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NEW JERSEY NATURAL GAS COMPANY, a New Jersey corporation (“Counterparty”) and </w:t>
      </w:r>
      <w:r>
        <w:rPr>
          <w:caps/>
          <w:sz w:val="22"/>
        </w:rPr>
        <w:t>Enron North America Corp.</w:t>
      </w:r>
      <w:r>
        <w:rPr>
          <w:sz w:val="22"/>
        </w:rPr>
        <w:t>, a Delaware corporation and an affiliate of Guarantor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2001,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ENA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ENA (the “Obligations”) to Counterparty under the Contracts.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$________ (the “Guarantee Cap”).</w:t>
      </w:r>
    </w:p>
    <w:p>
      <w:pPr>
        <w:pStyle w:val="Normal"/>
        <w:spacing w:lineRule="atLeast" w:line="240"/>
        <w:jc w:val="both"/>
        <w:rPr>
          <w:sz w:val="22"/>
        </w:rPr>
      </w:pPr>
      <w:r>
        <w:rPr>
          <w:sz w:val="22"/>
        </w:rPr>
      </w:r>
    </w:p>
    <w:p>
      <w:pPr>
        <w:pStyle w:val="Normal"/>
        <w:spacing w:lineRule="atLeast" w:line="240"/>
        <w:ind w:firstLine="720" w:end="0"/>
        <w:jc w:val="both"/>
        <w:rPr/>
      </w:pPr>
      <w:r>
        <w:rPr>
          <w:sz w:val="22"/>
          <w:u w:val="single"/>
        </w:rPr>
        <w:t>DEMANDS AND NOTICE</w:t>
      </w:r>
      <w:r>
        <w:rPr>
          <w:sz w:val="22"/>
        </w:rPr>
        <w:t xml:space="preserve">.  </w:t>
      </w:r>
      <w:r>
        <w:rPr>
          <w:sz w:val="22"/>
          <w:szCs w:val="22"/>
        </w:rPr>
        <w:t>Upon the occurrence and during the continuance of an Event of Default, as may be defined in any Contract,</w:t>
      </w:r>
      <w:r>
        <w:rPr>
          <w:color w:val="FF0000"/>
          <w:sz w:val="22"/>
          <w:szCs w:val="22"/>
        </w:rPr>
        <w:t xml:space="preserve"> </w:t>
      </w:r>
      <w:r>
        <w:rPr>
          <w:sz w:val="22"/>
          <w:szCs w:val="22"/>
        </w:rPr>
        <w:t>if ENA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ENA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ENA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xml:space="preserve">.  </w:t>
      </w:r>
      <w:r>
        <w:rPr>
          <w:sz w:val="22"/>
          <w:szCs w:val="22"/>
        </w:rPr>
        <w:t>Without limiting Guarantor’s own defenses and rights hereunder, Guarantor reserves to itself all rights, setoffs, counterclaims and other defenses to which ENA or any other affiliate of Guarantor is or may be entitled to arising from or out of the Contract or otherwise, except for defenses arising out of the bankruptcy, insolvency, dissolution or liquidation of ENA.</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ENA or any other person, or to require that Counterparty seek enforcement of any performance against ENA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ENA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Jersey Natural Gas Company</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sz w:val="22"/>
                <w:szCs w:val="22"/>
              </w:rPr>
              <w:t>1415 Wycoff Road</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sz w:val="22"/>
                <w:szCs w:val="22"/>
              </w:rPr>
              <w:t>Wall, New Jersey  07719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/mnt/main-storage/datasets/enron-docs/doc/nj_nat_gas2_draft_.doc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2001-10-03T14:42:00Z</dcterms:created>
  <dc:creator>tjones</dc:creator>
  <dc:description/>
  <dc:language>en-CA</dc:language>
  <cp:lastModifiedBy>spanus</cp:lastModifiedBy>
  <cp:lastPrinted>2001-10-05T11:24:00Z</cp:lastPrinted>
  <dcterms:modified xsi:type="dcterms:W3CDTF">2001-10-05T13:54:00Z</dcterms:modified>
  <cp:revision>7</cp:revision>
  <dc:subject/>
  <dc:title>EXHIBIT A</dc:title>
</cp:coreProperties>
</file>