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Normal"/>
        <w:rPr>
          <w:sz w:val="32"/>
        </w:rPr>
      </w:pPr>
      <w:r>
        <w:rPr>
          <w:sz w:val="32"/>
        </w:rPr>
      </w:r>
    </w:p>
    <w:p>
      <w:pPr>
        <w:pStyle w:val="Normal"/>
        <w:rPr/>
      </w:pPr>
      <w:r>
        <w:rPr/>
      </w:r>
    </w:p>
    <w:p>
      <w:pPr>
        <w:pStyle w:val="Heading1"/>
        <w:ind w:hanging="0" w:start="0"/>
        <w:rPr>
          <w:sz w:val="32"/>
        </w:rPr>
      </w:pPr>
      <w:r>
        <w:rPr>
          <w:sz w:val="32"/>
        </w:rPr>
      </w:r>
    </w:p>
    <w:p>
      <w:pPr>
        <w:pStyle w:val="Normal"/>
        <w:rPr>
          <w:sz w:val="32"/>
        </w:rPr>
      </w:pPr>
      <w:r>
        <w:rPr>
          <w:sz w:val="32"/>
        </w:rPr>
      </w:r>
    </w:p>
    <w:p>
      <w:pPr>
        <w:pStyle w:val="Normal"/>
        <w:rPr/>
      </w:pPr>
      <w:r>
        <w:rPr/>
      </w:r>
    </w:p>
    <w:p>
      <w:pPr>
        <w:pStyle w:val="Normal"/>
        <w:rPr/>
      </w:pPr>
      <w:r>
        <w:rPr/>
      </w:r>
    </w:p>
    <w:p>
      <w:pPr>
        <w:pStyle w:val="Heading1"/>
        <w:ind w:hanging="0" w:start="0"/>
        <w:rPr>
          <w:sz w:val="32"/>
        </w:rPr>
      </w:pPr>
      <w:r>
        <w:rPr>
          <w:sz w:val="32"/>
        </w:rPr>
        <w:t>E.T. ANALYSIS – NATURAL GAS</w:t>
      </w:r>
    </w:p>
    <w:p>
      <w:pPr>
        <w:pStyle w:val="Normal"/>
        <w:jc w:val="center"/>
        <w:rPr>
          <w:sz w:val="32"/>
        </w:rPr>
      </w:pPr>
      <w:r>
        <w:rPr>
          <w:sz w:val="32"/>
        </w:rPr>
      </w:r>
    </w:p>
    <w:p>
      <w:pPr>
        <w:pStyle w:val="Normal"/>
        <w:jc w:val="center"/>
        <w:rPr/>
      </w:pPr>
      <w:r>
        <w:rPr/>
      </w:r>
    </w:p>
    <w:p>
      <w:pPr>
        <w:pStyle w:val="Normal"/>
        <w:jc w:val="center"/>
        <w:rPr/>
      </w:pPr>
      <w:r>
        <w:rPr/>
        <w:t>Report Date:  February 4, 2001</w:t>
      </w:r>
    </w:p>
    <w:p>
      <w:pPr>
        <w:pStyle w:val="Normal"/>
        <w:jc w:val="center"/>
        <w:rPr/>
      </w:pPr>
      <w:r>
        <w:rPr/>
      </w:r>
    </w:p>
    <w:p>
      <w:pPr>
        <w:pStyle w:val="Normal"/>
        <w:rPr/>
      </w:pPr>
      <w:r>
        <w:rPr/>
      </w:r>
    </w:p>
    <w:p>
      <w:pPr>
        <w:pStyle w:val="Normal"/>
        <w:rPr/>
      </w:pPr>
      <w:r>
        <w:rPr/>
        <w:tab/>
        <w:t xml:space="preserve"> </w:t>
      </w:r>
    </w:p>
    <w:p>
      <w:pPr>
        <w:pStyle w:val="Normal"/>
        <w:rPr/>
      </w:pPr>
      <w:r>
        <w:rPr/>
        <w:tab/>
        <w:t xml:space="preserve">Any further down side in natural should be seen from here.  The rally Friday produced daily strength patterns that clearly show the market is poised for one final attempt at new lows.  ET has had primary time targets of later this week, February 7-8, for a bottom in natural.  There is a possible time target of Feb. 13, but you should focus on the dates for later this week.  </w:t>
      </w:r>
    </w:p>
    <w:p>
      <w:pPr>
        <w:pStyle w:val="Normal"/>
        <w:rPr/>
      </w:pPr>
      <w:r>
        <w:rPr/>
      </w:r>
    </w:p>
    <w:p>
      <w:pPr>
        <w:pStyle w:val="Normal"/>
        <w:rPr/>
      </w:pPr>
      <w:r>
        <w:rPr/>
        <w:tab/>
        <w:t>It is not necessary for natural to make new lows under 565 basis March futures.  ET has good daily weakness patterns down to that level, as well as hourly “0” type bottoming patterns.  Combined with the appearance of weekly weakness patterns over the past week, this suggests that natural is either about to see some type of major low or it will have a successful retest of its lows later this week.  The intermediate trend will turn up if March has a close above 702 and April closes over 625.</w:t>
      </w:r>
    </w:p>
    <w:p>
      <w:pPr>
        <w:pStyle w:val="Normal"/>
        <w:rPr/>
      </w:pPr>
      <w:r>
        <w:rPr/>
      </w:r>
    </w:p>
    <w:p>
      <w:pPr>
        <w:pStyle w:val="Normal"/>
        <w:rPr/>
      </w:pPr>
      <w:r>
        <w:rPr/>
        <w:tab/>
        <w:t>Assuming natural moves lower early in the week, there is a setup for buy signals.  This is predicated upon price staying above 565 on a day session basis.  (If we see new lows, then the buy parameters will be altered.)  March and the other back months will begin to see the same daily weakness pattern that was created at the lows last week.  This will happen as early as Tuesday.  Should the market go down into Tuesday and/or Wednesday without taking out the 565 low from last week, any move back up that takes out the high of the lowest retest day is a buy signal.  Simply put, once natural goes back above the day that tests the 565 low, there is a buy signal.  I will contact you to confirm if this occurs.  Should this occur, don’t rule out a rally in March back up to the 800 – 850 range.  Longer-term, the ET work remains very bullish, as various back month contracts have failed to produce any daily “9” type topping patterns.  That still suggests that they will move to new contract highs as the year wears on.  While the late February targets for a high seem unlikely at this time, a move to new highs late into summer is quite probable.</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Mark Sagel</cp:lastModifiedBy>
  <cp:lastPrinted>2001-02-04T22:01:00Z</cp:lastPrinted>
  <dcterms:modified xsi:type="dcterms:W3CDTF">2001-02-05T00:31:00Z</dcterms:modified>
  <cp:revision>53</cp:revision>
  <dc:subject/>
  <dc:title>E</dc:title>
</cp:coreProperties>
</file>