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083" w:type="dxa"/>
        <w:jc w:val="start"/>
        <w:tblInd w:w="0" w:type="dxa"/>
        <w:tblLayout w:type="fixed"/>
        <w:tblCellMar>
          <w:top w:w="0" w:type="dxa"/>
          <w:start w:w="30" w:type="dxa"/>
          <w:bottom w:w="0" w:type="dxa"/>
          <w:end w:w="30" w:type="dxa"/>
        </w:tblCellMar>
      </w:tblPr>
      <w:tblGrid>
        <w:gridCol w:w="1010"/>
        <w:gridCol w:w="1011"/>
        <w:gridCol w:w="1010"/>
        <w:gridCol w:w="1011"/>
        <w:gridCol w:w="1010"/>
        <w:gridCol w:w="1010"/>
        <w:gridCol w:w="1011"/>
        <w:gridCol w:w="1010"/>
      </w:tblGrid>
      <w:tr>
        <w:trPr>
          <w:trHeight w:val="247" w:hRule="atLeast"/>
        </w:trPr>
        <w:tc>
          <w:tcPr>
            <w:tcW w:w="1010" w:type="dxa"/>
            <w:tcBorders>
              <w:top w:val="single" w:sz="6" w:space="0" w:color="000000"/>
              <w:start w:val="single" w:sz="6" w:space="0" w:color="000000"/>
              <w:bottom w:val="single" w:sz="6" w:space="0" w:color="000000"/>
            </w:tcBorders>
          </w:tcPr>
          <w:p>
            <w:pPr>
              <w:pStyle w:val="Normal"/>
              <w:jc w:val="center"/>
              <w:rPr>
                <w:rFonts w:ascii="Helvetica" w:hAnsi="Helvetica" w:eastAsia="Helvetica" w:cs="Helvetica"/>
                <w:b/>
                <w:bCs/>
                <w:color w:val="000000"/>
              </w:rPr>
            </w:pPr>
            <w:r>
              <w:rPr>
                <w:rFonts w:eastAsia="Helvetica" w:cs="Helvetica" w:ascii="Helvetica" w:hAnsi="Helvetica"/>
                <w:b/>
                <w:bCs/>
                <w:color w:val="000000"/>
              </w:rPr>
              <w:t>Table 1</w:t>
            </w:r>
          </w:p>
        </w:tc>
        <w:tc>
          <w:tcPr>
            <w:tcW w:w="1011"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b/>
                <w:bCs/>
                <w:color w:val="000000"/>
              </w:rPr>
            </w:pPr>
            <w:r>
              <w:rPr>
                <w:rFonts w:eastAsia="Helvetica" w:cs="Helvetica" w:ascii="Helvetica" w:hAnsi="Helvetica"/>
                <w:b/>
                <w:bCs/>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4042" w:type="dxa"/>
            <w:gridSpan w:val="4"/>
            <w:tcBorders>
              <w:top w:val="single" w:sz="6" w:space="0" w:color="000000"/>
              <w:start w:val="single" w:sz="6" w:space="0" w:color="000000"/>
              <w:bottom w:val="single" w:sz="6" w:space="0" w:color="000000"/>
            </w:tcBorders>
          </w:tcPr>
          <w:p>
            <w:pPr>
              <w:pStyle w:val="Normal"/>
              <w:jc w:val="center"/>
              <w:rPr>
                <w:rFonts w:ascii="Helvetica" w:hAnsi="Helvetica" w:eastAsia="Helvetica" w:cs="Helvetica"/>
                <w:b/>
                <w:bCs/>
                <w:color w:val="000000"/>
              </w:rPr>
            </w:pPr>
            <w:r>
              <w:rPr>
                <w:rFonts w:eastAsia="Helvetica" w:cs="Helvetica" w:ascii="Helvetica" w:hAnsi="Helvetica"/>
                <w:b/>
                <w:bCs/>
                <w:color w:val="000000"/>
              </w:rPr>
              <w:t>Injections and Inventories, 1996–2001</w:t>
            </w:r>
          </w:p>
        </w:tc>
        <w:tc>
          <w:tcPr>
            <w:tcW w:w="0" w:type="dxa"/>
            <w:vMerge w:val="continue"/>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0" w:type="dxa"/>
            <w:vMerge w:val="continue"/>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0" w:type="dxa"/>
            <w:vMerge w:val="continue"/>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b/>
                <w:bCs/>
                <w:color w:val="000000"/>
              </w:rPr>
            </w:pPr>
            <w:r>
              <w:rPr>
                <w:rFonts w:eastAsia="Helvetica" w:cs="Helvetica" w:ascii="Helvetica" w:hAnsi="Helvetica"/>
                <w:b/>
                <w:bCs/>
                <w:color w:val="000000"/>
              </w:rPr>
            </w:r>
          </w:p>
        </w:tc>
      </w:tr>
      <w:tr>
        <w:trPr>
          <w:trHeight w:val="247" w:hRule="atLeast"/>
        </w:trPr>
        <w:tc>
          <w:tcPr>
            <w:tcW w:w="3031" w:type="dxa"/>
            <w:gridSpan w:val="3"/>
            <w:tcBorders>
              <w:top w:val="single" w:sz="6" w:space="0" w:color="000000"/>
              <w:start w:val="single" w:sz="6" w:space="0" w:color="000000"/>
              <w:bottom w:val="single" w:sz="6" w:space="0" w:color="000000"/>
            </w:tcBorders>
          </w:tcPr>
          <w:p>
            <w:pPr>
              <w:pStyle w:val="Normal"/>
              <w:jc w:val="center"/>
              <w:rPr>
                <w:rFonts w:ascii="Helvetica" w:hAnsi="Helvetica" w:eastAsia="Helvetica" w:cs="Helvetica"/>
                <w:b/>
                <w:bCs/>
                <w:color w:val="000000"/>
              </w:rPr>
            </w:pPr>
            <w:r>
              <w:rPr>
                <w:rFonts w:eastAsia="Helvetica" w:cs="Helvetica" w:ascii="Helvetica" w:hAnsi="Helvetica"/>
                <w:b/>
                <w:bCs/>
                <w:color w:val="000000"/>
              </w:rPr>
              <w:t xml:space="preserve">Injections/(Withdrawals) </w:t>
            </w:r>
          </w:p>
        </w:tc>
        <w:tc>
          <w:tcPr>
            <w:tcW w:w="0" w:type="dxa"/>
            <w:vMerge w:val="continue"/>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0" w:type="dxa"/>
            <w:vMerge w:val="continue"/>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b/>
                <w:bCs/>
                <w:color w:val="000000"/>
              </w:rPr>
            </w:pPr>
            <w:r>
              <w:rPr>
                <w:rFonts w:eastAsia="Helvetica" w:cs="Helvetica" w:ascii="Helvetica" w:hAnsi="Helvetica"/>
                <w:b/>
                <w:bCs/>
                <w:color w:val="000000"/>
              </w:rPr>
            </w:r>
          </w:p>
        </w:tc>
      </w:tr>
      <w:tr>
        <w:trPr>
          <w:trHeight w:val="218" w:hRule="atLeast"/>
        </w:trPr>
        <w:tc>
          <w:tcPr>
            <w:tcW w:w="2021" w:type="dxa"/>
            <w:gridSpan w:val="2"/>
            <w:tcBorders>
              <w:top w:val="single" w:sz="6" w:space="0" w:color="000000"/>
              <w:start w:val="single" w:sz="6" w:space="0" w:color="000000"/>
              <w:bottom w:val="single" w:sz="6" w:space="0" w:color="000000"/>
            </w:tcBorders>
          </w:tcPr>
          <w:p>
            <w:pPr>
              <w:pStyle w:val="Normal"/>
              <w:jc w:val="center"/>
              <w:rPr>
                <w:rFonts w:ascii="Helvetica" w:hAnsi="Helvetica" w:eastAsia="Helvetica" w:cs="Helvetica"/>
                <w:color w:val="000000"/>
                <w:sz w:val="16"/>
                <w:szCs w:val="16"/>
              </w:rPr>
            </w:pPr>
            <w:r>
              <w:rPr>
                <w:rFonts w:eastAsia="Helvetica" w:cs="Helvetica" w:ascii="Helvetica" w:hAnsi="Helvetica"/>
                <w:color w:val="000000"/>
                <w:sz w:val="16"/>
                <w:szCs w:val="16"/>
              </w:rPr>
              <w:t>(million cubic per day)</w:t>
            </w:r>
          </w:p>
        </w:tc>
        <w:tc>
          <w:tcPr>
            <w:tcW w:w="0" w:type="dxa"/>
            <w:vMerge w:val="continue"/>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1"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1" w:type="dxa"/>
            <w:tcBorders>
              <w:top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u w:val="single"/>
              </w:rPr>
            </w:pPr>
            <w:r>
              <w:rPr>
                <w:rFonts w:eastAsia="Helvetica" w:cs="Helvetica" w:ascii="Helvetica" w:hAnsi="Helvetica"/>
                <w:color w:val="000000"/>
                <w:u w:val="single"/>
              </w:rPr>
              <w:t>Month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1996</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1997</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1998</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1999</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2000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2001</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u w:val="single"/>
              </w:rPr>
            </w:pPr>
            <w:r>
              <w:rPr>
                <w:rFonts w:eastAsia="Helvetica" w:cs="Helvetica" w:ascii="Helvetica" w:hAnsi="Helvetica"/>
                <w:color w:val="000000"/>
                <w:u w:val="single"/>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March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(10,419)</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(5,000)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(7,935)</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(9,581)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(5,226)</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(6,500)</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October</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6,548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6,774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8,452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4,774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8,000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7,500 </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November</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(8,800)</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(6,300)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(1,033)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(1,000)</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(8,500)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(5,500)</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December</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(12,065)</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(17,194)</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(14,065)</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(16,581)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(17,000)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(16,000)</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tcBorders>
          </w:tcPr>
          <w:p>
            <w:pPr>
              <w:pStyle w:val="Normal"/>
              <w:jc w:val="center"/>
              <w:rPr>
                <w:rFonts w:ascii="Helvetica" w:hAnsi="Helvetica" w:eastAsia="Helvetica" w:cs="Helvetica"/>
                <w:b/>
                <w:bCs/>
                <w:color w:val="000000"/>
              </w:rPr>
            </w:pPr>
            <w:r>
              <w:rPr>
                <w:rFonts w:eastAsia="Helvetica" w:cs="Helvetica" w:ascii="Helvetica" w:hAnsi="Helvetica"/>
                <w:b/>
                <w:bCs/>
                <w:color w:val="000000"/>
              </w:rPr>
              <w:t>Inventories</w:t>
            </w:r>
          </w:p>
        </w:tc>
        <w:tc>
          <w:tcPr>
            <w:tcW w:w="1011"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1" w:type="dxa"/>
            <w:tcBorders>
              <w:top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b/>
                <w:bCs/>
                <w:color w:val="000000"/>
              </w:rPr>
            </w:pPr>
            <w:r>
              <w:rPr>
                <w:rFonts w:eastAsia="Helvetica" w:cs="Helvetica" w:ascii="Helvetica" w:hAnsi="Helvetica"/>
                <w:b/>
                <w:bCs/>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b/>
                <w:bCs/>
                <w:color w:val="000000"/>
              </w:rPr>
            </w:pPr>
            <w:r>
              <w:rPr>
                <w:rFonts w:eastAsia="Helvetica" w:cs="Helvetica" w:ascii="Helvetica" w:hAnsi="Helvetica"/>
                <w:b/>
                <w:bCs/>
                <w:color w:val="000000"/>
              </w:rPr>
            </w:r>
          </w:p>
        </w:tc>
      </w:tr>
      <w:tr>
        <w:trPr>
          <w:trHeight w:val="247" w:hRule="atLeast"/>
        </w:trPr>
        <w:tc>
          <w:tcPr>
            <w:tcW w:w="2021" w:type="dxa"/>
            <w:gridSpan w:val="2"/>
            <w:tcBorders>
              <w:top w:val="single" w:sz="6" w:space="0" w:color="000000"/>
              <w:start w:val="single" w:sz="6" w:space="0" w:color="000000"/>
              <w:bottom w:val="single" w:sz="6" w:space="0" w:color="000000"/>
            </w:tcBorders>
          </w:tcPr>
          <w:p>
            <w:pPr>
              <w:pStyle w:val="Normal"/>
              <w:jc w:val="center"/>
              <w:rPr>
                <w:rFonts w:ascii="Helvetica" w:hAnsi="Helvetica" w:eastAsia="Helvetica" w:cs="Helvetica"/>
                <w:color w:val="000000"/>
                <w:sz w:val="16"/>
                <w:szCs w:val="16"/>
              </w:rPr>
            </w:pPr>
            <w:r>
              <w:rPr>
                <w:rFonts w:eastAsia="Helvetica" w:cs="Helvetica" w:ascii="Helvetica" w:hAnsi="Helvetica"/>
                <w:color w:val="000000"/>
                <w:sz w:val="16"/>
                <w:szCs w:val="16"/>
              </w:rPr>
              <w:t>(billion cubic feet)</w:t>
            </w:r>
          </w:p>
        </w:tc>
        <w:tc>
          <w:tcPr>
            <w:tcW w:w="0" w:type="dxa"/>
            <w:vMerge w:val="continue"/>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1"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bottom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1" w:type="dxa"/>
            <w:tcBorders>
              <w:top w:val="single" w:sz="6" w:space="0" w:color="000000"/>
              <w:bottom w:val="single" w:sz="6" w:space="0" w:color="000000"/>
              <w:end w:val="single" w:sz="6" w:space="0" w:color="000000"/>
            </w:tcBorders>
          </w:tcPr>
          <w:p>
            <w:pPr>
              <w:pStyle w:val="Normal"/>
              <w:snapToGrid w:val="false"/>
              <w:jc w:val="center"/>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u w:val="single"/>
              </w:rPr>
            </w:pPr>
            <w:r>
              <w:rPr>
                <w:rFonts w:eastAsia="Helvetica" w:cs="Helvetica" w:ascii="Helvetica" w:hAnsi="Helvetica"/>
                <w:color w:val="000000"/>
                <w:u w:val="single"/>
              </w:rPr>
              <w:t>End of</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1995</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1996</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1997</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1998</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1999</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Helvetica" w:hAnsi="Helvetica" w:eastAsia="Helvetica" w:cs="Helvetica"/>
                <w:color w:val="000000"/>
                <w:u w:val="single"/>
              </w:rPr>
            </w:pPr>
            <w:r>
              <w:rPr>
                <w:rFonts w:eastAsia="Helvetica" w:cs="Helvetica" w:ascii="Helvetica" w:hAnsi="Helvetica"/>
                <w:color w:val="000000"/>
                <w:u w:val="single"/>
              </w:rPr>
              <w:t>2000</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u w:val="single"/>
              </w:rPr>
            </w:pPr>
            <w:r>
              <w:rPr>
                <w:rFonts w:eastAsia="Helvetica" w:cs="Helvetica" w:ascii="Helvetica" w:hAnsi="Helvetica"/>
                <w:color w:val="000000"/>
                <w:u w:val="single"/>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March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758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990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1,183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1,430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1,150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606 </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October</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2,810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2,886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3,191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3,026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2,746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2,645 </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November</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2,549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2,699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3,155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2,991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2,491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2,314 </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December</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2,173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2,175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2,730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2,509 </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1,964 </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end"/>
              <w:rPr>
                <w:rFonts w:ascii="Helvetica" w:hAnsi="Helvetica" w:eastAsia="Helvetica" w:cs="Helvetica"/>
                <w:color w:val="000000"/>
              </w:rPr>
            </w:pPr>
            <w:r>
              <w:rPr>
                <w:rFonts w:eastAsia="Helvetica" w:cs="Helvetica" w:ascii="Helvetica" w:hAnsi="Helvetica"/>
                <w:color w:val="000000"/>
              </w:rPr>
              <w:t xml:space="preserve">1,818 </w:t>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18" w:hRule="atLeast"/>
        </w:trPr>
        <w:tc>
          <w:tcPr>
            <w:tcW w:w="5052" w:type="dxa"/>
            <w:gridSpan w:val="5"/>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sz w:val="16"/>
                <w:szCs w:val="16"/>
              </w:rPr>
            </w:pPr>
            <w:r>
              <w:rPr>
                <w:rFonts w:eastAsia="Helvetica" w:cs="Helvetica" w:ascii="Helvetica" w:hAnsi="Helvetica"/>
                <w:color w:val="000000"/>
                <w:sz w:val="16"/>
                <w:szCs w:val="16"/>
              </w:rPr>
              <w:t>Source: Cambridge Energy Research Associates.</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sz w:val="16"/>
                <w:szCs w:val="16"/>
              </w:rPr>
            </w:pPr>
            <w:r>
              <w:rPr>
                <w:rFonts w:eastAsia="Helvetica" w:cs="Helvetica" w:ascii="Helvetica" w:hAnsi="Helvetica"/>
                <w:color w:val="000000"/>
                <w:sz w:val="16"/>
                <w:szCs w:val="16"/>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4042" w:type="dxa"/>
            <w:gridSpan w:val="4"/>
            <w:tcBorders>
              <w:top w:val="single" w:sz="6" w:space="0" w:color="000000"/>
              <w:start w:val="single" w:sz="6" w:space="0" w:color="000000"/>
              <w:bottom w:val="single" w:sz="6" w:space="0" w:color="000000"/>
              <w:end w:val="single" w:sz="6" w:space="0" w:color="000000"/>
            </w:tcBorders>
          </w:tcPr>
          <w:p>
            <w:pPr>
              <w:pStyle w:val="Normal"/>
              <w:rPr/>
            </w:pPr>
            <w:r>
              <w:rPr>
                <w:rFonts w:eastAsia="Helvetica" w:cs="Helvetica" w:ascii="Helvetica" w:hAnsi="Helvetica"/>
                <w:color w:val="000000"/>
              </w:rPr>
              <w:t xml:space="preserve">North American Natural Gas </w:t>
            </w:r>
            <w:r>
              <w:rPr>
                <w:rFonts w:eastAsia="Helvetica" w:cs="Helvetica" w:ascii="Helvetica" w:hAnsi="Helvetica"/>
                <w:i/>
                <w:iCs/>
                <w:color w:val="000000"/>
              </w:rPr>
              <w:t>CERA Insight</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i/>
                <w:i/>
                <w:iCs/>
                <w:color w:val="000000"/>
              </w:rPr>
            </w:pPr>
            <w:r>
              <w:rPr>
                <w:rFonts w:eastAsia="Helvetica" w:cs="Helvetica" w:ascii="Helvetica" w:hAnsi="Helvetica"/>
                <w:i/>
                <w:iCs/>
                <w:color w:val="000000"/>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r>
        <w:trPr>
          <w:trHeight w:val="247" w:hRule="atLeast"/>
        </w:trPr>
        <w:tc>
          <w:tcPr>
            <w:tcW w:w="3031" w:type="dxa"/>
            <w:gridSpan w:val="3"/>
            <w:tcBorders>
              <w:top w:val="single" w:sz="6" w:space="0" w:color="000000"/>
              <w:start w:val="single" w:sz="6" w:space="0" w:color="000000"/>
              <w:bottom w:val="single" w:sz="6" w:space="0" w:color="000000"/>
              <w:end w:val="single" w:sz="6" w:space="0" w:color="000000"/>
            </w:tcBorders>
          </w:tcPr>
          <w:p>
            <w:pPr>
              <w:pStyle w:val="Normal"/>
              <w:rPr>
                <w:rFonts w:ascii="Helvetica" w:hAnsi="Helvetica" w:eastAsia="Helvetica" w:cs="Helvetica"/>
                <w:color w:val="000000"/>
              </w:rPr>
            </w:pPr>
            <w:r>
              <w:rPr>
                <w:rFonts w:eastAsia="Helvetica" w:cs="Helvetica" w:ascii="Helvetica" w:hAnsi="Helvetica"/>
                <w:color w:val="000000"/>
              </w:rPr>
              <w:t>Updated: November 30, 2000</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c>
          <w:tcPr>
            <w:tcW w:w="101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Helvetica" w:hAnsi="Helvetica" w:eastAsia="Helvetica" w:cs="Helvetica"/>
                <w:color w:val="000000"/>
              </w:rPr>
            </w:pPr>
            <w:r>
              <w:rPr>
                <w:rFonts w:eastAsia="Helvetica" w:cs="Helvetica" w:ascii="Helvetica" w:hAnsi="Helvetica"/>
                <w:color w:val="000000"/>
              </w:rPr>
            </w:r>
          </w:p>
        </w:tc>
      </w:tr>
    </w:tbl>
    <w:p>
      <w:pPr>
        <w:pStyle w:val="Normal"/>
        <w:rPr/>
      </w:pPr>
      <w:r>
        <w:rPr>
          <w:lang w:val="en-CA"/>
        </w:rPr>
        <w:drawing>
          <wp:inline distT="0" distB="0" distL="0" distR="0">
            <wp:extent cx="109855" cy="1098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9855" cy="109855"/>
                    </a:xfrm>
                    <a:prstGeom prst="rect">
                      <a:avLst/>
                    </a:prstGeom>
                    <a:noFill/>
                  </pic:spPr>
                </pic:pic>
              </a:graphicData>
            </a:graphic>
          </wp:inline>
        </w:drawing>
      </w:r>
      <w:r>
        <mc:AlternateContent>
          <mc:Choice Requires="wps">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109855" cy="109855"/>
                <wp:effectExtent l="0" t="0" r="0" b="0"/>
                <wp:wrapNone/>
                <wp:docPr id="2" name=""/>
                <a:graphic xmlns:a="http://schemas.openxmlformats.org/drawingml/2006/main">
                  <a:graphicData uri="http://schemas.microsoft.com/office/word/2010/wordprocessingShape">
                    <wps:wsp>
                      <wps:cNvSpPr txBox="1"/>
                      <wps:spPr>
                        <a:xfrm>
                          <a:off x="0" y="0"/>
                          <a:ext cx="109800" cy="10980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0pt;margin-top:0pt;width:8.6pt;height:8.6pt;mso-wrap-style:none;v-text-anchor:middle" type="_x0000_t202">
                <v:fill o:detectmouseclick="t" on="false"/>
                <v:stroke color="#3465a4" joinstyle="round" endcap="flat"/>
                <w10:wrap type="none"/>
              </v:shape>
            </w:pict>
          </mc:Fallback>
        </mc:AlternateContent>
      </w:r>
      <w:r>
        <w:rPr/>
        <w:t>"</w:t>
      </w:r>
    </w:p>
    <w:tbl>
      <w:tblPr>
        <w:tblW w:w="9000" w:type="dxa"/>
        <w:jc w:val="center"/>
        <w:tblInd w:w="0" w:type="dxa"/>
        <w:tblLayout w:type="fixed"/>
        <w:tblCellMar>
          <w:top w:w="0" w:type="dxa"/>
          <w:start w:w="60" w:type="dxa"/>
          <w:bottom w:w="0" w:type="dxa"/>
          <w:end w:w="60" w:type="dxa"/>
        </w:tblCellMar>
      </w:tblPr>
      <w:tblGrid>
        <w:gridCol w:w="9000"/>
      </w:tblGrid>
      <w:tr>
        <w:trPr/>
        <w:tc>
          <w:tcPr>
            <w:tcW w:w="9000" w:type="dxa"/>
            <w:tcBorders/>
          </w:tcPr>
          <w:p>
            <w:pPr>
              <w:pStyle w:val="Normal"/>
              <w:jc w:val="center"/>
              <w:rPr/>
            </w:pPr>
            <w:r>
              <w:rPr/>
              <w:t>""</w:t>
            </w:r>
          </w:p>
        </w:tc>
      </w:tr>
      <w:tr>
        <w:trPr/>
        <w:tc>
          <w:tcPr>
            <w:tcW w:w="9000" w:type="dxa"/>
            <w:tcBorders/>
          </w:tcPr>
          <w:p>
            <w:pPr>
              <w:pStyle w:val="Normal"/>
              <w:jc w:val="center"/>
              <w:rPr/>
            </w:pPr>
            <w:r>
              <w:rPr/>
              <w:t xml:space="preserve">November 30, 2000 </w:t>
            </w:r>
          </w:p>
        </w:tc>
      </w:tr>
    </w:tbl>
    <w:p>
      <w:pPr>
        <w:pStyle w:val="Normal"/>
        <w:jc w:val="center"/>
        <w:rPr/>
      </w:pPr>
      <w:r>
        <w:rPr/>
      </w:r>
    </w:p>
    <w:tbl>
      <w:tblPr>
        <w:tblW w:w="9000" w:type="dxa"/>
        <w:jc w:val="center"/>
        <w:tblInd w:w="0" w:type="dxa"/>
        <w:tblLayout w:type="fixed"/>
        <w:tblCellMar>
          <w:top w:w="0" w:type="dxa"/>
          <w:start w:w="120" w:type="dxa"/>
          <w:bottom w:w="0" w:type="dxa"/>
          <w:end w:w="120" w:type="dxa"/>
        </w:tblCellMar>
      </w:tblPr>
      <w:tblGrid>
        <w:gridCol w:w="9000"/>
      </w:tblGrid>
      <w:tr>
        <w:trPr/>
        <w:tc>
          <w:tcPr>
            <w:tcW w:w="9000" w:type="dxa"/>
            <w:tcBorders/>
          </w:tcPr>
          <w:p>
            <w:pPr>
              <w:pStyle w:val="Normal"/>
              <w:jc w:val="center"/>
              <w:rPr>
                <w:rFonts w:ascii="Arial" w:hAnsi="Arial" w:eastAsia="Arial" w:cs="Arial"/>
                <w:b/>
                <w:bCs/>
                <w:sz w:val="36"/>
                <w:szCs w:val="36"/>
              </w:rPr>
            </w:pPr>
            <w:r>
              <w:rPr>
                <w:rFonts w:eastAsia="Arial" w:cs="Arial" w:ascii="Arial" w:hAnsi="Arial"/>
                <w:b/>
                <w:bCs/>
                <w:sz w:val="36"/>
                <w:szCs w:val="36"/>
              </w:rPr>
              <w:t>The Gales of November</w:t>
            </w:r>
          </w:p>
        </w:tc>
      </w:tr>
      <w:tr>
        <w:trPr/>
        <w:tc>
          <w:tcPr>
            <w:tcW w:w="9000" w:type="dxa"/>
            <w:tcBorders/>
          </w:tcPr>
          <w:p>
            <w:pPr>
              <w:pStyle w:val="Normal"/>
              <w:rPr/>
            </w:pPr>
            <w:r>
              <w:rPr/>
              <w:t xml:space="preserve">Cold November weather, with heating degree-days 22 percent above normal through the twenty-fifth, fueled withdrawals from storage that CERA estimates will average approximately 8.5 billion cubic feet (Bcf) per day for the month, near the all-time record for November set in 1995. This is approximately 5.0 Bcf per day higher than the previously expected withdrawal rate under normal weather conditions. The result is that storage inventories as of the end of the month are about 500 Bcf below the year-earlier level and are on track to dip well into record low territory by the end of the winter (see </w:t>
            </w:r>
            <w:r>
              <w:rPr>
                <w:rStyle w:val="Hyperlink"/>
              </w:rPr>
              <w:t>Table 1</w:t>
            </w:r>
            <w:r>
              <w:rPr/>
              <w:t xml:space="preserve">). </w:t>
            </w:r>
          </w:p>
          <w:p>
            <w:pPr>
              <w:pStyle w:val="Normal"/>
              <w:rPr/>
            </w:pPr>
            <w:r>
              <w:rPr/>
              <w:t xml:space="preserve">For December, normal weather would result in storage withdrawals of 17.0 Bcf per day on average for the month. At that rate, storage inventories would fall below 2.0 trillion cubic feet (Tcf) by the end of the year, the first time that has ever occurred. By the end of March CERA expects working inventories to be reduced to 606 Bcf in the United States, compared with the previous record low of 758 Bcf. </w:t>
            </w:r>
          </w:p>
          <w:p>
            <w:pPr>
              <w:pStyle w:val="Normal"/>
              <w:rPr/>
            </w:pPr>
            <w:r>
              <w:rPr/>
              <w:t xml:space="preserve">This weather and high withdrawal rates have moved prices higher within the wide and volatile range between residual fuel oil and distillate, with gas prices moving farther above those of resid ($4.75 to $5.00) and closer to the price of distillate fuel oil (approximately $7.00). Strength in the oil market has kept the resid-distillate range high, but should gas test either boundary of this range, the price of either distillate or resid would move as well. Under normal weather CERA now expects December prices to average $6.25 at the Henry Hub, a higher level within this range reflective of reduced storage inventories. </w:t>
            </w:r>
          </w:p>
          <w:p>
            <w:pPr>
              <w:pStyle w:val="Normal"/>
              <w:rPr/>
            </w:pPr>
            <w:r>
              <w:rPr/>
              <w:t xml:space="preserve">Although prices have abated somewhat in recent days and will continue to rise and fall with weather and weather forecasts, fundamentals now are so tight that a return to cold weather would quickly drive prices back above $6.50 and potentially above $7.00 at the Henry Hub. It is only at that level or above that any significant additional demand response is likely, and even then such a response would require time. The possibility of curtailments of interruptible loads late this winter has grown, while the possibility of significant price relief appears increasingly remote. </w:t>
            </w:r>
          </w:p>
        </w:tc>
      </w:tr>
    </w:tbl>
    <w:p>
      <w:pPr>
        <w:pStyle w:val="Normal"/>
        <w:jc w:val="center"/>
        <w:rPr/>
      </w:pPr>
      <w:r>
        <w:rPr/>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Helvetica">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2000-12-01T11:40:00Z</dcterms:created>
  <dc:creator>vkamins</dc:creator>
  <dc:description/>
  <dc:language>en-CA</dc:language>
  <cp:lastModifiedBy>vkamins</cp:lastModifiedBy>
  <dcterms:modified xsi:type="dcterms:W3CDTF">2000-12-01T11:42:00Z</dcterms:modified>
  <cp:revision>1</cp:revision>
  <dc:subject/>
  <dc:title>Table 1</dc:title>
</cp:coreProperties>
</file>