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Normal"/>
        <w:rPr>
          <w:sz w:val="32"/>
        </w:rPr>
      </w:pPr>
      <w:r>
        <w:rPr>
          <w:sz w:val="32"/>
        </w:rPr>
      </w:r>
    </w:p>
    <w:p>
      <w:pPr>
        <w:pStyle w:val="Normal"/>
        <w:rPr/>
      </w:pPr>
      <w:r>
        <w:rPr/>
      </w:r>
    </w:p>
    <w:p>
      <w:pPr>
        <w:pStyle w:val="Heading1"/>
        <w:ind w:hanging="0" w:start="0"/>
        <w:rPr>
          <w:sz w:val="32"/>
        </w:rPr>
      </w:pPr>
      <w:r>
        <w:rPr>
          <w:sz w:val="32"/>
        </w:rPr>
      </w:r>
    </w:p>
    <w:p>
      <w:pPr>
        <w:pStyle w:val="Normal"/>
        <w:rPr>
          <w:sz w:val="32"/>
        </w:rPr>
      </w:pPr>
      <w:r>
        <w:rPr>
          <w:sz w:val="32"/>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NATURAL GAS</w:t>
      </w:r>
    </w:p>
    <w:p>
      <w:pPr>
        <w:pStyle w:val="Normal"/>
        <w:jc w:val="center"/>
        <w:rPr>
          <w:sz w:val="32"/>
        </w:rPr>
      </w:pPr>
      <w:r>
        <w:rPr>
          <w:sz w:val="32"/>
        </w:rPr>
      </w:r>
    </w:p>
    <w:p>
      <w:pPr>
        <w:pStyle w:val="Normal"/>
        <w:jc w:val="center"/>
        <w:rPr/>
      </w:pPr>
      <w:r>
        <w:rPr/>
      </w:r>
    </w:p>
    <w:p>
      <w:pPr>
        <w:pStyle w:val="Normal"/>
        <w:jc w:val="center"/>
        <w:rPr/>
      </w:pPr>
      <w:r>
        <w:rPr/>
        <w:t>Report Date:  May 20, 2001</w:t>
      </w:r>
    </w:p>
    <w:p>
      <w:pPr>
        <w:pStyle w:val="Normal"/>
        <w:jc w:val="center"/>
        <w:rPr/>
      </w:pPr>
      <w:r>
        <w:rPr/>
      </w:r>
    </w:p>
    <w:p>
      <w:pPr>
        <w:pStyle w:val="Normal"/>
        <w:rPr/>
      </w:pPr>
      <w:r>
        <w:rPr/>
      </w:r>
    </w:p>
    <w:p>
      <w:pPr>
        <w:pStyle w:val="Normal"/>
        <w:rPr/>
      </w:pPr>
      <w:r>
        <w:rPr/>
        <w:tab/>
        <w:t xml:space="preserve"> </w:t>
      </w:r>
    </w:p>
    <w:p>
      <w:pPr>
        <w:pStyle w:val="Normal"/>
        <w:rPr/>
      </w:pPr>
      <w:r>
        <w:rPr/>
        <w:tab/>
        <w:t>The downtrend continues for natural with a low targeted in another 3-4 weeks.  The current time target is the second week of June, with a specific date of June 12 for a bottom.  Price targets, basis July futures, range from a most likely of 410 to a maximum of 390.  Natural does not have a weekly weakness pattern at its lows of 414.5, nor have there been any daily “0” type bottoming patterns during the past three month’s decline.  Taken together, that says price must move lower and the necessary “0” bottoming weakness patterns need to appear before we see a final low.</w:t>
      </w:r>
    </w:p>
    <w:p>
      <w:pPr>
        <w:pStyle w:val="Normal"/>
        <w:ind w:firstLine="720" w:end="0"/>
        <w:rPr/>
      </w:pPr>
      <w:r>
        <w:rPr/>
      </w:r>
    </w:p>
    <w:p>
      <w:pPr>
        <w:pStyle w:val="Normal"/>
        <w:ind w:firstLine="720" w:end="0"/>
        <w:rPr/>
      </w:pPr>
      <w:r>
        <w:rPr/>
        <w:t>At this point in the down move, natural needs to remain under last week’s lows (467 June and 473 July) to keep the downtrend intact.  Should natural trade up Monday (above Friday’s highs), ET will produce a daily strength pattern.  This is the same pattern that was seen last week at the highs.  That is bearish and a sign that the market is about to move lower again.  Sell signals if natural trades up Monday and closes down (minus) on the day.  Also, a sell signal if natural takes out Monday’s low on Tuesday or, if natural trades over Monday’s high and closes down for the day.  Will call if different parameters appear.</w:t>
      </w:r>
    </w:p>
    <w:p>
      <w:pPr>
        <w:pStyle w:val="Normal"/>
        <w:ind w:firstLine="720" w:end="0"/>
        <w:rPr/>
      </w:pPr>
      <w:r>
        <w:rPr/>
      </w:r>
    </w:p>
    <w:p>
      <w:pPr>
        <w:pStyle w:val="Normal"/>
        <w:ind w:firstLine="720" w:end="0"/>
        <w:rPr/>
      </w:pPr>
      <w:r>
        <w:rPr/>
        <w:t xml:space="preserve">A move lower from here will not see any daily weakness patterns until Wednesday at the earliest, regardless of how low price goes.  However, the type of daily weakness pattern will be a “0” type pattern.  That indicates that the bear decline is becoming very mature and may not have too much left in it.  It is recommended that if natural makes new lows later in the week, you consider reducing shorts or bear strategies.  The easy money has already been made.  Too many players have turned bearish the past 2-3 weeks for the market to move considerably lower.  This is not a recommendation to play from the long side.  It is anticipated you will have another 2-3 weeks to set up positions from the bull side.  </w:t>
      </w:r>
    </w:p>
    <w:p>
      <w:pPr>
        <w:pStyle w:val="Normal"/>
        <w:rPr/>
      </w:pPr>
      <w:r>
        <w:rPr/>
      </w:r>
    </w:p>
    <w:p>
      <w:pPr>
        <w:pStyle w:val="Normal"/>
        <w:rPr/>
      </w:pPr>
      <w:r>
        <w:rPr/>
        <w:tab/>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2000-04-30T23:17:00Z</dcterms:created>
  <dc:creator/>
  <dc:description/>
  <dc:language>en-CA</dc:language>
  <cp:lastModifiedBy>Mark Sagel</cp:lastModifiedBy>
  <cp:lastPrinted>2001-04-09T15:05:00Z</cp:lastPrinted>
  <dcterms:modified xsi:type="dcterms:W3CDTF">2001-05-20T18:05:00Z</dcterms:modified>
  <cp:revision>64</cp:revision>
  <dc:subject/>
  <dc:title>E</dc:title>
</cp:coreProperties>
</file>