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May 13, 2001</w:t>
      </w:r>
    </w:p>
    <w:p>
      <w:pPr>
        <w:pStyle w:val="Normal"/>
        <w:jc w:val="center"/>
        <w:rPr/>
      </w:pPr>
      <w:r>
        <w:rPr/>
      </w:r>
    </w:p>
    <w:p>
      <w:pPr>
        <w:pStyle w:val="Normal"/>
        <w:rPr/>
      </w:pPr>
      <w:r>
        <w:rPr/>
      </w:r>
    </w:p>
    <w:p>
      <w:pPr>
        <w:pStyle w:val="Normal"/>
        <w:rPr/>
      </w:pPr>
      <w:r>
        <w:rPr/>
        <w:tab/>
        <w:t xml:space="preserve"> </w:t>
      </w:r>
    </w:p>
    <w:p>
      <w:pPr>
        <w:pStyle w:val="Normal"/>
        <w:rPr/>
      </w:pPr>
      <w:r>
        <w:rPr/>
        <w:tab/>
        <w:t>Natural remains in the midst of an ongoing intermediate down trend with no evidence of a bottom.  While it is clear the market will see lower lows, it is not clear that it must happen immediately.  The better scenario will be for a slight market rally that is then followed by a decline to new lows.</w:t>
      </w:r>
    </w:p>
    <w:p>
      <w:pPr>
        <w:pStyle w:val="Normal"/>
        <w:ind w:firstLine="720" w:end="0"/>
        <w:rPr/>
      </w:pPr>
      <w:r>
        <w:rPr/>
      </w:r>
    </w:p>
    <w:p>
      <w:pPr>
        <w:pStyle w:val="Normal"/>
        <w:ind w:firstLine="720" w:end="0"/>
        <w:rPr/>
      </w:pPr>
      <w:r>
        <w:rPr/>
        <w:t>Major time targets remain for the first two weeks of June for a market bottom.  Primary focus on the second week of June.  Should the down move become extended, the only other ET target is during the first week of July.  Basis front month natural, downside price objectives range from 410 to 380.  It is not expected that gas will trade under the 375 – 385 level based upon current targets.</w:t>
      </w:r>
    </w:p>
    <w:p>
      <w:pPr>
        <w:pStyle w:val="Normal"/>
        <w:ind w:firstLine="720" w:end="0"/>
        <w:rPr/>
      </w:pPr>
      <w:r>
        <w:rPr/>
      </w:r>
    </w:p>
    <w:p>
      <w:pPr>
        <w:pStyle w:val="Normal"/>
        <w:ind w:firstLine="720" w:end="0"/>
        <w:rPr/>
      </w:pPr>
      <w:r>
        <w:rPr/>
        <w:t>Natural did not produce any weekly weakness pattern with the new lows last week of 414.5.  That clearly says the market will see lower levels.  We will see a new, more important type of weekly weakness pattern this week should the market trade below 414.5.  While the pattern is better, it doesn’t mean the down move is over.  Natural has yet to provide any daily “0” type bottoming patterns thus far.  They are necessary to complete the intermediate down sequence.  The daily “0” bottoming patterns normally appear on the next decline, after some small market rally has taken place.   With the type of daily weakness patterns seen over the past 3-4 months, natural is set up to rally a bit here and then decline into early June.  A rally over the next 2-4 trade days (price over 440 in June) will start to produce daily strength patterns.  They are an opportunity to look to place new/additional shorts.  Will let you know when they appear.  Natural is not likely to trade much over 450 on any market rally.</w:t>
      </w:r>
    </w:p>
    <w:p>
      <w:pPr>
        <w:pStyle w:val="Normal"/>
        <w:ind w:firstLine="720" w:end="0"/>
        <w:rPr/>
      </w:pPr>
      <w:r>
        <w:rPr/>
      </w:r>
    </w:p>
    <w:p>
      <w:pPr>
        <w:pStyle w:val="Normal"/>
        <w:ind w:firstLine="720" w:end="0"/>
        <w:rPr/>
      </w:pPr>
      <w:r>
        <w:rPr/>
        <w:t>To summarize, a rally later this week will set up a chance to sell the market.  Natural will go lower overall, with targets into early June for a low.  No reason to play from the long side at this time.  Use rallies as an opportunity to be a seller.</w:t>
      </w:r>
    </w:p>
    <w:p>
      <w:pPr>
        <w:pStyle w:val="Normal"/>
        <w:rPr/>
      </w:pPr>
      <w:r>
        <w:rPr/>
      </w:r>
    </w:p>
    <w:p>
      <w:pPr>
        <w:pStyle w:val="Normal"/>
        <w:rPr/>
      </w:pPr>
      <w:r>
        <w:rPr/>
        <w:tab/>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2000-04-30T23:17:00Z</dcterms:created>
  <dc:creator/>
  <dc:description/>
  <dc:language>en-CA</dc:language>
  <cp:lastModifiedBy>Mark Sagel</cp:lastModifiedBy>
  <cp:lastPrinted>2001-04-09T15:05:00Z</cp:lastPrinted>
  <dcterms:modified xsi:type="dcterms:W3CDTF">2001-05-13T23:51:00Z</dcterms:modified>
  <cp:revision>63</cp:revision>
  <dc:subject/>
  <dc:title>E</dc:title>
</cp:coreProperties>
</file>