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April 29, 2001</w:t>
      </w:r>
    </w:p>
    <w:p>
      <w:pPr>
        <w:pStyle w:val="Normal"/>
        <w:jc w:val="center"/>
        <w:rPr/>
      </w:pPr>
      <w:r>
        <w:rPr/>
      </w:r>
    </w:p>
    <w:p>
      <w:pPr>
        <w:pStyle w:val="Normal"/>
        <w:rPr/>
      </w:pPr>
      <w:r>
        <w:rPr/>
      </w:r>
    </w:p>
    <w:p>
      <w:pPr>
        <w:pStyle w:val="Normal"/>
        <w:rPr/>
      </w:pPr>
      <w:r>
        <w:rPr/>
        <w:tab/>
        <w:t xml:space="preserve"> </w:t>
      </w:r>
    </w:p>
    <w:p>
      <w:pPr>
        <w:pStyle w:val="Normal"/>
        <w:ind w:firstLine="720" w:end="0"/>
        <w:rPr/>
      </w:pPr>
      <w:r>
        <w:rPr/>
        <w:t>Natural continues in the midst of a larger bear decline with little evidence that the sequence is complete.  Normally, when extended down moves reach the end of their run, the ET analysis produces a combination of hourly and daily “0” type bottoming patterns.  These patterns represent a culmination phase to the down move.  We have yet to see any hourly and/or daily “0” type bottoming patterns thus far.  Once they begin to appear, I will contact you as they will indicate a possible low in the making (at least on a short-term basis).  There are no short-term time or price targets to pass along at present.  If they become available, they will be forwarded to you.</w:t>
      </w:r>
    </w:p>
    <w:p>
      <w:pPr>
        <w:pStyle w:val="Normal"/>
        <w:ind w:firstLine="720" w:end="0"/>
        <w:rPr/>
      </w:pPr>
      <w:r>
        <w:rPr/>
      </w:r>
    </w:p>
    <w:p>
      <w:pPr>
        <w:pStyle w:val="Normal"/>
        <w:rPr/>
      </w:pPr>
      <w:r>
        <w:rPr/>
        <w:tab/>
        <w:t>On a weekly basis, natural has produced the same weekly weakness pattern since late January, when front month natural broke into the $6 range.  After seeing the same weekly pattern for so many weeks, natural should provide a change in the weekly pattern to denote a potential bottoming action in the market.  That will say to be on the lookout for a low.  When I run hypothetical analysis out over the next several weeks, the type of weekly weakness pattern will not change until the week of May 14 at the earliest.  That says natural should have at least three more weeks before it will possibly create a low.  Based upon the ET targets, it is projected that gas will not see a bottom until the first two weeks of June.  Price objectives remain as previously reported.  Front month (July) gas has a minimum target of 430, a most likely of 410 and a maximum target of 390.  Should gas continue lower after the first two weeks of June, then the only other ET time target for a major low will be during the first week of July.</w:t>
      </w:r>
    </w:p>
    <w:p>
      <w:pPr>
        <w:pStyle w:val="Normal"/>
        <w:rPr/>
      </w:pPr>
      <w:r>
        <w:rPr/>
      </w:r>
    </w:p>
    <w:p>
      <w:pPr>
        <w:pStyle w:val="Normal"/>
        <w:rPr/>
      </w:pPr>
      <w:r>
        <w:rPr/>
        <w:tab/>
        <w:t>It is recommended to maintain bear strategies at this time.  While natural will rally from time to time, we are not seeing anything to suggest a major low at this time.  Shorts should be held against the 520 – 525 resistance (June) at a minimum.  Natural is headed lower over the coming weeks.</w:t>
      </w:r>
    </w:p>
    <w:p>
      <w:pPr>
        <w:pStyle w:val="Normal"/>
        <w:rPr/>
      </w:pPr>
      <w:r>
        <w:rPr/>
      </w:r>
    </w:p>
    <w:p>
      <w:pPr>
        <w:pStyle w:val="Normal"/>
        <w:rPr/>
      </w:pPr>
      <w:r>
        <w:rPr/>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Mark Sagel</cp:lastModifiedBy>
  <cp:lastPrinted>2001-04-09T15:05:00Z</cp:lastPrinted>
  <dcterms:modified xsi:type="dcterms:W3CDTF">2001-04-29T19:03:00Z</dcterms:modified>
  <cp:revision>62</cp:revision>
  <dc:subject/>
  <dc:title>E</dc:title>
</cp:coreProperties>
</file>