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r>
    </w:p>
    <w:p>
      <w:pPr>
        <w:pStyle w:val="Normal"/>
        <w:rPr>
          <w:sz w:val="32"/>
        </w:rPr>
      </w:pPr>
      <w:r>
        <w:rPr>
          <w:sz w:val="32"/>
        </w:rPr>
      </w:r>
    </w:p>
    <w:p>
      <w:pPr>
        <w:pStyle w:val="Normal"/>
        <w:rPr/>
      </w:pPr>
      <w:r>
        <w:rPr/>
      </w:r>
    </w:p>
    <w:p>
      <w:pPr>
        <w:pStyle w:val="Heading1"/>
        <w:ind w:hanging="0" w:start="0"/>
        <w:rPr>
          <w:sz w:val="32"/>
        </w:rPr>
      </w:pPr>
      <w:r>
        <w:rPr>
          <w:sz w:val="32"/>
        </w:rPr>
      </w:r>
    </w:p>
    <w:p>
      <w:pPr>
        <w:pStyle w:val="Normal"/>
        <w:rPr>
          <w:sz w:val="32"/>
        </w:rPr>
      </w:pPr>
      <w:r>
        <w:rPr>
          <w:sz w:val="32"/>
        </w:rPr>
      </w:r>
    </w:p>
    <w:p>
      <w:pPr>
        <w:pStyle w:val="Normal"/>
        <w:rPr/>
      </w:pPr>
      <w:r>
        <w:rPr/>
      </w:r>
    </w:p>
    <w:p>
      <w:pPr>
        <w:pStyle w:val="Normal"/>
        <w:rPr/>
      </w:pPr>
      <w:r>
        <w:rPr/>
      </w:r>
    </w:p>
    <w:p>
      <w:pPr>
        <w:pStyle w:val="Heading1"/>
        <w:ind w:hanging="0" w:start="0"/>
        <w:rPr>
          <w:sz w:val="32"/>
        </w:rPr>
      </w:pPr>
      <w:r>
        <w:rPr>
          <w:sz w:val="32"/>
        </w:rPr>
        <w:t>E.T. ANALYSIS – NATURAL GAS</w:t>
      </w:r>
    </w:p>
    <w:p>
      <w:pPr>
        <w:pStyle w:val="Normal"/>
        <w:jc w:val="center"/>
        <w:rPr>
          <w:sz w:val="32"/>
        </w:rPr>
      </w:pPr>
      <w:r>
        <w:rPr>
          <w:sz w:val="32"/>
        </w:rPr>
      </w:r>
    </w:p>
    <w:p>
      <w:pPr>
        <w:pStyle w:val="Normal"/>
        <w:jc w:val="center"/>
        <w:rPr/>
      </w:pPr>
      <w:r>
        <w:rPr/>
      </w:r>
    </w:p>
    <w:p>
      <w:pPr>
        <w:pStyle w:val="Normal"/>
        <w:jc w:val="center"/>
        <w:rPr/>
      </w:pPr>
      <w:r>
        <w:rPr/>
        <w:t>Report Date:  February 25, 2001</w:t>
      </w:r>
    </w:p>
    <w:p>
      <w:pPr>
        <w:pStyle w:val="Normal"/>
        <w:jc w:val="center"/>
        <w:rPr/>
      </w:pPr>
      <w:r>
        <w:rPr/>
      </w:r>
    </w:p>
    <w:p>
      <w:pPr>
        <w:pStyle w:val="Normal"/>
        <w:rPr/>
      </w:pPr>
      <w:r>
        <w:rPr/>
      </w:r>
    </w:p>
    <w:p>
      <w:pPr>
        <w:pStyle w:val="Normal"/>
        <w:rPr/>
      </w:pPr>
      <w:r>
        <w:rPr/>
        <w:tab/>
        <w:t xml:space="preserve"> </w:t>
      </w:r>
    </w:p>
    <w:p>
      <w:pPr>
        <w:pStyle w:val="Normal"/>
        <w:rPr/>
      </w:pPr>
      <w:r>
        <w:rPr/>
        <w:tab/>
        <w:t>Natural continues in the midst of an ongoing bear decline with no evidence of a bottom.  Neither March nor April futures have any daily weakness patterns through their lows of last week.  That is also true for the 12-month Strip.  On an hourly basis, no contract other than March gas has seen any hourly “0” type bottoming patterns.  This is still very bearish for gas as it clearly suggests additional moves to be seen on the downside.  With the market in a decline for over one month, the hourly “0” patterns are a necessity before the down sequence is over.  On a short-term basis, there is a possibility for a low Tuesday the 27</w:t>
      </w:r>
      <w:r>
        <w:rPr>
          <w:vertAlign w:val="superscript"/>
        </w:rPr>
        <w:t>th</w:t>
      </w:r>
      <w:r>
        <w:rPr/>
        <w:t xml:space="preserve">.  This could lead to a small, countertrend rally, but will not be a major low.  Should natural move lower into Monday and Tuesday, the ET work will produce a slight change in the type of daily weakness pattern for Tuesday.  This can be the basis of a short-term turn back up.  </w:t>
      </w:r>
    </w:p>
    <w:p>
      <w:pPr>
        <w:pStyle w:val="Normal"/>
        <w:rPr/>
      </w:pPr>
      <w:r>
        <w:rPr/>
      </w:r>
    </w:p>
    <w:p>
      <w:pPr>
        <w:pStyle w:val="Normal"/>
        <w:rPr/>
      </w:pPr>
      <w:r>
        <w:rPr/>
        <w:tab/>
        <w:t>With the drop under recent lows in the back month contracts, there are two sets of targets that have been created.  The first time target for a major market low is March 8-9.  The other time target for a major low is March 20-21.  At this point, I cannot tell you which is correct, as it will depend on the type of weakness patterns that are created into the respective time periods.  It is recommended that you use the March 8-9 target as the earliest possible period for a low and March 20-21 as the latest period.  Basis April gas, price should reach a minimum level of 440 and as far as 400.  A back month such as June futures has a target range of 465 – 445.  The weekly analysis of natural has been providing the same weakness pattern for the past 5-6 weeks.  Oftentimes, a change in the pattern version indicates a potential turn back up.  Natural will not see any change in the pattern this week but will see a slight change in the weekly pattern during the week of March 5.</w:t>
      </w:r>
    </w:p>
    <w:p>
      <w:pPr>
        <w:pStyle w:val="Normal"/>
        <w:rPr/>
      </w:pPr>
      <w:r>
        <w:rPr/>
      </w:r>
    </w:p>
    <w:p>
      <w:pPr>
        <w:pStyle w:val="Normal"/>
        <w:rPr/>
      </w:pPr>
      <w:r>
        <w:rPr/>
        <w:tab/>
        <w:t>In summary, natural should move lower for another 10 days and perhaps as much as three weeks.  April futures should decline another 75 cents plus.  A short-term low is possible in a couple of days, but there is no evidence that it will be the start of anything major to the upside.</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2000-05-01T00:17:00Z</dcterms:created>
  <dc:creator/>
  <dc:description/>
  <dc:language>en-CA</dc:language>
  <cp:lastModifiedBy>Mark Sagel</cp:lastModifiedBy>
  <cp:lastPrinted>2001-02-04T22:01:00Z</cp:lastPrinted>
  <dcterms:modified xsi:type="dcterms:W3CDTF">2001-02-25T14:26:00Z</dcterms:modified>
  <cp:revision>55</cp:revision>
  <dc:subject/>
  <dc:title>E</dc:title>
</cp:coreProperties>
</file>