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100"/>
        <w:ind w:hanging="0" w:start="0"/>
        <w:rPr>
          <w:sz w:val="24"/>
        </w:rPr>
      </w:pPr>
      <w:r>
        <w:rPr/>
        <w:drawing>
          <wp:inline distT="0" distB="0" distL="0" distR="0">
            <wp:extent cx="4400550" cy="856615"/>
            <wp:effectExtent l="0" t="0" r="0" b="0"/>
            <wp:docPr id="1" name="ut_mast_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_mast_head" descr="" title=""/>
                    <pic:cNvPicPr>
                      <a:picLocks noChangeAspect="1" noChangeArrowheads="1"/>
                    </pic:cNvPicPr>
                  </pic:nvPicPr>
                  <pic:blipFill>
                    <a:blip r:embed="rId2"/>
                    <a:srcRect l="-8" t="-41" r="-8" b="-41"/>
                    <a:stretch>
                      <a:fillRect/>
                    </a:stretch>
                  </pic:blipFill>
                  <pic:spPr bwMode="auto">
                    <a:xfrm>
                      <a:off x="0" y="0"/>
                      <a:ext cx="4400550" cy="856615"/>
                    </a:xfrm>
                    <a:prstGeom prst="rect">
                      <a:avLst/>
                    </a:prstGeom>
                    <a:noFill/>
                  </pic:spPr>
                </pic:pic>
              </a:graphicData>
            </a:graphic>
          </wp:inline>
        </w:drawing>
      </w:r>
      <w:r>
        <w:rPr/>
        <w:br/>
      </w:r>
      <w:r>
        <w:rPr>
          <w:b w:val="false"/>
          <w:bCs w:val="false"/>
          <w:sz w:val="24"/>
        </w:rPr>
        <w:t>WEDNESDAY, SEPTEMBER 27, 2000</w:t>
      </w:r>
    </w:p>
    <w:p>
      <w:pPr>
        <w:pStyle w:val="Heading1"/>
        <w:ind w:hanging="0" w:start="0"/>
        <w:rPr>
          <w:sz w:val="24"/>
        </w:rPr>
      </w:pPr>
      <w:r>
        <w:rPr>
          <w:sz w:val="24"/>
        </w:rPr>
        <w:t>PG&amp;E, Edison seek OK to bill consumers for price-hike debt</w:t>
      </w:r>
    </w:p>
    <w:p>
      <w:pPr>
        <w:pStyle w:val="NormalWeb"/>
        <w:spacing w:before="0" w:after="0"/>
        <w:rPr/>
      </w:pPr>
      <w:r>
        <w:rPr>
          <w:b/>
          <w:bCs/>
          <w:sz w:val="27"/>
          <w:szCs w:val="27"/>
        </w:rPr>
        <w:t xml:space="preserve">By Craig D. Rose </w:t>
      </w:r>
      <w:r>
        <w:rPr/>
        <w:br/>
      </w:r>
      <w:r>
        <w:rPr>
          <w:sz w:val="20"/>
          <w:szCs w:val="20"/>
        </w:rPr>
        <w:t>STAFF WRITER</w:t>
      </w:r>
      <w:r>
        <w:rPr/>
        <w:t xml:space="preserve"> </w:t>
      </w:r>
    </w:p>
    <w:p>
      <w:pPr>
        <w:pStyle w:val="NormalWeb"/>
        <w:spacing w:before="0" w:after="0"/>
        <w:rPr/>
      </w:pPr>
      <w:r>
        <w:rPr>
          <w:b/>
          <w:bCs/>
        </w:rPr>
        <w:t>September 27, 2000</w:t>
      </w:r>
      <w:r>
        <w:rPr/>
        <w:t xml:space="preserve"> </w:t>
      </w:r>
    </w:p>
    <w:p>
      <w:pPr>
        <w:pStyle w:val="NormalWeb"/>
        <w:spacing w:before="0" w:after="0"/>
        <w:rPr/>
      </w:pPr>
      <w:r>
        <w:rPr/>
        <w:br/>
        <w:t xml:space="preserve">The crisis caused by electrical deregulation -- which has blown budgets across San Diego -- is now leading Southern California Edison and Pacific Gas &amp; Electric to press for approval to back-charge their customers more than $4 billion for this summer's price run-up. </w:t>
      </w:r>
    </w:p>
    <w:p>
      <w:pPr>
        <w:pStyle w:val="NormalWeb"/>
        <w:spacing w:before="0" w:after="0"/>
        <w:rPr/>
      </w:pPr>
      <w:r>
        <w:rPr/>
        <w:t xml:space="preserve">The back-billing by the two utilities would wallop nearly 9 million state consumers with the same increases that have jolted SDG&amp;E's 1.2 million customers, whose bills more than doubled over the summer. The utilities also want to begin billing their customers market prices for power in the future. </w:t>
      </w:r>
    </w:p>
    <w:p>
      <w:pPr>
        <w:pStyle w:val="NormalWeb"/>
        <w:spacing w:before="0" w:after="0"/>
        <w:rPr/>
      </w:pPr>
      <w:r>
        <w:rPr/>
        <w:t xml:space="preserve">Consumer advocates say the proposals from PG&amp;E and Edison would amount to a violation of California's deregulation law and provide another bonanza for power companies at the expense of consumers. </w:t>
      </w:r>
    </w:p>
    <w:p>
      <w:pPr>
        <w:pStyle w:val="NormalWeb"/>
        <w:spacing w:before="0" w:after="0"/>
        <w:rPr/>
      </w:pPr>
      <w:r>
        <w:rPr/>
        <w:t xml:space="preserve">Unlike San Diego Gas &amp; Electric Co., PG&amp;E and Edison continue to operate under a price cap mandated by the state's 1996 deregulation law and are unable to pass along to their customers the full cost of buying electricity. </w:t>
      </w:r>
    </w:p>
    <w:p>
      <w:pPr>
        <w:pStyle w:val="NormalWeb"/>
        <w:spacing w:before="0" w:after="0"/>
        <w:rPr/>
      </w:pPr>
      <w:r>
        <w:rPr/>
        <w:t xml:space="preserve">The debt for covering the gap between what the utilities pay for power and what they collect from customers soared to $4 billion over the summer, the companies said. </w:t>
      </w:r>
    </w:p>
    <w:p>
      <w:pPr>
        <w:pStyle w:val="NormalWeb"/>
        <w:spacing w:before="0" w:after="0"/>
        <w:rPr/>
      </w:pPr>
      <w:r>
        <w:rPr/>
        <w:t xml:space="preserve">Edison said yesterday that it will ask the California Public Utilities Commission to allow it to end the price cap for customers so it can recover its nearly $2 billion debt. </w:t>
      </w:r>
    </w:p>
    <w:p>
      <w:pPr>
        <w:pStyle w:val="NormalWeb"/>
        <w:spacing w:before="0" w:after="0"/>
        <w:rPr/>
      </w:pPr>
      <w:r>
        <w:rPr/>
        <w:t xml:space="preserve">Under terms of the deregulation law, price caps for power customers end when utilities are repaid for past investments. Edison said yesterday that it has agreements in hand which will bring it to that point. </w:t>
      </w:r>
    </w:p>
    <w:p>
      <w:pPr>
        <w:pStyle w:val="NormalWeb"/>
        <w:spacing w:before="0" w:after="0"/>
        <w:rPr/>
      </w:pPr>
      <w:r>
        <w:rPr/>
        <w:t xml:space="preserve">PG&amp;E is also pressing for lifting the consumer price cap. This was not expected to occur until 2002. </w:t>
      </w:r>
    </w:p>
    <w:p>
      <w:pPr>
        <w:pStyle w:val="NormalWeb"/>
        <w:spacing w:before="0" w:after="0"/>
        <w:rPr/>
      </w:pPr>
      <w:r>
        <w:rPr/>
        <w:t xml:space="preserve">An Edison spokesman said changes are needed now because a key condition for deregulation is not in place. </w:t>
      </w:r>
    </w:p>
    <w:p>
      <w:pPr>
        <w:pStyle w:val="NormalWeb"/>
        <w:spacing w:before="0" w:after="0"/>
        <w:rPr/>
      </w:pPr>
      <w:r>
        <w:rPr/>
        <w:t xml:space="preserve">"One of the fundamental precepts is that the markets would be workably competitive," said Jim Scilacci, chief financial officer of Southern California Edison. "This market is broken." </w:t>
      </w:r>
    </w:p>
    <w:p>
      <w:pPr>
        <w:pStyle w:val="NormalWeb"/>
        <w:spacing w:before="0" w:after="0"/>
        <w:rPr/>
      </w:pPr>
      <w:r>
        <w:rPr/>
        <w:t xml:space="preserve">Until recently, the price caps allowed utility companies across the state to collect billions for their past investments. </w:t>
      </w:r>
    </w:p>
    <w:p>
      <w:pPr>
        <w:pStyle w:val="NormalWeb"/>
        <w:spacing w:before="0" w:after="0"/>
        <w:rPr/>
      </w:pPr>
      <w:r>
        <w:rPr/>
        <w:t xml:space="preserve">Until June, the rate cap yielded Edison and PG&amp;E an amount estimated at $14 billion to $18 billion for their "stranded costs," which are nuclear plants and other assets that the utilities say became uncompetitive when California deregulated its power market. </w:t>
      </w:r>
    </w:p>
    <w:p>
      <w:pPr>
        <w:pStyle w:val="NormalWeb"/>
        <w:spacing w:before="0" w:after="0"/>
        <w:rPr/>
      </w:pPr>
      <w:r>
        <w:rPr/>
        <w:t xml:space="preserve">The utilities collected billions because the capped price paid by customers was set above the price the companies paid for power, allowing PG&amp;E, Edison and SDG&amp;E to pocket the difference. </w:t>
      </w:r>
    </w:p>
    <w:p>
      <w:pPr>
        <w:pStyle w:val="NormalWeb"/>
        <w:spacing w:before="0" w:after="0"/>
        <w:rPr/>
      </w:pPr>
      <w:r>
        <w:rPr/>
        <w:t xml:space="preserve">As electricity prices rose beginning in June, however, costs surpassed the price cap, and the companies say they have had to borrow to cover the difference. Bond raters recently became alarmed that these debts might become unmanageable and raised credit warnings for California's major utility companies. </w:t>
      </w:r>
    </w:p>
    <w:p>
      <w:pPr>
        <w:pStyle w:val="NormalWeb"/>
        <w:spacing w:before="0" w:after="0"/>
        <w:rPr/>
      </w:pPr>
      <w:r>
        <w:rPr/>
        <w:t xml:space="preserve">Others say the situation may be more ambiguous than the growing mountain of debt described by the utilities. </w:t>
      </w:r>
    </w:p>
    <w:p>
      <w:pPr>
        <w:pStyle w:val="NormalWeb"/>
        <w:spacing w:before="0" w:after="0"/>
        <w:rPr/>
      </w:pPr>
      <w:r>
        <w:rPr/>
        <w:t xml:space="preserve">Loretta Lynch, president of the Public Utilities Commission, said a fuller accounting was required before the commission would consider action. </w:t>
      </w:r>
    </w:p>
    <w:p>
      <w:pPr>
        <w:pStyle w:val="NormalWeb"/>
        <w:spacing w:before="0" w:after="0"/>
        <w:rPr/>
      </w:pPr>
      <w:r>
        <w:rPr/>
        <w:t xml:space="preserve">"They are hurting, that is clear," Lynch said. "But all the utilities have retained (generating plants) from which they are also making money. So you need to net out the costs of buying power against the revenues before we talk about a problem." </w:t>
      </w:r>
    </w:p>
    <w:p>
      <w:pPr>
        <w:pStyle w:val="NormalWeb"/>
        <w:spacing w:before="0" w:after="0"/>
        <w:rPr/>
      </w:pPr>
      <w:r>
        <w:rPr/>
        <w:t xml:space="preserve">Lynch said the utilities also have benefited from the rapid repayment of their investments under deregulation with the costs recovered in less than five years, instead of the decades that would typically be required. </w:t>
      </w:r>
    </w:p>
    <w:p>
      <w:pPr>
        <w:pStyle w:val="NormalWeb"/>
        <w:spacing w:before="0" w:after="0"/>
        <w:rPr/>
      </w:pPr>
      <w:r>
        <w:rPr/>
        <w:t xml:space="preserve">But Lynch agreed that California's wholesale electricity market is broken and needs fixing. </w:t>
      </w:r>
    </w:p>
    <w:p>
      <w:pPr>
        <w:pStyle w:val="NormalWeb"/>
        <w:spacing w:before="0" w:after="0"/>
        <w:rPr/>
      </w:pPr>
      <w:r>
        <w:rPr/>
        <w:t xml:space="preserve">Nettie Hoge, executive director of TURN, a Bay Area-based consumer group, said the utility company proposals would be a "flagrant" violation of AB 1890, the state's deregulation law. </w:t>
      </w:r>
    </w:p>
    <w:p>
      <w:pPr>
        <w:pStyle w:val="NormalWeb"/>
        <w:spacing w:before="0" w:after="0"/>
        <w:rPr/>
      </w:pPr>
      <w:r>
        <w:rPr/>
        <w:t xml:space="preserve">"They grabbed billions by charging customers above-market prices during the 'transition period' they wanted," Hoge said. "Now, they are coming back to the politicians for more, but the public is watching and will not stand for it." </w:t>
      </w:r>
    </w:p>
    <w:p>
      <w:pPr>
        <w:pStyle w:val="NormalWeb"/>
        <w:spacing w:before="0" w:after="0"/>
        <w:rPr/>
      </w:pPr>
      <w:r>
        <w:rPr/>
        <w:t xml:space="preserve">TURN, along with the Santa Monica-based Foundation for Taxpayer and Consumer Rights, yesterday unveiled what was called a "ratepayer protection pledge" directed toward all California political candidates. The pledge seeks a commitment from politicians not to support attempts by SDG&amp;E to charge increased rates to make up for shortfalls under the rate deferral plan, as well as pledges to oppose measures such as those requested by PG&amp;E and Edison. </w:t>
      </w:r>
    </w:p>
    <w:p>
      <w:pPr>
        <w:pStyle w:val="NormalWeb"/>
        <w:spacing w:before="0" w:after="0"/>
        <w:rPr/>
      </w:pPr>
      <w:r>
        <w:rPr/>
        <w:t xml:space="preserve">"The rest of the state is in the same boat as San Diego," said Harvey Rosenfield, president of the Foundation for Taxpayer and Consumer Rights. </w:t>
      </w:r>
    </w:p>
    <w:p>
      <w:pPr>
        <w:pStyle w:val="NormalWeb"/>
        <w:spacing w:before="0" w:after="0"/>
        <w:rPr/>
      </w:pPr>
      <w:r>
        <w:rPr/>
        <w:t xml:space="preserve">"The utility companies handing money to the politicians got us into this mess. (Now) it's time to have the utilities pay for their own mistakes." </w:t>
      </w:r>
    </w:p>
    <w:p>
      <w:pPr>
        <w:pStyle w:val="Normal"/>
        <w:jc w:val="center"/>
        <w:rPr/>
      </w:pPr>
      <w:r>
        <w:rPr/>
        <w:drawing>
          <wp:inline distT="0" distB="0" distL="0" distR="0">
            <wp:extent cx="623570" cy="19050"/>
            <wp:effectExtent l="0" t="0" r="0" b="0"/>
            <wp:docPr id="2" name="blue_1x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_1x1" descr="" title=""/>
                    <pic:cNvPicPr>
                      <a:picLocks noChangeAspect="1" noChangeArrowheads="1"/>
                    </pic:cNvPicPr>
                  </pic:nvPicPr>
                  <pic:blipFill>
                    <a:blip r:embed="rId3"/>
                    <a:srcRect l="-3846" t="-3846" r="-3846" b="-3846"/>
                    <a:stretch>
                      <a:fillRect/>
                    </a:stretch>
                  </pic:blipFill>
                  <pic:spPr bwMode="auto">
                    <a:xfrm>
                      <a:off x="0" y="0"/>
                      <a:ext cx="623570" cy="19050"/>
                    </a:xfrm>
                    <a:prstGeom prst="rect">
                      <a:avLst/>
                    </a:prstGeom>
                    <a:noFill/>
                  </pic:spPr>
                </pic:pic>
              </a:graphicData>
            </a:graphic>
          </wp:inline>
        </w:drawing>
      </w:r>
    </w:p>
    <w:p>
      <w:pPr>
        <w:pStyle w:val="NormalWeb"/>
        <w:spacing w:before="0" w:after="0"/>
        <w:rPr/>
      </w:pPr>
      <w:r>
        <w:rPr/>
        <w:t xml:space="preserve">Copyright 2000 Union-Tribune Publishing Co. </w:t>
      </w:r>
      <w:r>
        <w:br w:type="page"/>
      </w:r>
    </w:p>
    <w:p>
      <w:pPr>
        <w:pStyle w:val="Normal"/>
        <w:jc w:val="center"/>
        <w:rPr>
          <w:rFonts w:ascii="Arial Unicode MS" w:hAnsi="Arial Unicode MS" w:eastAsia="Arial Unicode MS" w:cs="Arial Unicode MS"/>
        </w:rPr>
      </w:pPr>
      <w:r>
        <w:rPr>
          <w:rFonts w:cs="Arial" w:ascii="Arial" w:hAnsi="Arial"/>
        </w:rPr>
        <w:t xml:space="preserve">Originally Published Wednesday, September 27, 2000 </w:t>
      </w:r>
    </w:p>
    <w:p>
      <w:pPr>
        <w:pStyle w:val="Normal"/>
        <w:jc w:val="center"/>
        <w:rPr/>
      </w:pPr>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spPr>
                        <a:xfrm>
                          <a:off x="0" y="0"/>
                          <a:ext cx="59436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67.95pt;height:1.45pt;mso-wrap-style:none;v-text-anchor:middle;mso-position-vertical:top">
                <v:fill o:detectmouseclick="t" type="solid" color2="#7f7f7f"/>
                <v:stroke color="#3465a4" joinstyle="round" endcap="flat"/>
                <w10:wrap type="square"/>
              </v:rect>
            </w:pict>
          </mc:Fallback>
        </mc:AlternateContent>
      </w:r>
    </w:p>
    <w:p>
      <w:pPr>
        <w:pStyle w:val="Heading1"/>
        <w:ind w:hanging="0" w:start="0"/>
        <w:rPr>
          <w:rFonts w:ascii="Arial" w:hAnsi="Arial" w:cs="Arial"/>
        </w:rPr>
      </w:pPr>
      <w:r>
        <w:rPr>
          <w:rFonts w:cs="Arial" w:ascii="Arial" w:hAnsi="Arial"/>
        </w:rPr>
        <w:t xml:space="preserve">Utility bills may charge up election </w:t>
      </w:r>
    </w:p>
    <w:p>
      <w:pPr>
        <w:pStyle w:val="NormalWeb"/>
        <w:spacing w:before="0" w:after="0"/>
        <w:rPr/>
      </w:pPr>
      <w:r>
        <w:rPr>
          <w:rFonts w:cs="Arial" w:ascii="Arial" w:hAnsi="Arial"/>
          <w:b/>
          <w:bCs/>
        </w:rPr>
        <w:t>By Jim Sams</w:t>
      </w:r>
      <w:r>
        <w:rPr>
          <w:rFonts w:cs="Arial" w:ascii="Arial" w:hAnsi="Arial"/>
        </w:rPr>
        <w:t xml:space="preserve"> </w:t>
      </w:r>
      <w:r>
        <w:rPr/>
        <w:br/>
      </w:r>
      <w:r>
        <w:rPr>
          <w:rFonts w:cs="Arial" w:ascii="Arial" w:hAnsi="Arial"/>
        </w:rPr>
        <w:t xml:space="preserve">Capitol Bureau Chief </w:t>
      </w:r>
    </w:p>
    <w:p>
      <w:pPr>
        <w:pStyle w:val="NormalWeb"/>
        <w:spacing w:before="0" w:after="0"/>
        <w:rPr>
          <w:rFonts w:ascii="Arial" w:hAnsi="Arial" w:cs="Arial"/>
        </w:rPr>
      </w:pPr>
      <w:r>
        <w:rPr>
          <w:rFonts w:cs="Arial" w:ascii="Arial" w:hAnsi="Arial"/>
        </w:rPr>
        <w:t xml:space="preserve">SACRAMENTO -- A second major utility has announced its intention to bill customers for costs associated with this summer's skyrocketing power prices, but consumer advocates tried to throw up a roadblock Tuesday by injecting the issue into state political races. </w:t>
      </w:r>
    </w:p>
    <w:p>
      <w:pPr>
        <w:pStyle w:val="NormalWeb"/>
        <w:spacing w:before="0" w:after="0"/>
        <w:rPr>
          <w:rFonts w:ascii="Arial" w:hAnsi="Arial" w:cs="Arial"/>
        </w:rPr>
      </w:pPr>
      <w:r>
        <w:rPr>
          <w:rFonts w:cs="Arial" w:ascii="Arial" w:hAnsi="Arial"/>
        </w:rPr>
        <w:t xml:space="preserve">The Utility Reform Network and the Foundation for Taxpayer and Consumer Rights asked candidates for the Legislature and California congressional seats to sign a pledge that they will oppose efforts by Pacific Gas and Electric Co. and Southern California Edison Co. to pass along uncollected wholesale power costs to their customers through future rate increases. </w:t>
      </w:r>
    </w:p>
    <w:p>
      <w:pPr>
        <w:pStyle w:val="NormalWeb"/>
        <w:spacing w:before="0" w:after="0"/>
        <w:rPr>
          <w:rFonts w:ascii="Arial" w:hAnsi="Arial" w:cs="Arial"/>
        </w:rPr>
      </w:pPr>
      <w:r>
        <w:rPr>
          <w:rFonts w:cs="Arial" w:ascii="Arial" w:hAnsi="Arial"/>
        </w:rPr>
        <w:t xml:space="preserve">"We don't want any more lip service. We want it in writing," said Doug Heller, a consumer advocate for the foundation. "For those who refuse to sign this, we think the public ought to know and be educated." </w:t>
      </w:r>
    </w:p>
    <w:p>
      <w:pPr>
        <w:pStyle w:val="NormalWeb"/>
        <w:spacing w:before="0" w:after="0"/>
        <w:rPr>
          <w:rFonts w:ascii="Arial" w:hAnsi="Arial" w:cs="Arial"/>
        </w:rPr>
      </w:pPr>
      <w:r>
        <w:rPr>
          <w:rFonts w:cs="Arial" w:ascii="Arial" w:hAnsi="Arial"/>
        </w:rPr>
        <w:t xml:space="preserve">There were no takers among San Joaquin County candidates and lawmakers as of late Tuesday. None had yet seen the proposed pledge, which was sent to them in the mail. </w:t>
      </w:r>
    </w:p>
    <w:p>
      <w:pPr>
        <w:pStyle w:val="NormalWeb"/>
        <w:spacing w:before="0" w:after="0"/>
        <w:rPr>
          <w:rFonts w:ascii="Arial" w:hAnsi="Arial" w:cs="Arial"/>
        </w:rPr>
      </w:pPr>
      <w:r>
        <w:rPr>
          <w:rFonts w:cs="Arial" w:ascii="Arial" w:hAnsi="Arial"/>
        </w:rPr>
        <w:t xml:space="preserve">Assemblyman Anthony Pescetti, a Rancho Cordova Republican who represents northern San Joaquin County, said he supports the utilities' attempts to recover their losses as long as payments are stretched out over time to avoid a sudden, sharp rate increase. </w:t>
      </w:r>
    </w:p>
    <w:p>
      <w:pPr>
        <w:pStyle w:val="NormalWeb"/>
        <w:spacing w:before="0" w:after="0"/>
        <w:rPr>
          <w:rFonts w:ascii="Arial" w:hAnsi="Arial" w:cs="Arial"/>
        </w:rPr>
      </w:pPr>
      <w:r>
        <w:rPr>
          <w:rFonts w:cs="Arial" w:ascii="Arial" w:hAnsi="Arial"/>
        </w:rPr>
        <w:t xml:space="preserve">PG&amp;E and Southern California Edison have been paying three to four times more for power than they have charged customers, because of a transitional rate freeze imposed by the Legislature while the investor-owned utilities prepared to enter the state's newly deregulated electricity marketplace. </w:t>
      </w:r>
    </w:p>
    <w:p>
      <w:pPr>
        <w:pStyle w:val="NormalWeb"/>
        <w:spacing w:before="0" w:after="0"/>
        <w:rPr>
          <w:rFonts w:ascii="Arial" w:hAnsi="Arial" w:cs="Arial"/>
        </w:rPr>
      </w:pPr>
      <w:r>
        <w:rPr>
          <w:rFonts w:cs="Arial" w:ascii="Arial" w:hAnsi="Arial"/>
        </w:rPr>
        <w:t xml:space="preserve">Southern California Edison announced in a report filed Monday with the Securities and Exchange Commission that it intends to recover $2 billion -- the difference between what it paid for power this summer and what it billed its customers -- through future rate increases. PG&amp;E has said previously that it plans to recover from customers $2.2 billion in uncollected power costs. </w:t>
      </w:r>
    </w:p>
    <w:p>
      <w:pPr>
        <w:pStyle w:val="NormalWeb"/>
        <w:spacing w:before="0" w:after="0"/>
        <w:rPr>
          <w:rFonts w:ascii="Arial" w:hAnsi="Arial" w:cs="Arial"/>
        </w:rPr>
      </w:pPr>
      <w:r>
        <w:rPr>
          <w:rFonts w:cs="Arial" w:ascii="Arial" w:hAnsi="Arial"/>
        </w:rPr>
        <w:t xml:space="preserve">In its report, Edison argued that lawmakers already had laid the groundwork for the utility to recover its costs through a joint resolution approved a day before the end of this year's legislative session. That resolution, among other things, directs the California Public Utilities Commission to study "cost recovery and allocation of costs" associated with this summer's spiraling energy prices. </w:t>
      </w:r>
    </w:p>
    <w:p>
      <w:pPr>
        <w:pStyle w:val="NormalWeb"/>
        <w:spacing w:before="0" w:after="0"/>
        <w:rPr>
          <w:rFonts w:ascii="Arial" w:hAnsi="Arial" w:cs="Arial"/>
        </w:rPr>
      </w:pPr>
      <w:r>
        <w:rPr>
          <w:rFonts w:cs="Arial" w:ascii="Arial" w:hAnsi="Arial"/>
        </w:rPr>
        <w:t xml:space="preserve">"I think it is clear legislative intent that it is good for the state of California to have strong, healthy, vibrant utilities, because we are the basis of the infrastructure of the state," said Jim Scilacci, Edison's chief financial officer. </w:t>
      </w:r>
    </w:p>
    <w:p>
      <w:pPr>
        <w:pStyle w:val="NormalWeb"/>
        <w:spacing w:before="0" w:after="0"/>
        <w:rPr>
          <w:rFonts w:ascii="Arial" w:hAnsi="Arial" w:cs="Arial"/>
        </w:rPr>
      </w:pPr>
      <w:r>
        <w:rPr>
          <w:rFonts w:cs="Arial" w:ascii="Arial" w:hAnsi="Arial"/>
        </w:rPr>
        <w:t xml:space="preserve">But Edison isn't depending on lawmakers to do what it considers the right thing. The utility said in its report that it is considering filing a lawsuit, if necessary, to collect the $2 billion from customers. </w:t>
      </w:r>
    </w:p>
    <w:p>
      <w:pPr>
        <w:pStyle w:val="NormalWeb"/>
        <w:spacing w:before="0" w:after="0"/>
        <w:rPr>
          <w:rFonts w:ascii="Arial" w:hAnsi="Arial" w:cs="Arial"/>
        </w:rPr>
      </w:pPr>
      <w:r>
        <w:rPr>
          <w:rFonts w:cs="Arial" w:ascii="Arial" w:hAnsi="Arial"/>
        </w:rPr>
        <w:t xml:space="preserve">The utilities and the Public Utilities Commission disagree on whether the 1996 rate freeze allows the utilities to recover from customers the cost of power that was purchased in excess of the 5.4-cents-per-kilowatt-hour rate cap imposed by the Legislature's 1996 deregulation law. That rate was set far above wholesale power costs at the time, but lately the utilities have been paying as much as 25 cents per kilowatt-hour during periods of peak demand. </w:t>
      </w:r>
    </w:p>
    <w:p>
      <w:pPr>
        <w:pStyle w:val="NormalWeb"/>
        <w:spacing w:before="0" w:after="0"/>
        <w:rPr>
          <w:rFonts w:ascii="Arial" w:hAnsi="Arial" w:cs="Arial"/>
        </w:rPr>
      </w:pPr>
      <w:r>
        <w:rPr>
          <w:rFonts w:cs="Arial" w:ascii="Arial" w:hAnsi="Arial"/>
        </w:rPr>
        <w:t xml:space="preserve">However, the utilities have also been charging customers a "competitive transition charge" designed to reimburse them for previous investments, called stranded assets, that might not be profitable in a deregulated market. </w:t>
      </w:r>
    </w:p>
    <w:p>
      <w:pPr>
        <w:pStyle w:val="NormalWeb"/>
        <w:spacing w:before="0" w:after="0"/>
        <w:rPr>
          <w:rFonts w:ascii="Arial" w:hAnsi="Arial" w:cs="Arial"/>
        </w:rPr>
      </w:pPr>
      <w:r>
        <w:rPr>
          <w:rFonts w:cs="Arial" w:ascii="Arial" w:hAnsi="Arial"/>
        </w:rPr>
        <w:t xml:space="preserve">Consumer advocates say the utilities supported deregulation because they were able to add that charge, and now they are trying to change the rules because wholesale power costs are erasing income on the other side of their ledgers. </w:t>
      </w:r>
    </w:p>
    <w:p>
      <w:pPr>
        <w:pStyle w:val="NormalWeb"/>
        <w:spacing w:before="0" w:after="0"/>
        <w:rPr>
          <w:rFonts w:ascii="Arial" w:hAnsi="Arial" w:cs="Arial"/>
        </w:rPr>
      </w:pPr>
      <w:r>
        <w:rPr>
          <w:rFonts w:cs="Arial" w:ascii="Arial" w:hAnsi="Arial"/>
        </w:rPr>
        <w:t xml:space="preserve">"Edison and PG&amp;E are grasping at straws here," said Nettie Hoge, executive director of The Utility Reform Network. "They've been on a concerted campaign to convince people that they are entitled to this money and they need a solution immediately. I think that's because they're worrying that deregulation is as bad as it looks." </w:t>
      </w:r>
    </w:p>
    <w:p>
      <w:pPr>
        <w:pStyle w:val="NormalWeb"/>
        <w:spacing w:before="0" w:after="0"/>
        <w:rPr>
          <w:rFonts w:ascii="Arial" w:hAnsi="Arial" w:cs="Arial"/>
        </w:rPr>
      </w:pPr>
      <w:r>
        <w:rPr>
          <w:rFonts w:cs="Arial" w:ascii="Arial" w:hAnsi="Arial"/>
        </w:rPr>
        <w:t xml:space="preserve">Pescetti, on the other hand, said the Legislature will send a message that it's unfriendly to business if it refuses to allow the utilities to recover costs caused by a deregulation scheme imposed on them by the Legislature. He said he plans to introduce a bill next year that would allow the utilities to recover their costs over a long period of time and fix their rates through December 2003 so consumers aren't shocked by a sudden jump in energy costs. </w:t>
      </w:r>
    </w:p>
    <w:p>
      <w:pPr>
        <w:pStyle w:val="NormalWeb"/>
        <w:spacing w:before="0" w:after="0"/>
        <w:rPr>
          <w:rFonts w:ascii="Arial" w:hAnsi="Arial" w:cs="Arial"/>
        </w:rPr>
      </w:pPr>
      <w:r>
        <w:rPr>
          <w:rFonts w:cs="Arial" w:ascii="Arial" w:hAnsi="Arial"/>
        </w:rPr>
        <w:t xml:space="preserve">Pescetti was the only local candidate for state office who took a position on the consumer advocates' proposed pledge. Democrat Debra Gravert, Pescetti's opponent in the November election, could not be reached for comment Tuesday. Assemblyman Rico Oller, R-San Andreas, also could not be reached. </w:t>
      </w:r>
    </w:p>
    <w:p>
      <w:pPr>
        <w:pStyle w:val="NormalWeb"/>
        <w:spacing w:before="0" w:after="0"/>
        <w:rPr>
          <w:rFonts w:ascii="Arial" w:hAnsi="Arial" w:cs="Arial"/>
        </w:rPr>
      </w:pPr>
      <w:r>
        <w:rPr>
          <w:rFonts w:cs="Arial" w:ascii="Arial" w:hAnsi="Arial"/>
        </w:rPr>
        <w:t xml:space="preserve">An aide to Assemblyman Michael Machado, D-Linden, said Machado had not seen the pledge and could not comment. Republican Alan Nakanishi of Lodi, Machado's opponent in the 5th Senate District race, also declined to comment. </w:t>
      </w:r>
    </w:p>
    <w:p>
      <w:pPr>
        <w:pStyle w:val="NormalWeb"/>
        <w:spacing w:before="0" w:after="0"/>
        <w:rPr>
          <w:rFonts w:ascii="Arial" w:hAnsi="Arial" w:cs="Arial"/>
        </w:rPr>
      </w:pPr>
      <w:r>
        <w:rPr>
          <w:rFonts w:cs="Arial" w:ascii="Arial" w:hAnsi="Arial"/>
        </w:rPr>
      </w:r>
    </w:p>
    <w:p>
      <w:pPr>
        <w:pStyle w:val="NormalWeb"/>
        <w:numPr>
          <w:ilvl w:val="0"/>
          <w:numId w:val="2"/>
        </w:numPr>
        <w:spacing w:before="0" w:after="0"/>
        <w:rPr>
          <w:rFonts w:ascii="Arial" w:hAnsi="Arial" w:cs="Arial"/>
        </w:rPr>
      </w:pPr>
      <w:r>
        <w:rPr>
          <w:rFonts w:cs="Arial" w:ascii="Arial" w:hAnsi="Arial"/>
        </w:rPr>
        <w:t xml:space="preserve">To reach Capitol Bureau Chief Jim Sams, phone </w:t>
      </w:r>
      <w:r>
        <w:rPr>
          <w:rFonts w:cs="Arial" w:ascii="Arial" w:hAnsi="Arial"/>
          <w:b/>
          <w:bCs/>
        </w:rPr>
        <w:t xml:space="preserve">(916) 441-4078 </w:t>
      </w:r>
      <w:r>
        <w:rPr>
          <w:rFonts w:cs="Arial" w:ascii="Arial" w:hAnsi="Arial"/>
        </w:rPr>
        <w:t xml:space="preserve">or e-mail </w:t>
      </w:r>
      <w:hyperlink r:id="rId4">
        <w:r>
          <w:rPr>
            <w:rStyle w:val="Hyperlink"/>
            <w:rFonts w:cs="Arial" w:ascii="Arial" w:hAnsi="Arial"/>
            <w:b/>
            <w:bCs/>
          </w:rPr>
          <w:t>sacto@recordnet.com</w:t>
        </w:r>
      </w:hyperlink>
      <w:r>
        <w:rPr>
          <w:rFonts w:cs="Arial" w:ascii="Arial" w:hAnsi="Arial"/>
        </w:rPr>
        <w:t xml:space="preserve"> </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rPr>
      </w:pPr>
      <w:hyperlink r:id="rId5">
        <w:r>
          <w:rPr>
            <w:rStyle w:val="Hyperlink"/>
            <w:rFonts w:cs="Arial" w:ascii="Arial" w:hAnsi="Arial"/>
          </w:rPr>
          <w:t>http://www.recordnet.com/7dayarchive/archive_wed.html</w:t>
        </w:r>
      </w:hyperlink>
    </w:p>
    <w:p>
      <w:pPr>
        <w:pStyle w:val="NormalWeb"/>
        <w:spacing w:before="0" w:after="0"/>
        <w:rPr>
          <w:rFonts w:ascii="Arial" w:hAnsi="Arial" w:cs="Arial"/>
        </w:rPr>
      </w:pPr>
      <w:r>
        <w:rPr>
          <w:rFonts w:cs="Arial" w:ascii="Arial" w:hAnsi="Arial"/>
        </w:rPr>
      </w:r>
    </w:p>
    <w:p>
      <w:pPr>
        <w:pStyle w:val="NormalWeb"/>
        <w:spacing w:before="0" w:after="0"/>
        <w:rPr>
          <w:rFonts w:ascii="Arial" w:hAnsi="Arial" w:cs="Arial"/>
        </w:rPr>
      </w:pPr>
      <w:r>
        <w:rPr>
          <w:rFonts w:cs="Arial" w:ascii="Arial" w:hAnsi="Arial"/>
        </w:rPr>
      </w:r>
      <w:r>
        <w:br w:type="page"/>
      </w:r>
    </w:p>
    <w:p>
      <w:pPr>
        <w:pStyle w:val="NormalWeb"/>
        <w:spacing w:before="0" w:after="0"/>
        <w:rPr/>
      </w:pPr>
      <w:r>
        <w:rPr/>
      </w:r>
    </w:p>
    <w:tbl>
      <w:tblPr>
        <w:tblW w:w="7379" w:type="dxa"/>
        <w:jc w:val="start"/>
        <w:tblInd w:w="-15" w:type="dxa"/>
        <w:tblLayout w:type="fixed"/>
        <w:tblCellMar>
          <w:top w:w="0" w:type="dxa"/>
          <w:start w:w="0" w:type="dxa"/>
          <w:bottom w:w="0" w:type="dxa"/>
          <w:end w:w="0" w:type="dxa"/>
        </w:tblCellMar>
      </w:tblPr>
      <w:tblGrid>
        <w:gridCol w:w="7199"/>
        <w:gridCol w:w="180"/>
      </w:tblGrid>
      <w:tr>
        <w:trPr/>
        <w:tc>
          <w:tcPr>
            <w:tcW w:w="7199" w:type="dxa"/>
            <w:tcBorders/>
          </w:tcPr>
          <w:p>
            <w:pPr>
              <w:pStyle w:val="Normal"/>
              <w:spacing w:before="100" w:after="100"/>
              <w:ind w:start="720" w:end="720"/>
              <w:rPr>
                <w:rFonts w:ascii="Arial" w:hAnsi="Arial" w:cs="Arial"/>
                <w:b/>
                <w:bCs/>
                <w:color w:val="333300"/>
                <w:sz w:val="36"/>
                <w:szCs w:val="36"/>
              </w:rPr>
            </w:pPr>
            <w:r>
              <w:rPr>
                <w:rFonts w:cs="Arial" w:ascii="Arial" w:hAnsi="Arial"/>
                <w:b/>
                <w:bCs/>
                <w:color w:val="333300"/>
                <w:sz w:val="36"/>
                <w:szCs w:val="36"/>
              </w:rPr>
              <w:t xml:space="preserve">Ratepayer reassurance sought </w:t>
            </w:r>
          </w:p>
          <w:p>
            <w:pPr>
              <w:pStyle w:val="NormalWeb"/>
              <w:ind w:start="720" w:end="720"/>
              <w:rPr>
                <w:rFonts w:ascii="Times New Roman" w:hAnsi="Times New Roman" w:cs="Times New Roman"/>
              </w:rPr>
            </w:pPr>
            <w:r>
              <w:rPr>
                <w:rFonts w:cs="Arial" w:ascii="Arial" w:hAnsi="Arial"/>
                <w:sz w:val="27"/>
                <w:szCs w:val="27"/>
              </w:rPr>
              <w:t xml:space="preserve">ENERGY: Two consumer groups want politicians to promise not to saddle customers with the soaring cost of electricity. </w:t>
            </w:r>
          </w:p>
          <w:p>
            <w:pPr>
              <w:pStyle w:val="NormalWeb"/>
              <w:ind w:start="720" w:end="720"/>
              <w:rPr/>
            </w:pPr>
            <w:r>
              <w:rPr>
                <w:rFonts w:cs="Arial" w:ascii="Arial" w:hAnsi="Arial"/>
                <w:sz w:val="20"/>
                <w:szCs w:val="20"/>
              </w:rPr>
              <w:t>September 26, 2000</w:t>
            </w:r>
            <w:r>
              <w:rPr>
                <w:rFonts w:cs="Times New Roman" w:ascii="Times New Roman" w:hAnsi="Times New Roman"/>
              </w:rPr>
              <w:t xml:space="preserve"> </w:t>
            </w:r>
          </w:p>
          <w:p>
            <w:pPr>
              <w:pStyle w:val="NormalWeb"/>
              <w:ind w:start="720" w:end="720"/>
              <w:rPr/>
            </w:pPr>
            <w:r>
              <w:rPr>
                <w:rFonts w:cs="Arial" w:ascii="Arial" w:hAnsi="Arial"/>
                <w:sz w:val="20"/>
                <w:szCs w:val="20"/>
              </w:rPr>
              <w:t>By ANNE C. MULKERN</w:t>
              <w:br/>
              <w:t>The Orange County Register</w:t>
            </w:r>
            <w:r>
              <w:rPr>
                <w:rFonts w:cs="Times New Roman" w:ascii="Times New Roman" w:hAnsi="Times New Roman"/>
              </w:rPr>
              <w:t xml:space="preserve"> </w:t>
            </w:r>
          </w:p>
          <w:p>
            <w:pPr>
              <w:pStyle w:val="NormalWeb"/>
              <w:ind w:start="720" w:end="720"/>
              <w:rPr>
                <w:rFonts w:ascii="Times New Roman" w:hAnsi="Times New Roman" w:cs="Times New Roman"/>
              </w:rPr>
            </w:pPr>
            <w:r>
              <w:rPr>
                <w:rFonts w:cs="Times New Roman" w:ascii="Times New Roman" w:hAnsi="Times New Roman"/>
              </w:rPr>
              <w:t xml:space="preserve">Two consumer groups want lawmakers and political candidates to promise they won't force ratepayers to absorb the cost of soaring electricity prices. </w:t>
            </w:r>
          </w:p>
          <w:p>
            <w:pPr>
              <w:pStyle w:val="NormalWeb"/>
              <w:ind w:start="720" w:end="720"/>
              <w:rPr>
                <w:rFonts w:ascii="Times New Roman" w:hAnsi="Times New Roman" w:cs="Times New Roman"/>
              </w:rPr>
            </w:pPr>
            <w:r>
              <w:rPr>
                <w:rFonts w:cs="Times New Roman" w:ascii="Times New Roman" w:hAnsi="Times New Roman"/>
              </w:rPr>
              <w:t xml:space="preserve">The Utility Reform Network and the Foundation for Taxpayer and Consumer Rights today are planning to make public a pledge they want pol i tic ians to sign, promising to seek "consumer-oriented solutions to the electricity crisis." This comes as the state's two largest utilities are lobbying lawmakers and regulators to help them recoup at least $3 billion they've spent this summer because wholesale prices are higher than the rates they can charge consumers. </w:t>
            </w:r>
          </w:p>
          <w:p>
            <w:pPr>
              <w:pStyle w:val="NormalWeb"/>
              <w:ind w:start="720" w:end="720"/>
              <w:rPr>
                <w:rFonts w:ascii="Times New Roman" w:hAnsi="Times New Roman" w:cs="Times New Roman"/>
              </w:rPr>
            </w:pPr>
            <w:r>
              <w:rPr>
                <w:rFonts w:cs="Times New Roman" w:ascii="Times New Roman" w:hAnsi="Times New Roman"/>
              </w:rPr>
              <w:t xml:space="preserve">The pledge commits signers to opposing any efforts that make ratepayers compensate utilities for lost revenue. </w:t>
            </w:r>
          </w:p>
          <w:p>
            <w:pPr>
              <w:pStyle w:val="NormalWeb"/>
              <w:ind w:start="720" w:end="720"/>
              <w:rPr>
                <w:rFonts w:ascii="Times New Roman" w:hAnsi="Times New Roman" w:cs="Times New Roman"/>
              </w:rPr>
            </w:pPr>
            <w:r>
              <w:rPr>
                <w:rFonts w:cs="Times New Roman" w:ascii="Times New Roman" w:hAnsi="Times New Roman"/>
              </w:rPr>
              <w:t xml:space="preserve">Electricity prices on the wholesale market jumped this summer when growing demand stretched supplies. The state's two largest utilities, Pacific Gas &amp; Electric Co. and Southern California Edison Co., have paid more to buy electricity on the wholesale market than they can charge customers, because retail rates are frozen until 2002. </w:t>
            </w:r>
          </w:p>
          <w:p>
            <w:pPr>
              <w:pStyle w:val="NormalWeb"/>
              <w:ind w:start="720" w:end="720"/>
              <w:rPr>
                <w:rFonts w:ascii="Times New Roman" w:hAnsi="Times New Roman" w:cs="Times New Roman"/>
              </w:rPr>
            </w:pPr>
            <w:r>
              <w:rPr>
                <w:rFonts w:cs="Times New Roman" w:ascii="Times New Roman" w:hAnsi="Times New Roman"/>
              </w:rPr>
              <w:t xml:space="preserve">The consumer groups say they're trying to combat the utilities' efforts to have consumers pay the additional cost. </w:t>
            </w:r>
          </w:p>
          <w:p>
            <w:pPr>
              <w:pStyle w:val="NormalWeb"/>
              <w:ind w:start="720" w:end="720"/>
              <w:rPr>
                <w:rFonts w:ascii="Times New Roman" w:hAnsi="Times New Roman" w:cs="Times New Roman"/>
              </w:rPr>
            </w:pPr>
            <w:r>
              <w:rPr>
                <w:rFonts w:cs="Times New Roman" w:ascii="Times New Roman" w:hAnsi="Times New Roman"/>
              </w:rPr>
              <w:t xml:space="preserve">"We want to put people on notice that the utilities are trying this game," said Nettie Hoge, executive director of The Utility Reform Network. "We want legislators to be aware that this is an incredibly important issue." </w:t>
            </w:r>
          </w:p>
          <w:p>
            <w:pPr>
              <w:pStyle w:val="NormalWeb"/>
              <w:ind w:start="720" w:end="720"/>
              <w:rPr>
                <w:rFonts w:ascii="Times New Roman" w:hAnsi="Times New Roman" w:cs="Times New Roman"/>
              </w:rPr>
            </w:pPr>
            <w:r>
              <w:rPr>
                <w:rFonts w:cs="Times New Roman" w:ascii="Times New Roman" w:hAnsi="Times New Roman"/>
              </w:rPr>
              <w:t xml:space="preserve">Edison spokesman Steve Conroy said he wasn't familiar with the pledge, but said the company is concerned about high wholesale prices. Edison must absorb the difference between retail and wholesale costs, he said. </w:t>
            </w:r>
          </w:p>
          <w:p>
            <w:pPr>
              <w:pStyle w:val="NormalWeb"/>
              <w:ind w:start="720" w:end="720"/>
              <w:rPr>
                <w:rFonts w:ascii="Times New Roman" w:hAnsi="Times New Roman" w:cs="Times New Roman"/>
              </w:rPr>
            </w:pPr>
            <w:r>
              <w:rPr>
                <w:rFonts w:cs="Times New Roman" w:ascii="Times New Roman" w:hAnsi="Times New Roman"/>
              </w:rPr>
              <w:t xml:space="preserve">"We are seeking out both regulatory and legislative remedies to solve the problems in the market," Conroy said. </w:t>
            </w:r>
          </w:p>
          <w:p>
            <w:pPr>
              <w:pStyle w:val="NormalWeb"/>
              <w:ind w:start="720" w:end="720"/>
              <w:rPr>
                <w:rFonts w:ascii="Times New Roman" w:hAnsi="Times New Roman" w:cs="Times New Roman"/>
              </w:rPr>
            </w:pPr>
            <w:r>
              <w:rPr>
                <w:rFonts w:cs="Times New Roman" w:ascii="Times New Roman" w:hAnsi="Times New Roman"/>
              </w:rPr>
              <w:t xml:space="preserve">Hoge said she wants consumers to be aware they could be hit with higher bills if they don't exert pressure on lawmakers. </w:t>
            </w:r>
          </w:p>
          <w:p>
            <w:pPr>
              <w:pStyle w:val="NormalWeb"/>
              <w:ind w:start="720" w:end="720"/>
              <w:rPr>
                <w:rFonts w:ascii="Times New Roman" w:hAnsi="Times New Roman" w:cs="Times New Roman"/>
              </w:rPr>
            </w:pPr>
            <w:r>
              <w:rPr>
                <w:rFonts w:cs="Times New Roman" w:ascii="Times New Roman" w:hAnsi="Times New Roman"/>
              </w:rPr>
              <w:t xml:space="preserve">Such pledges have been used in the past on such issues as term-limits and taxes, but they are rarely effective, one political consultant said. In many political districts, voters tend to elect their representatives based on the candidate's political party, so signing or refusing to sign such a pledge is not likely to affect the outcome of an election, said Richard Temple, with McNally Temple Associates political consultants in Sacramento. </w:t>
            </w:r>
          </w:p>
          <w:p>
            <w:pPr>
              <w:pStyle w:val="NormalWeb"/>
              <w:ind w:start="720" w:end="720"/>
              <w:rPr>
                <w:rFonts w:ascii="Times New Roman" w:hAnsi="Times New Roman" w:cs="Times New Roman"/>
              </w:rPr>
            </w:pPr>
            <w:r>
              <w:rPr>
                <w:rFonts w:cs="Times New Roman" w:ascii="Times New Roman" w:hAnsi="Times New Roman"/>
              </w:rPr>
              <w:t xml:space="preserve">"These groups want litmus tests to force you to be with them," Tempe said. "If you don't do it, even if you agree with them (on the issue), they think they have a sword of Damocles to hang over your head." </w:t>
            </w:r>
          </w:p>
          <w:p>
            <w:pPr>
              <w:pStyle w:val="NormalWeb"/>
              <w:ind w:start="720" w:end="720"/>
              <w:rPr>
                <w:rFonts w:ascii="Times New Roman" w:hAnsi="Times New Roman" w:cs="Times New Roman"/>
              </w:rPr>
            </w:pPr>
            <w:r>
              <w:rPr>
                <w:rFonts w:cs="Times New Roman" w:ascii="Times New Roman" w:hAnsi="Times New Roman"/>
              </w:rPr>
              <w:t xml:space="preserve">The issue of higher electricity prices and problems with the state's 2-year-old deregulation experiment, however, could be problematic for all politicians and Gov. Gray Davis, Temple said. </w:t>
            </w:r>
          </w:p>
          <w:p>
            <w:pPr>
              <w:pStyle w:val="NormalWeb"/>
              <w:spacing w:before="100" w:after="100"/>
              <w:ind w:start="720" w:end="720"/>
              <w:rPr>
                <w:rFonts w:ascii="Times New Roman" w:hAnsi="Times New Roman" w:cs="Times New Roman"/>
              </w:rPr>
            </w:pPr>
            <w:r>
              <w:rPr>
                <w:rFonts w:cs="Times New Roman" w:ascii="Times New Roman" w:hAnsi="Times New Roman"/>
              </w:rPr>
              <w:t xml:space="preserve">"The issue is hot," Temple said. "The issue is something voters are keenly aware of." </w:t>
            </w:r>
          </w:p>
        </w:tc>
        <w:tc>
          <w:tcPr>
            <w:tcW w:w="180" w:type="dxa"/>
            <w:tcBorders/>
            <w:vAlign w:val="center"/>
          </w:tcPr>
          <w:p>
            <w:pPr>
              <w:pStyle w:val="Normal"/>
              <w:rPr>
                <w:rFonts w:ascii="Arial Unicode MS" w:hAnsi="Arial Unicode MS" w:eastAsia="Arial Unicode MS" w:cs="Arial Unicode MS"/>
                <w:color w:val="000000"/>
              </w:rPr>
            </w:pPr>
            <w:r>
              <w:rPr/>
              <w:drawing>
                <wp:inline distT="0" distB="0" distL="0" distR="0">
                  <wp:extent cx="95250" cy="9525"/>
                  <wp:effectExtent l="0" t="0" r="0" b="0"/>
                  <wp:docPr id="4" name="transpare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nsparent" descr="" title=""/>
                          <pic:cNvPicPr>
                            <a:picLocks noChangeAspect="1" noChangeArrowheads="1"/>
                          </pic:cNvPicPr>
                        </pic:nvPicPr>
                        <pic:blipFill>
                          <a:blip r:embed="rId6"/>
                          <a:srcRect l="-3846" t="-3846" r="-3846" b="-3846"/>
                          <a:stretch>
                            <a:fillRect/>
                          </a:stretch>
                        </pic:blipFill>
                        <pic:spPr bwMode="auto">
                          <a:xfrm>
                            <a:off x="0" y="0"/>
                            <a:ext cx="95250" cy="9525"/>
                          </a:xfrm>
                          <a:prstGeom prst="rect">
                            <a:avLst/>
                          </a:prstGeom>
                          <a:noFill/>
                        </pic:spPr>
                      </pic:pic>
                    </a:graphicData>
                  </a:graphic>
                </wp:inline>
              </w:drawing>
            </w:r>
          </w:p>
        </w:tc>
      </w:tr>
    </w:tbl>
    <w:p>
      <w:pPr>
        <w:pStyle w:val="NormalWeb"/>
        <w:spacing w:before="0" w:after="0"/>
        <w:rPr/>
      </w:pPr>
      <w:r>
        <w:rPr/>
      </w:r>
      <w:r>
        <w:br w:type="page"/>
      </w:r>
    </w:p>
    <w:p>
      <w:pPr>
        <w:pStyle w:val="NormalWeb"/>
        <w:spacing w:before="0" w:after="0"/>
        <w:rPr/>
      </w:pPr>
      <w:r>
        <w:rPr/>
      </w:r>
    </w:p>
    <w:tbl>
      <w:tblPr>
        <w:tblW w:w="6765" w:type="dxa"/>
        <w:jc w:val="start"/>
        <w:tblInd w:w="-15" w:type="dxa"/>
        <w:tblLayout w:type="fixed"/>
        <w:tblCellMar>
          <w:top w:w="0" w:type="dxa"/>
          <w:start w:w="0" w:type="dxa"/>
          <w:bottom w:w="0" w:type="dxa"/>
          <w:end w:w="0" w:type="dxa"/>
        </w:tblCellMar>
      </w:tblPr>
      <w:tblGrid>
        <w:gridCol w:w="1784"/>
        <w:gridCol w:w="4981"/>
      </w:tblGrid>
      <w:tr>
        <w:trPr/>
        <w:tc>
          <w:tcPr>
            <w:tcW w:w="1784" w:type="dxa"/>
            <w:tcBorders/>
            <w:vAlign w:val="center"/>
          </w:tcPr>
          <w:p>
            <w:pPr>
              <w:pStyle w:val="Normal"/>
              <w:rPr>
                <w:rFonts w:ascii="Arial Unicode MS" w:hAnsi="Arial Unicode MS" w:eastAsia="Arial Unicode MS" w:cs="Arial Unicode MS"/>
                <w:color w:val="000000"/>
              </w:rPr>
            </w:pPr>
            <w:r>
              <w:rPr>
                <w:b/>
                <w:bCs/>
              </w:rPr>
              <w:t>September 28, 2000</w:t>
            </w:r>
          </w:p>
        </w:tc>
        <w:tc>
          <w:tcPr>
            <w:tcW w:w="4981" w:type="dxa"/>
            <w:tcBorders/>
            <w:vAlign w:val="center"/>
          </w:tcPr>
          <w:p>
            <w:pPr>
              <w:pStyle w:val="Normal"/>
              <w:jc w:val="end"/>
              <w:rPr>
                <w:rFonts w:ascii="Arial Unicode MS" w:hAnsi="Arial Unicode MS" w:eastAsia="Arial Unicode MS" w:cs="Arial Unicode MS"/>
                <w:color w:val="000000"/>
              </w:rPr>
            </w:pPr>
            <w:r>
              <w:rPr/>
              <w:drawing>
                <wp:inline distT="0" distB="0" distL="0" distR="0">
                  <wp:extent cx="2381250" cy="190500"/>
                  <wp:effectExtent l="0" t="0" r="0" b="0"/>
                  <wp:docPr id="5" name="strap-article-Fro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ap-article-Front" descr="" title=""/>
                          <pic:cNvPicPr>
                            <a:picLocks noChangeAspect="1" noChangeArrowheads="1"/>
                          </pic:cNvPicPr>
                        </pic:nvPicPr>
                        <pic:blipFill>
                          <a:blip r:embed="rId7"/>
                          <a:srcRect l="-15" t="-140" r="-15" b="-140"/>
                          <a:stretch>
                            <a:fillRect/>
                          </a:stretch>
                        </pic:blipFill>
                        <pic:spPr bwMode="auto">
                          <a:xfrm>
                            <a:off x="0" y="0"/>
                            <a:ext cx="2381250" cy="190500"/>
                          </a:xfrm>
                          <a:prstGeom prst="rect">
                            <a:avLst/>
                          </a:prstGeom>
                          <a:noFill/>
                        </pic:spPr>
                      </pic:pic>
                    </a:graphicData>
                  </a:graphic>
                </wp:inline>
              </w:drawing>
            </w:r>
            <w:r>
              <w:rPr/>
              <w:br w:type="textWrapping" w:clear="all"/>
            </w:r>
          </w:p>
        </w:tc>
      </w:tr>
      <w:tr>
        <w:trPr/>
        <w:tc>
          <w:tcPr>
            <w:tcW w:w="6765" w:type="dxa"/>
            <w:gridSpan w:val="2"/>
            <w:tcBorders/>
            <w:vAlign w:val="center"/>
          </w:tcPr>
          <w:p>
            <w:pPr>
              <w:pStyle w:val="Normal"/>
              <w:rPr>
                <w:rFonts w:ascii="Arial Unicode MS" w:hAnsi="Arial Unicode MS" w:eastAsia="Arial Unicode MS" w:cs="Arial Unicode MS"/>
                <w:color w:val="000000"/>
              </w:rPr>
            </w:pPr>
            <w:r>
              <w:rPr/>
              <mc:AlternateContent>
                <mc:Choice Requires="wps">
                  <w:drawing>
                    <wp:inline distT="0" distB="0" distL="0" distR="0">
                      <wp:extent cx="4276725" cy="9525"/>
                      <wp:effectExtent l="0" t="0" r="0" b="0"/>
                      <wp:docPr id="6" name=""/>
                      <a:graphic xmlns:a="http://schemas.openxmlformats.org/drawingml/2006/main">
                        <a:graphicData uri="http://schemas.microsoft.com/office/word/2010/wordprocessingShape">
                          <wps:wsp>
                            <wps:cNvSpPr/>
                            <wps:spPr>
                              <a:xfrm>
                                <a:off x="0" y="0"/>
                                <a:ext cx="4276800" cy="9360"/>
                              </a:xfrm>
                              <a:prstGeom prst="rect">
                                <a:avLst/>
                              </a:prstGeom>
                              <a:solidFill>
                                <a:srgbClr val="330066"/>
                              </a:solidFill>
                              <a:ln w="0">
                                <a:noFill/>
                              </a:ln>
                            </wps:spPr>
                            <wps:style>
                              <a:lnRef idx="0"/>
                              <a:fillRef idx="0"/>
                              <a:effectRef idx="0"/>
                              <a:fontRef idx="minor"/>
                            </wps:style>
                            <wps:bodyPr/>
                          </wps:wsp>
                        </a:graphicData>
                      </a:graphic>
                    </wp:inline>
                  </w:drawing>
                </mc:Choice>
                <mc:Fallback>
                  <w:pict>
                    <v:rect id="shape_0" fillcolor="#330066" stroked="f" o:allowincell="f" style="position:absolute;margin-left:0pt;margin-top:-0.8pt;width:336.7pt;height:0.7pt;mso-wrap-style:none;v-text-anchor:middle;mso-position-vertical:top">
                      <v:fill o:detectmouseclick="t" type="solid" color2="#ccff99"/>
                      <v:stroke color="#3465a4" joinstyle="round" endcap="flat"/>
                      <w10:wrap type="square"/>
                    </v:rect>
                  </w:pict>
                </mc:Fallback>
              </mc:AlternateContent>
            </w:r>
          </w:p>
        </w:tc>
      </w:tr>
    </w:tbl>
    <w:p>
      <w:pPr>
        <w:pStyle w:val="Heading2"/>
        <w:ind w:hanging="0" w:start="0"/>
        <w:rPr/>
      </w:pPr>
      <w:r>
        <w:rPr/>
        <w:t>Energy Companies See Strong Earnings;</w:t>
        <w:br/>
        <w:t>But Utilities' Stock Prices Fall on Jitters</w:t>
      </w:r>
    </w:p>
    <w:p>
      <w:pPr>
        <w:pStyle w:val="NormalWeb"/>
        <w:spacing w:before="0" w:after="0"/>
        <w:rPr/>
      </w:pPr>
      <w:r>
        <w:rPr>
          <w:b/>
          <w:bCs/>
        </w:rPr>
        <w:t>By R</w:t>
      </w:r>
      <w:r>
        <w:rPr>
          <w:b/>
          <w:bCs/>
          <w:sz w:val="20"/>
          <w:szCs w:val="20"/>
        </w:rPr>
        <w:t>EBECCA</w:t>
      </w:r>
      <w:r>
        <w:rPr>
          <w:b/>
          <w:bCs/>
        </w:rPr>
        <w:t xml:space="preserve"> S</w:t>
      </w:r>
      <w:r>
        <w:rPr>
          <w:b/>
          <w:bCs/>
          <w:sz w:val="20"/>
          <w:szCs w:val="20"/>
        </w:rPr>
        <w:t>MITH</w:t>
      </w:r>
      <w:r>
        <w:rPr>
          <w:b/>
          <w:bCs/>
        </w:rPr>
        <w:t xml:space="preserve"> </w:t>
      </w:r>
      <w:r>
        <w:rPr/>
        <w:br/>
      </w:r>
      <w:r>
        <w:rPr>
          <w:sz w:val="20"/>
          <w:szCs w:val="20"/>
        </w:rPr>
        <w:t>Staff Reporter of T</w:t>
      </w:r>
      <w:r>
        <w:rPr>
          <w:sz w:val="15"/>
          <w:szCs w:val="15"/>
        </w:rPr>
        <w:t>HE</w:t>
      </w:r>
      <w:r>
        <w:rPr/>
        <w:t xml:space="preserve"> </w:t>
      </w:r>
      <w:r>
        <w:rPr>
          <w:sz w:val="20"/>
          <w:szCs w:val="20"/>
        </w:rPr>
        <w:t>W</w:t>
      </w:r>
      <w:r>
        <w:rPr>
          <w:sz w:val="15"/>
          <w:szCs w:val="15"/>
        </w:rPr>
        <w:t>ALL</w:t>
      </w:r>
      <w:r>
        <w:rPr/>
        <w:t xml:space="preserve"> </w:t>
      </w:r>
      <w:r>
        <w:rPr>
          <w:sz w:val="20"/>
          <w:szCs w:val="20"/>
        </w:rPr>
        <w:t>S</w:t>
      </w:r>
      <w:r>
        <w:rPr>
          <w:sz w:val="15"/>
          <w:szCs w:val="15"/>
        </w:rPr>
        <w:t>TREET</w:t>
      </w:r>
      <w:r>
        <w:rPr/>
        <w:t xml:space="preserve"> </w:t>
      </w:r>
      <w:r>
        <w:rPr>
          <w:sz w:val="20"/>
          <w:szCs w:val="20"/>
        </w:rPr>
        <w:t>J</w:t>
      </w:r>
      <w:r>
        <w:rPr>
          <w:sz w:val="15"/>
          <w:szCs w:val="15"/>
        </w:rPr>
        <w:t>OURNAL</w:t>
      </w:r>
    </w:p>
    <w:p>
      <w:pPr>
        <w:pStyle w:val="NormalWeb"/>
        <w:spacing w:before="0" w:after="0"/>
        <w:rPr/>
      </w:pPr>
      <w:r>
        <w:rPr/>
        <w:t xml:space="preserve">Energy companies that bought the power plants of California's biggest utilities are increasingly signaling to Wall Street that they expect blow-out third-quarter earnings. The raised earnings estimates are coming as stock in the utilities, </w:t>
      </w:r>
      <w:hyperlink r:id="rId8" w:tgtFrame="_top">
        <w:r>
          <w:rPr>
            <w:rStyle w:val="Hyperlink"/>
            <w:b/>
            <w:bCs/>
            <w:color w:val="660000"/>
          </w:rPr>
          <w:t>PG&amp;E</w:t>
        </w:r>
      </w:hyperlink>
      <w:r>
        <w:rPr/>
        <w:t xml:space="preserve"> Corp. and </w:t>
      </w:r>
      <w:hyperlink r:id="rId9" w:tgtFrame="_top">
        <w:r>
          <w:rPr>
            <w:rStyle w:val="Hyperlink"/>
          </w:rPr>
          <w:t>Edison International</w:t>
        </w:r>
      </w:hyperlink>
      <w:r>
        <w:rPr/>
        <w:t>, slid on jitters that they may have to take huge write-offs due to the high prices they are being forced to pay for electricity.</w:t>
      </w:r>
    </w:p>
    <w:p>
      <w:pPr>
        <w:pStyle w:val="NormalWeb"/>
        <w:spacing w:before="0" w:after="0"/>
        <w:rPr/>
      </w:pPr>
      <w:r>
        <w:rPr/>
        <w:t>There is more than a bit of irony here. In many cases, the expensive power that is weighing on their balance sheets is coming from the plants they sold to generators on the hope of making the state's now two-year-old deregulated electricity market more competitive -- and the cost of the energy they buy lower.</w:t>
      </w:r>
    </w:p>
    <w:p>
      <w:pPr>
        <w:pStyle w:val="NormalWeb"/>
        <w:spacing w:before="0" w:after="0"/>
        <w:rPr/>
      </w:pPr>
      <w:r>
        <w:rPr/>
        <w:t xml:space="preserve">Investors drove down shares in Edison and </w:t>
      </w:r>
      <w:r>
        <w:rPr>
          <w:b/>
          <w:bCs/>
          <w:color w:val="660000"/>
        </w:rPr>
        <w:t>PG&amp;E</w:t>
      </w:r>
      <w:r>
        <w:rPr/>
        <w:t>, spooked by the utilities' growing cost of buying electricity at high prices in the deregulated wholesale market while simultaneously having to sell the electricity to consumers at lower fixed prices. In 4 p.m. New York Stock Exchange composite trading Wednesday, Edison was down $3.19, or 14%, at $19.88. PG&amp;E's stock was off $1.94, or 7.1%, at $25.38, also in 4 p.m. Big Board trading.</w:t>
      </w:r>
    </w:p>
    <w:p>
      <w:pPr>
        <w:pStyle w:val="NormalWeb"/>
        <w:spacing w:before="0" w:after="0"/>
        <w:rPr/>
      </w:pPr>
      <w:r>
        <w:rPr/>
        <w:t xml:space="preserve">In contrast, generator shares rose as several companies in the sector reported better prospective earnings. </w:t>
      </w:r>
      <w:hyperlink r:id="rId10" w:tgtFrame="_top">
        <w:r>
          <w:rPr>
            <w:rStyle w:val="Hyperlink"/>
          </w:rPr>
          <w:t>Reliant Energy</w:t>
        </w:r>
      </w:hyperlink>
      <w:r>
        <w:rPr/>
        <w:t xml:space="preserve"> Inc. said it expects third-quarter earnings to be "substantially higher" than the comparable quarter of 1999, or 25% to 30% above analysts' already-bullish estimates. The company earned $283 million, or 99 cents per share, in the third quarter of 1999 and anticipates per-share earnings in the $1.34 to $1.39 range for the quarter that will end Sept. 30.</w:t>
      </w:r>
    </w:p>
    <w:p>
      <w:pPr>
        <w:pStyle w:val="NormalWeb"/>
        <w:spacing w:before="0" w:after="0"/>
        <w:rPr/>
      </w:pPr>
      <w:r>
        <w:rPr/>
        <w:t>Joe Bob Perkins, president of Reliant Energy Wholesale Group, said strong sales of natural gas and electricity in the Southwest were the "biggest single factor." Prices in the deregulated California wholesale market have as much as quadrupled this year. Stock in Houston-based Reliant jumped $2.94, or 7.1%, to $44.31.</w:t>
      </w:r>
    </w:p>
    <w:p>
      <w:pPr>
        <w:pStyle w:val="NormalWeb"/>
        <w:spacing w:before="0" w:after="0"/>
        <w:rPr/>
      </w:pPr>
      <w:hyperlink r:id="rId11" w:tgtFrame="_top">
        <w:r>
          <w:rPr>
            <w:rStyle w:val="Hyperlink"/>
          </w:rPr>
          <w:t>NRG Energy</w:t>
        </w:r>
      </w:hyperlink>
      <w:r>
        <w:rPr/>
        <w:t xml:space="preserve"> Inc., Minneapolis, said it expects to report earnings of 45 cents per share, beating the consensus estimate of 40 cents, according to First Call/Thomson Financial. NRG credited the gain on its ability to satisfy "the increased, weather-related demand for electricity ... particularly in the West." NRG's stock jumped $3.69, or 12%, to $34.69 on the Big Board. NRG is a spinoff of Northern States Power Co. NRG stock opened in May at $15 a share and has appreciated so much since then that its market value has eclipsed that of its parent.</w:t>
      </w:r>
    </w:p>
    <w:p>
      <w:pPr>
        <w:pStyle w:val="NormalWeb"/>
        <w:spacing w:before="0" w:after="0"/>
        <w:rPr/>
      </w:pPr>
      <w:r>
        <w:rPr/>
        <w:t>"People have caught on to the differentiation that's happened in the market between utilities and these unregulated generators," said Dan Scotto, a bond analyst for BNP Paribas in New York. "We're starting to really see it reflected in the numbers."</w:t>
      </w:r>
    </w:p>
    <w:p>
      <w:pPr>
        <w:pStyle w:val="NormalWeb"/>
        <w:spacing w:before="0" w:after="0"/>
        <w:rPr/>
      </w:pPr>
      <w:r>
        <w:rPr/>
        <w:t xml:space="preserve">A third company, Atlanta-based </w:t>
      </w:r>
      <w:hyperlink r:id="rId12" w:tgtFrame="_top">
        <w:r>
          <w:rPr>
            <w:rStyle w:val="Hyperlink"/>
          </w:rPr>
          <w:t>Southern</w:t>
        </w:r>
      </w:hyperlink>
      <w:r>
        <w:rPr/>
        <w:t xml:space="preserve"> Co., this week spun off its unregulated power-plant unit, Southern Energy Inc., into a separately traded company. Stock in Southern Energy was priced at $22 a share, above the level many analysts expected, and jumped 28% in initial trading. It closed at $28.88 a share. Among its assets are 13 generating plants with a capacity of 3,000 megawatts purchased from </w:t>
      </w:r>
      <w:r>
        <w:rPr>
          <w:b/>
          <w:bCs/>
          <w:color w:val="660000"/>
        </w:rPr>
        <w:t>PG&amp;E</w:t>
      </w:r>
      <w:r>
        <w:rPr/>
        <w:t>.</w:t>
      </w:r>
    </w:p>
    <w:p>
      <w:pPr>
        <w:pStyle w:val="NormalWeb"/>
        <w:spacing w:before="0" w:after="0"/>
        <w:rPr/>
      </w:pPr>
      <w:r>
        <w:rPr/>
        <w:t xml:space="preserve">Southern, which continues to own 80% of the stock, was expected to net $1.27 billion on the offering. Analysts expect a strong showing from </w:t>
      </w:r>
      <w:hyperlink r:id="rId13" w:tgtFrame="_top">
        <w:r>
          <w:rPr>
            <w:rStyle w:val="Hyperlink"/>
          </w:rPr>
          <w:t>Calpine</w:t>
        </w:r>
      </w:hyperlink>
      <w:r>
        <w:rPr/>
        <w:t xml:space="preserve"> Corp. of San Jose, Calif., as well. The rapidly growing independent generator bought geothermal plants from </w:t>
      </w:r>
      <w:r>
        <w:rPr>
          <w:b/>
          <w:bCs/>
          <w:color w:val="660000"/>
        </w:rPr>
        <w:t>PG&amp;E</w:t>
      </w:r>
      <w:r>
        <w:rPr/>
        <w:t xml:space="preserve"> and will be among the first to complete plants now under construction in California. Calpine shares were up $6.06, or 6.3%, at $102.06 at 4 p.m. on the Big Board.</w:t>
      </w:r>
    </w:p>
    <w:p>
      <w:pPr>
        <w:pStyle w:val="NormalWeb"/>
        <w:spacing w:before="0" w:after="0"/>
        <w:rPr/>
      </w:pPr>
      <w:r>
        <w:rPr>
          <w:b/>
          <w:bCs/>
        </w:rPr>
        <w:t>Write to</w:t>
      </w:r>
      <w:r>
        <w:rPr/>
        <w:t xml:space="preserve"> Rebecca Smith at </w:t>
      </w:r>
      <w:hyperlink r:id="rId14" w:tgtFrame="_top">
        <w:r>
          <w:rPr>
            <w:rStyle w:val="Hyperlink"/>
          </w:rPr>
          <w:t>rebecca.smith@wsj.com</w:t>
        </w:r>
      </w:hyperlink>
    </w:p>
    <w:p>
      <w:pPr>
        <w:pStyle w:val="NormalWeb"/>
        <w:spacing w:before="0" w:after="0"/>
        <w:rPr/>
      </w:pPr>
      <w:r>
        <w:rPr/>
      </w:r>
    </w:p>
    <w:sectPr>
      <w:footerReference w:type="default" r:id="rId1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768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100" w:after="100"/>
      <w:outlineLvl w:val="0"/>
    </w:pPr>
    <w:rPr>
      <w:rFonts w:ascii="Arial Unicode MS" w:hAnsi="Arial Unicode MS" w:eastAsia="Arial Unicode MS" w:cs="Arial Unicode MS"/>
      <w:b/>
      <w:bCs/>
      <w:color w:val="000000"/>
      <w:kern w:val="2"/>
      <w:sz w:val="48"/>
      <w:szCs w:val="48"/>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color w:val="000000"/>
      <w:sz w:val="36"/>
      <w:szCs w:val="36"/>
    </w:rPr>
  </w:style>
  <w:style w:type="character" w:styleId="WW8Num1z0">
    <w:name w:val="WW8Num1z0"/>
    <w:qFormat/>
    <w:rPr>
      <w:rFonts w:ascii="Symbol" w:hAnsi="Symbol" w:eastAsia="Arial Unicode MS"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acto@recordnet.com" TargetMode="External"/><Relationship Id="rId5" Type="http://schemas.openxmlformats.org/officeDocument/2006/relationships/hyperlink" Target="http://www.recordnet.com/7dayarchive/archive_wed.html" TargetMode="Externa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interactive.wsj.com/inap-bin/bb?sym=pcg&amp;page=15" TargetMode="External"/><Relationship Id="rId9" Type="http://schemas.openxmlformats.org/officeDocument/2006/relationships/hyperlink" Target="http://interactive.wsj.com/inap-bin/bb?sym=eix&amp;page=15" TargetMode="External"/><Relationship Id="rId10" Type="http://schemas.openxmlformats.org/officeDocument/2006/relationships/hyperlink" Target="http://interactive.wsj.com/inap-bin/bb?sym=rei&amp;page=15" TargetMode="External"/><Relationship Id="rId11" Type="http://schemas.openxmlformats.org/officeDocument/2006/relationships/hyperlink" Target="http://interactive.wsj.com/inap-bin/bb?sym=nrg&amp;page=15" TargetMode="External"/><Relationship Id="rId12" Type="http://schemas.openxmlformats.org/officeDocument/2006/relationships/hyperlink" Target="http://interactive.wsj.com/inap-bin/bb?sym=so&amp;page=15" TargetMode="External"/><Relationship Id="rId13" Type="http://schemas.openxmlformats.org/officeDocument/2006/relationships/hyperlink" Target="http://interactive.wsj.com/inap-bin/bb?sym=cpn&amp;page=15" TargetMode="External"/><Relationship Id="rId14" Type="http://schemas.openxmlformats.org/officeDocument/2006/relationships/hyperlink" Target="mailto:rebecca.smith@wsj.com"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2000-09-28T21:06:00Z</dcterms:created>
  <dc:creator>jalamo</dc:creator>
  <dc:description/>
  <dc:language>en-CA</dc:language>
  <cp:lastModifiedBy>jalamo</cp:lastModifiedBy>
  <dcterms:modified xsi:type="dcterms:W3CDTF">2000-09-28T21:48:00Z</dcterms:modified>
  <cp:revision>12</cp:revision>
  <dc:subject/>
  <dc:title> </dc:title>
</cp:coreProperties>
</file>