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     DRAFT     DRAFT</w:t>
      </w:r>
    </w:p>
    <w:p>
      <w:pPr>
        <w:pStyle w:val="Normal"/>
        <w:rPr/>
      </w:pPr>
      <w:r>
        <w:rPr/>
        <w:tab/>
        <w:tab/>
        <w:tab/>
        <w:tab/>
        <w:tab/>
        <w:tab/>
        <w:tab/>
        <w:tab/>
        <w:t>Mark Palmer</w:t>
      </w:r>
    </w:p>
    <w:p>
      <w:pPr>
        <w:pStyle w:val="Normal"/>
        <w:rPr/>
      </w:pPr>
      <w:r>
        <w:rPr/>
        <w:tab/>
        <w:tab/>
        <w:tab/>
        <w:tab/>
        <w:tab/>
        <w:tab/>
        <w:tab/>
        <w:tab/>
        <w:t>(713) 853-4738</w:t>
      </w:r>
    </w:p>
    <w:p>
      <w:pPr>
        <w:pStyle w:val="Normal"/>
        <w:rPr/>
      </w:pPr>
      <w:r>
        <w:rPr/>
      </w:r>
    </w:p>
    <w:p>
      <w:pPr>
        <w:pStyle w:val="Normal"/>
        <w:rPr>
          <w:b/>
          <w:bCs/>
          <w:u w:val="single"/>
        </w:rPr>
      </w:pPr>
      <w:r>
        <w:rPr>
          <w:b/>
          <w:bCs/>
          <w:u w:val="single"/>
        </w:rPr>
        <w:t xml:space="preserve">ENRON SECURES COMMITMENTS FOR ADDITIONAL </w:t>
      </w:r>
    </w:p>
    <w:p>
      <w:pPr>
        <w:pStyle w:val="Normal"/>
        <w:rPr>
          <w:b/>
          <w:bCs/>
          <w:u w:val="single"/>
        </w:rPr>
      </w:pPr>
      <w:r>
        <w:rPr>
          <w:b/>
          <w:bCs/>
          <w:u w:val="single"/>
        </w:rPr>
        <w:t>$1 BILLION IN FINANCING</w:t>
      </w:r>
    </w:p>
    <w:p>
      <w:pPr>
        <w:pStyle w:val="Normal"/>
        <w:rPr>
          <w:b/>
          <w:bCs/>
          <w:u w:val="single"/>
        </w:rPr>
      </w:pPr>
      <w:r>
        <w:rPr>
          <w:b/>
          <w:bCs/>
          <w:u w:val="single"/>
        </w:rPr>
      </w:r>
    </w:p>
    <w:p>
      <w:pPr>
        <w:pStyle w:val="Normal"/>
        <w:rPr/>
      </w:pPr>
      <w:r>
        <w:rPr/>
        <w:t>FOR IMMEDIATE RELEASE:  Thursday, Nov. 1, 2001</w:t>
      </w:r>
    </w:p>
    <w:p>
      <w:pPr>
        <w:pStyle w:val="Normal"/>
        <w:rPr/>
      </w:pPr>
      <w:r>
        <w:rPr/>
      </w:r>
    </w:p>
    <w:p>
      <w:pPr>
        <w:pStyle w:val="Normal"/>
        <w:spacing w:lineRule="auto" w:line="360"/>
        <w:ind w:firstLine="720" w:end="0"/>
        <w:rPr/>
      </w:pPr>
      <w:r>
        <w:rPr>
          <w:b/>
          <w:bCs/>
        </w:rPr>
        <w:t xml:space="preserve">HOUSTON – </w:t>
      </w:r>
      <w:r>
        <w:rPr/>
        <w:t>Enron announced today that JPMorgan (the investment banking arm of JP Morgan Chase &amp; Co.) and Salomon Smith Barney Inc. (the investment banking arm of Citigroup Inc.) as co-arrangers have executed commitment letters to provide $1 billion of secured credit lines supported by Enron’s Northern Natural Gas Company and Transwestern Pipeline Company assets.  The proceeds will be used to supplement short- term liquidity and to refinance maturing obligations.  The parties expect to fund upon completion of documentation and satisfaction of customary conditions. [including confirmatory due diligence.]</w:t>
      </w:r>
    </w:p>
    <w:p>
      <w:pPr>
        <w:pStyle w:val="Normal"/>
        <w:spacing w:lineRule="auto" w:line="360"/>
        <w:ind w:firstLine="720" w:end="0"/>
        <w:rPr/>
      </w:pPr>
      <w:r>
        <w:rPr/>
        <w:t>“</w:t>
      </w:r>
      <w:r>
        <w:rPr/>
        <w:t>With more than $1 billion in cash currently on our balance sheet, this additional credit capacity will further solidify Enron’s standing as the leading market maker in wholesale energy markets,” said Kenneth L. Lay, Enron chairman and CEO.  “We very much appreciate the support of two of our longstanding banking partners, JPMorgan and Citigroup.”</w:t>
      </w:r>
    </w:p>
    <w:p>
      <w:pPr>
        <w:pStyle w:val="Normal"/>
        <w:spacing w:lineRule="auto" w:line="360"/>
        <w:ind w:firstLine="720" w:end="0"/>
        <w:rPr/>
      </w:pPr>
      <w:r>
        <w:rPr/>
        <w:t>“</w:t>
      </w:r>
      <w:r>
        <w:rPr/>
        <w:t>This is yet another step in our efforts to enhance market and investor confidence,” said Jeffrey McMahon, Enron chief financial officer.  “We are moving aggressively to strengthen our balance sheet and maintain our investment grade credit rating.”</w:t>
      </w:r>
    </w:p>
    <w:p>
      <w:pPr>
        <w:pStyle w:val="Normal"/>
        <w:spacing w:lineRule="auto" w:line="360"/>
        <w:ind w:firstLine="720" w:end="0"/>
        <w:rPr/>
      </w:pPr>
      <w:r>
        <w:rPr/>
        <w:t>“</w:t>
      </w:r>
      <w:r>
        <w:rPr/>
        <w:t>JPMorgan recognizes Enron as one of the world’s leading energy companies and is very pleased to validate its position as an industry leader with this financing,” said Jimmy Lee, vice chairman of JP Morgan Chase &amp; Co., speaking on behalf of the co-arrangers.</w:t>
      </w:r>
    </w:p>
    <w:p>
      <w:pPr>
        <w:pStyle w:val="Normal"/>
        <w:spacing w:lineRule="auto" w:line="360"/>
        <w:ind w:firstLine="720" w:end="0"/>
        <w:rPr/>
      </w:pPr>
      <w:r>
        <w:rPr/>
        <w:t>[Copies of the commitment letters will be filed with the Securities and Exchange Commission in a Form 8-K filing.]</w:t>
      </w:r>
      <w:r>
        <w:br w:type="page"/>
      </w:r>
    </w:p>
    <w:p>
      <w:pPr>
        <w:pStyle w:val="Normal"/>
        <w:spacing w:lineRule="auto" w:line="360"/>
        <w:ind w:firstLine="720" w:end="0"/>
        <w:rPr/>
      </w:pPr>
      <w:r>
        <w:rPr/>
      </w:r>
    </w:p>
    <w:p>
      <w:pPr>
        <w:pStyle w:val="Normal"/>
        <w:spacing w:lineRule="auto" w:line="360"/>
        <w:ind w:firstLine="720" w:end="0"/>
        <w:rPr/>
      </w:pPr>
      <w:r>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r>
          <w:rPr>
            <w:rStyle w:val="Hyperlink"/>
          </w:rPr>
          <w:t>www.enron.com</w:t>
        </w:r>
      </w:hyperlink>
      <w:r>
        <w:rPr/>
        <w:t>.  The stock is traded under the ticker symbol “ENE.”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2001-10-31T20:08:00Z</dcterms:created>
  <dc:creator>rbowen</dc:creator>
  <dc:description/>
  <dc:language>en-CA</dc:language>
  <cp:lastModifiedBy>rbowen</cp:lastModifiedBy>
  <cp:lastPrinted>2001-10-31T17:11:00Z</cp:lastPrinted>
  <dcterms:modified xsi:type="dcterms:W3CDTF">2001-10-31T20:48:00Z</dcterms:modified>
  <cp:revision>5</cp:revision>
  <dc:subject/>
  <dc:title>DRAFT     DRAFT     DRAFT</dc:title>
</cp:coreProperties>
</file>