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sz w:val="20"/>
        </w:rPr>
      </w:pPr>
      <w:r>
        <mc:AlternateContent>
          <mc:Choice Requires="wps">
            <w:drawing>
              <wp:anchor behindDoc="0" distT="0" distB="0" distL="114935" distR="114935" simplePos="0" locked="0" layoutInCell="1" allowOverlap="1" relativeHeight="7">
                <wp:simplePos x="0" y="0"/>
                <wp:positionH relativeFrom="column">
                  <wp:posOffset>-45720</wp:posOffset>
                </wp:positionH>
                <wp:positionV relativeFrom="paragraph">
                  <wp:posOffset>-91440</wp:posOffset>
                </wp:positionV>
                <wp:extent cx="3749040" cy="365760"/>
                <wp:effectExtent l="5080" t="5080" r="5080" b="5080"/>
                <wp:wrapNone/>
                <wp:docPr id="1" name=""/>
                <a:graphic xmlns:a="http://schemas.openxmlformats.org/drawingml/2006/main">
                  <a:graphicData uri="http://schemas.microsoft.com/office/word/2010/wordprocessingShape">
                    <wps:wsp>
                      <wps:cNvSpPr/>
                      <wps:spPr>
                        <a:xfrm>
                          <a:off x="0" y="0"/>
                          <a:ext cx="3749040" cy="36576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3.6pt;margin-top:-7.2pt;width:295.15pt;height:28.75pt;mso-wrap-style:none;v-text-anchor:middle">
                <v:fill o:detectmouseclick="t" on="false"/>
                <v:stroke color="black" weight="9360" joinstyle="miter" endcap="flat"/>
                <w10:wrap type="none"/>
              </v:rect>
            </w:pict>
          </mc:Fallback>
        </mc:AlternateContent>
      </w:r>
      <w:r>
        <w:rPr>
          <w:sz w:val="20"/>
        </w:rPr>
        <w:t>Floating price language-Power financial confirmations</w:t>
      </w:r>
    </w:p>
    <w:p>
      <w:pPr>
        <w:pStyle w:val="Normal"/>
        <w:jc w:val="both"/>
        <w:rPr>
          <w:rFonts w:ascii="Arial" w:hAnsi="Arial" w:cs="Arial"/>
          <w:sz w:val="20"/>
        </w:rPr>
      </w:pPr>
      <w:r>
        <w:rPr>
          <w:rFonts w:cs="Arial" w:ascii="Arial" w:hAnsi="Arial"/>
          <w:sz w:val="20"/>
        </w:rPr>
      </w:r>
    </w:p>
    <w:p>
      <w:pPr>
        <w:pStyle w:val="Normal"/>
        <w:jc w:val="both"/>
        <w:rPr>
          <w:rFonts w:ascii="Arial" w:hAnsi="Arial" w:cs="Arial"/>
          <w:b/>
        </w:rPr>
      </w:pPr>
      <w:r>
        <mc:AlternateContent>
          <mc:Choice Requires="wps">
            <w:drawing>
              <wp:anchor behindDoc="0" distT="0" distB="0" distL="114935" distR="114935" simplePos="0" locked="0" layoutInCell="1" allowOverlap="1" relativeHeight="10">
                <wp:simplePos x="0" y="0"/>
                <wp:positionH relativeFrom="column">
                  <wp:posOffset>2240280</wp:posOffset>
                </wp:positionH>
                <wp:positionV relativeFrom="paragraph">
                  <wp:posOffset>15240</wp:posOffset>
                </wp:positionV>
                <wp:extent cx="822960" cy="365760"/>
                <wp:effectExtent l="5080" t="5080" r="5080" b="5080"/>
                <wp:wrapNone/>
                <wp:docPr id="2" name=""/>
                <a:graphic xmlns:a="http://schemas.openxmlformats.org/drawingml/2006/main">
                  <a:graphicData uri="http://schemas.microsoft.com/office/word/2010/wordprocessingShape">
                    <wps:wsp>
                      <wps:cNvSpPr/>
                      <wps:spPr>
                        <a:xfrm>
                          <a:off x="0" y="0"/>
                          <a:ext cx="822960" cy="36576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76.4pt;margin-top:1.2pt;width:64.75pt;height:28.75pt;mso-wrap-style:none;v-text-anchor:middle">
                <v:fill o:detectmouseclick="t" on="false"/>
                <v:stroke color="black" weight="9360" joinstyle="miter" endcap="flat"/>
                <w10:wrap type="none"/>
              </v:rect>
            </w:pict>
          </mc:Fallback>
        </mc:AlternateContent>
      </w:r>
      <w:r>
        <w:rPr>
          <w:rFonts w:cs="Arial" w:ascii="Arial" w:hAnsi="Arial"/>
          <w:i/>
        </w:rPr>
        <w:tab/>
        <w:tab/>
        <w:tab/>
        <w:tab/>
        <w:tab/>
      </w:r>
    </w:p>
    <w:p>
      <w:pPr>
        <w:pStyle w:val="Normal"/>
        <w:jc w:val="both"/>
        <w:rPr/>
      </w:pPr>
      <w:r>
        <w:rPr>
          <w:rFonts w:cs="Arial" w:ascii="Arial" w:hAnsi="Arial"/>
          <w:i/>
        </w:rPr>
        <w:tab/>
        <w:tab/>
        <w:tab/>
        <w:tab/>
        <w:tab/>
      </w:r>
      <w:r>
        <w:rPr>
          <w:rFonts w:cs="Arial" w:ascii="Arial" w:hAnsi="Arial"/>
          <w:b/>
        </w:rPr>
        <w:t>East Desk</w:t>
      </w:r>
    </w:p>
    <w:p>
      <w:pPr>
        <w:pStyle w:val="Normal"/>
        <w:jc w:val="both"/>
        <w:rPr>
          <w:rFonts w:ascii="Arial" w:hAnsi="Arial" w:cs="Arial"/>
          <w:b/>
        </w:rPr>
      </w:pPr>
      <w:r>
        <w:rPr>
          <w:rFonts w:cs="Arial" w:ascii="Arial" w:hAnsi="Arial"/>
          <w:b/>
        </w:rPr>
      </w:r>
    </w:p>
    <w:p>
      <w:pPr>
        <w:pStyle w:val="BodyText"/>
        <w:rPr>
          <w:rFonts w:ascii="Arial" w:hAnsi="Arial" w:cs="Arial"/>
          <w:b/>
          <w:sz w:val="20"/>
        </w:rPr>
      </w:pPr>
      <w:r>
        <w:rPr>
          <w:rFonts w:cs="Arial" w:ascii="Arial" w:hAnsi="Arial"/>
          <w:b/>
          <w:sz w:val="20"/>
        </w:rPr>
      </w:r>
    </w:p>
    <w:p>
      <w:pPr>
        <w:pStyle w:val="BodyText"/>
        <w:rPr>
          <w:b/>
          <w:sz w:val="20"/>
        </w:rPr>
      </w:pPr>
      <w:r>
        <w:rPr>
          <w:b/>
          <w:sz w:val="20"/>
        </w:rPr>
        <w:t>NY East-On-Peak</w:t>
        <w:tab/>
        <w:tab/>
        <w:tab/>
        <w:t>Last used: 11/5/99</w:t>
        <w:tab/>
        <w:t>EES</w:t>
      </w:r>
    </w:p>
    <w:p>
      <w:pPr>
        <w:pStyle w:val="BodyText"/>
        <w:rPr>
          <w:b/>
          <w:sz w:val="20"/>
        </w:rPr>
      </w:pPr>
      <w:r>
        <w:rPr>
          <w:b/>
          <w:sz w:val="20"/>
        </w:rPr>
      </w:r>
    </w:p>
    <w:p>
      <w:pPr>
        <w:pStyle w:val="BodyText"/>
        <w:rPr>
          <w:sz w:val="20"/>
        </w:rPr>
      </w:pPr>
      <w:r>
        <w:rPr>
          <w:sz w:val="20"/>
        </w:rPr>
        <w:t>For each Calculation Period, the average of the prices for each On Peak Hour as published by the New York Independent System Operator (the “NYISO”) on the NYISO website currently located at http://mis.nyiso.com/public/index.htm, or any successor thereto, under the headings, “Day Ahead Market Zonal LBMP; Zonal Prices; N.Y.C., (61761)” for each On-Peak Hour during such Calculation Period.</w:t>
      </w:r>
    </w:p>
    <w:p>
      <w:pPr>
        <w:pStyle w:val="BodyText"/>
        <w:rPr>
          <w:sz w:val="20"/>
        </w:rPr>
      </w:pPr>
      <w:r>
        <w:rPr>
          <w:sz w:val="20"/>
        </w:rPr>
      </w:r>
    </w:p>
    <w:p>
      <w:pPr>
        <w:pStyle w:val="BodyText"/>
        <w:rPr>
          <w:sz w:val="20"/>
        </w:rPr>
      </w:pPr>
      <w:r>
        <w:rPr>
          <w:sz w:val="20"/>
        </w:rPr>
        <w:t>“</w:t>
      </w:r>
      <w:r>
        <w:rPr>
          <w:sz w:val="20"/>
        </w:rPr>
        <w:t>On Peak Hour” means each hour commencing HE 0800 through 2300 EPT, Monday through Friday, (excluding holidays of the North American Electric Reliability Council.).</w:t>
      </w:r>
    </w:p>
    <w:p>
      <w:pPr>
        <w:pStyle w:val="BodyText"/>
        <w:rPr>
          <w:sz w:val="20"/>
        </w:rPr>
      </w:pPr>
      <w:r>
        <w:rPr>
          <w:sz w:val="20"/>
        </w:rPr>
      </w:r>
    </w:p>
    <w:p>
      <w:pPr>
        <w:pStyle w:val="BodyText"/>
        <w:rPr>
          <w:b/>
          <w:sz w:val="20"/>
        </w:rPr>
      </w:pPr>
      <w:r>
        <w:rPr>
          <w:b/>
          <w:sz w:val="20"/>
        </w:rPr>
        <w:t xml:space="preserve">NY East-Off-Peak </w:t>
        <w:tab/>
        <w:tab/>
        <w:tab/>
        <w:t>Last used: 11/5/99</w:t>
        <w:tab/>
        <w:t>EES</w:t>
      </w:r>
    </w:p>
    <w:p>
      <w:pPr>
        <w:pStyle w:val="BodyText"/>
        <w:rPr>
          <w:b/>
          <w:sz w:val="20"/>
        </w:rPr>
      </w:pPr>
      <w:r>
        <w:rPr>
          <w:b/>
          <w:sz w:val="20"/>
        </w:rPr>
      </w:r>
    </w:p>
    <w:p>
      <w:pPr>
        <w:pStyle w:val="BodyText"/>
        <w:rPr/>
      </w:pPr>
      <w:r>
        <w:rPr>
          <w:sz w:val="20"/>
        </w:rPr>
        <w:t xml:space="preserve">For each Calculation Period, the average of the prices for each Off Peak Hour as published by the New York Independent System Operator (the “NYISO”) on the NYISO website currently located at </w:t>
      </w:r>
      <w:hyperlink r:id="rId2">
        <w:r>
          <w:rPr>
            <w:rStyle w:val="Hyperlink"/>
          </w:rPr>
          <w:t xml:space="preserve">http://mis.nyiso.com/public/index.htm </w:t>
        </w:r>
      </w:hyperlink>
      <w:r>
        <w:rPr>
          <w:sz w:val="20"/>
        </w:rPr>
        <w:t xml:space="preserve"> or any successor thereto, under the headings, “Day Ahead Market Zonal LBMP; Zonal Prices, N.Y.C., (61761)” for each day during such Calculation Period.</w:t>
      </w:r>
    </w:p>
    <w:p>
      <w:pPr>
        <w:pStyle w:val="BodyText"/>
        <w:rPr>
          <w:sz w:val="20"/>
        </w:rPr>
      </w:pPr>
      <w:r>
        <w:rPr>
          <w:sz w:val="20"/>
        </w:rPr>
      </w:r>
    </w:p>
    <w:p>
      <w:pPr>
        <w:pStyle w:val="Normal"/>
        <w:jc w:val="both"/>
        <w:rPr/>
      </w:pPr>
      <w:r>
        <w:rPr/>
        <w:t>“</w:t>
      </w:r>
      <w:r>
        <w:rPr/>
        <w:t>Off Peak Hour” means each hour commencing HE 0100 through HE 0700, 2400 EPT, Monday through Friday, HE 0100-2400 Saturdays, Sundays and holidays of the North American Electric Reliability Council.</w:t>
      </w:r>
    </w:p>
    <w:p>
      <w:pPr>
        <w:pStyle w:val="Normal"/>
        <w:jc w:val="both"/>
        <w:rPr/>
      </w:pPr>
      <w:r>
        <w:rPr/>
      </w:r>
    </w:p>
    <w:p>
      <w:pPr>
        <w:pStyle w:val="BodyText"/>
        <w:rPr>
          <w:b/>
          <w:sz w:val="20"/>
        </w:rPr>
      </w:pPr>
      <w:r>
        <w:rPr>
          <w:b/>
          <w:sz w:val="20"/>
        </w:rPr>
        <w:t>ECAR On-Peak</w:t>
        <w:tab/>
        <w:tab/>
        <w:tab/>
        <w:t>Last used: 10/18//99</w:t>
        <w:tab/>
        <w:t>EES</w:t>
      </w:r>
    </w:p>
    <w:p>
      <w:pPr>
        <w:pStyle w:val="BodyText"/>
        <w:rPr>
          <w:b/>
          <w:sz w:val="20"/>
        </w:rPr>
      </w:pPr>
      <w:r>
        <w:rPr>
          <w:b/>
          <w:sz w:val="20"/>
        </w:rPr>
      </w:r>
    </w:p>
    <w:p>
      <w:pPr>
        <w:pStyle w:val="BodyText"/>
        <w:rPr/>
      </w:pPr>
      <w:r>
        <w:rPr>
          <w:sz w:val="20"/>
        </w:rPr>
        <w:t xml:space="preserve">For each Calculation Period, the average of the prices for Electricity as listed in the Market Report section opposite the caption “Cinergy, into” and under the subheading, “Peak-Hours, 0600-2200” in the column entitled “Wtd. Av. Index”, located under the subheading “Ranges and Indexes of Trades for Standard 16-Hour Daily Products” in </w:t>
      </w:r>
      <w:r>
        <w:rPr>
          <w:sz w:val="20"/>
          <w:u w:val="single"/>
        </w:rPr>
        <w:t>Megawatt Daily,</w:t>
      </w:r>
      <w:r>
        <w:rPr>
          <w:sz w:val="20"/>
        </w:rPr>
        <w:t xml:space="preserve"> or its successors, as published by Financial Times Energy, or its successors, for each day during such Calculation Period in which such price is published.</w:t>
      </w:r>
    </w:p>
    <w:p>
      <w:pPr>
        <w:pStyle w:val="Normal"/>
        <w:jc w:val="both"/>
        <w:rPr>
          <w:sz w:val="20"/>
        </w:rPr>
      </w:pPr>
      <w:r>
        <w:rPr>
          <w:sz w:val="20"/>
        </w:rPr>
      </w:r>
    </w:p>
    <w:p>
      <w:pPr>
        <w:pStyle w:val="Normal"/>
        <w:jc w:val="both"/>
        <w:rPr>
          <w:b/>
        </w:rPr>
      </w:pPr>
      <w:r>
        <w:rPr>
          <w:b/>
        </w:rPr>
        <w:t>ECAR Off-Peak</w:t>
        <w:tab/>
        <w:tab/>
        <w:tab/>
        <w:tab/>
        <w:t>Last  used: 10/18/99</w:t>
        <w:tab/>
        <w:t>EES</w:t>
      </w:r>
    </w:p>
    <w:p>
      <w:pPr>
        <w:pStyle w:val="Normal"/>
        <w:jc w:val="both"/>
        <w:rPr>
          <w:b/>
        </w:rPr>
      </w:pPr>
      <w:r>
        <w:rPr>
          <w:b/>
        </w:rPr>
      </w:r>
    </w:p>
    <w:p>
      <w:pPr>
        <w:pStyle w:val="BodyText"/>
        <w:rPr>
          <w:sz w:val="20"/>
        </w:rPr>
      </w:pPr>
      <w:r>
        <w:rPr>
          <w:sz w:val="20"/>
        </w:rPr>
        <w:t>For each Calculation Period, the average of the prices for Electricity as listed under the heading “Firm Off-Peak”; “Index” and opposite the caption “Cinergy” in the “Next-Day MidContinent Power” section of Bloomberg page ELMP for each day during Calculation Period in which such price is published.</w:t>
      </w:r>
      <w:r>
        <w:rPr>
          <w:color w:val="FF0000"/>
          <w:sz w:val="20"/>
        </w:rPr>
        <w:t xml:space="preserve"> </w:t>
      </w:r>
    </w:p>
    <w:p>
      <w:pPr>
        <w:pStyle w:val="Normal"/>
        <w:jc w:val="both"/>
        <w:rPr>
          <w:b/>
          <w:sz w:val="20"/>
        </w:rPr>
      </w:pPr>
      <w:r>
        <w:rPr>
          <w:b/>
          <w:sz w:val="20"/>
        </w:rPr>
      </w:r>
    </w:p>
    <w:p>
      <w:pPr>
        <w:pStyle w:val="BodyText"/>
        <w:rPr>
          <w:sz w:val="20"/>
        </w:rPr>
      </w:pPr>
      <w:r>
        <w:rPr>
          <w:b/>
          <w:sz w:val="20"/>
        </w:rPr>
        <w:t>MAIN On-Peak</w:t>
        <w:tab/>
        <w:tab/>
        <w:tab/>
        <w:tab/>
        <w:t>Last used: 10/18/99</w:t>
        <w:tab/>
        <w:t>EES</w:t>
      </w:r>
    </w:p>
    <w:p>
      <w:pPr>
        <w:pStyle w:val="BodyText"/>
        <w:rPr>
          <w:sz w:val="20"/>
        </w:rPr>
      </w:pPr>
      <w:r>
        <w:rPr>
          <w:sz w:val="20"/>
        </w:rPr>
      </w:r>
    </w:p>
    <w:p>
      <w:pPr>
        <w:pStyle w:val="BodyText"/>
        <w:rPr>
          <w:sz w:val="20"/>
        </w:rPr>
      </w:pPr>
      <w:r>
        <w:rPr>
          <w:sz w:val="20"/>
        </w:rPr>
        <w:t xml:space="preserve">For each Calculation Period, the average of the prices for Electricity as listed in the Market Report section opposite the caption “Com Ed Border” and under the subheading, “Peak-Hours, 0600-2200” in the column entitled “Wtd. Av. Index”, located under the subheading “Ranges and Indexes of Trades for Standard 16-Hour Daily Products” in </w:t>
      </w:r>
      <w:r>
        <w:rPr>
          <w:sz w:val="20"/>
          <w:u w:val="single"/>
        </w:rPr>
        <w:t>Megawatt Daily,</w:t>
      </w:r>
      <w:r>
        <w:rPr>
          <w:sz w:val="20"/>
        </w:rPr>
        <w:t xml:space="preserve"> or its successors, as published by Financial Times Energy, or its successors, for each day during such Calculation Period in which such price is published.</w:t>
      </w:r>
      <w:r>
        <w:rPr>
          <w:color w:val="FF0000"/>
          <w:sz w:val="20"/>
        </w:rPr>
        <w:t xml:space="preserve"> </w:t>
      </w:r>
    </w:p>
    <w:p>
      <w:pPr>
        <w:pStyle w:val="Normal"/>
        <w:jc w:val="both"/>
        <w:rPr>
          <w:b/>
          <w:sz w:val="20"/>
        </w:rPr>
      </w:pPr>
      <w:r>
        <w:rPr>
          <w:b/>
          <w:sz w:val="20"/>
        </w:rPr>
      </w:r>
    </w:p>
    <w:p>
      <w:pPr>
        <w:pStyle w:val="Heading9"/>
        <w:ind w:hanging="0" w:start="0"/>
        <w:rPr/>
      </w:pPr>
      <w:r>
        <w:rPr/>
        <w:t>MAIN Off-Peak</w:t>
        <w:tab/>
        <w:tab/>
        <w:tab/>
        <w:tab/>
        <w:t>Last used: 10/18/99</w:t>
        <w:tab/>
        <w:t>EES</w:t>
      </w:r>
    </w:p>
    <w:p>
      <w:pPr>
        <w:pStyle w:val="Normal"/>
        <w:rPr/>
      </w:pPr>
      <w:r>
        <w:rPr/>
      </w:r>
    </w:p>
    <w:p>
      <w:pPr>
        <w:pStyle w:val="BodyText"/>
        <w:rPr>
          <w:sz w:val="20"/>
        </w:rPr>
      </w:pPr>
      <w:r>
        <w:rPr>
          <w:sz w:val="20"/>
        </w:rPr>
        <w:t>For each Calculation Period, the average of the prices for Electricity as listed under the heading “Firm Off-Peak”; “Index” and opposite the caption “Com-Ed” in the “Next-Day MidContinent Power” section of Bloomberg page ELMP for each day during Calculation Period in which such price is published.</w:t>
      </w:r>
    </w:p>
    <w:p>
      <w:pPr>
        <w:pStyle w:val="Normal"/>
        <w:rPr>
          <w:sz w:val="20"/>
        </w:rPr>
      </w:pPr>
      <w:r>
        <w:rPr>
          <w:sz w:val="20"/>
        </w:rPr>
      </w:r>
    </w:p>
    <w:p>
      <w:pPr>
        <w:pStyle w:val="Normal"/>
        <w:rPr/>
      </w:pPr>
      <w:r>
        <w:rPr/>
      </w:r>
    </w:p>
    <w:p>
      <w:pPr>
        <w:pStyle w:val="Normal"/>
        <w:rPr/>
      </w:pPr>
      <w:r>
        <w:rPr/>
      </w:r>
    </w:p>
    <w:p>
      <w:pPr>
        <w:pStyle w:val="BodyText"/>
        <w:rPr>
          <w:b/>
          <w:sz w:val="20"/>
        </w:rPr>
      </w:pPr>
      <w:r>
        <w:rPr>
          <w:b/>
          <w:sz w:val="20"/>
        </w:rPr>
        <w:t>SERC- On-Peak</w:t>
        <w:tab/>
        <w:tab/>
        <w:tab/>
        <w:tab/>
        <w:t>Last used: 10/18/99</w:t>
        <w:tab/>
        <w:t>EES</w:t>
      </w:r>
    </w:p>
    <w:p>
      <w:pPr>
        <w:pStyle w:val="BodyText"/>
        <w:rPr>
          <w:b/>
          <w:sz w:val="20"/>
        </w:rPr>
      </w:pPr>
      <w:r>
        <w:rPr>
          <w:b/>
          <w:sz w:val="20"/>
        </w:rPr>
      </w:r>
    </w:p>
    <w:p>
      <w:pPr>
        <w:pStyle w:val="BodyText"/>
        <w:rPr>
          <w:sz w:val="20"/>
        </w:rPr>
      </w:pPr>
      <w:r>
        <w:rPr>
          <w:sz w:val="20"/>
        </w:rPr>
        <w:t xml:space="preserve">For each Calculation Period, the average of the prices for Electricity as listed in the Market Report section opposite the caption “TVA, into” and under the subheading, “Peak-Hours, 0600-2200” in the column entitled “Wtd. Av. Index”, located under the subheading “Ranges and Indexes of Trades for Standard 16-Hour Daily Products” in </w:t>
      </w:r>
      <w:r>
        <w:rPr>
          <w:sz w:val="20"/>
          <w:u w:val="single"/>
        </w:rPr>
        <w:t>Megawatt Daily,</w:t>
      </w:r>
      <w:r>
        <w:rPr>
          <w:sz w:val="20"/>
        </w:rPr>
        <w:t xml:space="preserve"> or its successors, as published by Financial Times Energy, or its successors, for each day during such Calculation Period in which such price is published.</w:t>
      </w:r>
      <w:r>
        <w:rPr>
          <w:color w:val="FF0000"/>
          <w:sz w:val="20"/>
        </w:rPr>
        <w:t xml:space="preserve"> </w:t>
      </w:r>
    </w:p>
    <w:p>
      <w:pPr>
        <w:pStyle w:val="Normal"/>
        <w:rPr>
          <w:sz w:val="20"/>
        </w:rPr>
      </w:pPr>
      <w:r>
        <w:rPr>
          <w:sz w:val="20"/>
        </w:rPr>
      </w:r>
    </w:p>
    <w:p>
      <w:pPr>
        <w:pStyle w:val="Normal"/>
        <w:rPr>
          <w:b/>
        </w:rPr>
      </w:pPr>
      <w:r>
        <w:rPr>
          <w:b/>
        </w:rPr>
        <w:t>SERC- Off-Peak</w:t>
        <w:tab/>
        <w:tab/>
        <w:tab/>
        <w:tab/>
        <w:t>Last used: 10/18/99</w:t>
        <w:tab/>
        <w:t>EES</w:t>
      </w:r>
    </w:p>
    <w:p>
      <w:pPr>
        <w:pStyle w:val="Normal"/>
        <w:rPr/>
      </w:pPr>
      <w:r>
        <w:rPr/>
      </w:r>
    </w:p>
    <w:p>
      <w:pPr>
        <w:pStyle w:val="BodyText"/>
        <w:rPr>
          <w:sz w:val="20"/>
        </w:rPr>
      </w:pPr>
      <w:r>
        <w:rPr>
          <w:sz w:val="20"/>
        </w:rPr>
        <w:t xml:space="preserve">For each Calculation Period, the average of the prices for Electricity as listed under the heading “Firm Off-Peak”; “Index” and opposite the caption “Into TVA” in the “Next-Day Gulf/Southeast Power” section of Bloomberg page ELMP for each day during Calculation Period in which such price is published. </w:t>
      </w:r>
    </w:p>
    <w:p>
      <w:pPr>
        <w:pStyle w:val="Normal"/>
        <w:jc w:val="both"/>
        <w:rPr>
          <w:b/>
          <w:sz w:val="20"/>
        </w:rPr>
      </w:pPr>
      <w:r>
        <w:rPr>
          <w:b/>
          <w:sz w:val="20"/>
        </w:rPr>
      </w:r>
    </w:p>
    <w:p>
      <w:pPr>
        <w:pStyle w:val="BodyText"/>
        <w:rPr>
          <w:sz w:val="20"/>
        </w:rPr>
      </w:pPr>
      <w:r>
        <w:rPr>
          <w:b/>
          <w:sz w:val="20"/>
        </w:rPr>
        <w:t>SPP On-Peak</w:t>
        <w:tab/>
        <w:tab/>
        <w:tab/>
        <w:tab/>
        <w:t>Last used: 10/18/99</w:t>
        <w:tab/>
        <w:t>EES</w:t>
      </w:r>
    </w:p>
    <w:p>
      <w:pPr>
        <w:pStyle w:val="BodyText"/>
        <w:rPr>
          <w:sz w:val="20"/>
        </w:rPr>
      </w:pPr>
      <w:r>
        <w:rPr>
          <w:sz w:val="20"/>
        </w:rPr>
      </w:r>
    </w:p>
    <w:p>
      <w:pPr>
        <w:pStyle w:val="BodyText"/>
        <w:rPr>
          <w:sz w:val="20"/>
        </w:rPr>
      </w:pPr>
      <w:r>
        <w:rPr>
          <w:sz w:val="20"/>
        </w:rPr>
        <w:t xml:space="preserve">For each Calculation Period, the average of the prices for Electricity as listed in the Market Report section opposite the caption “Entergy, into” and under the subheading, “Peak-Hours, 0600-2200” in the column entitled “Wtd. Av. Index”, located under the subheading “Ranges and Indexes of Trades for Standard 16-Hour Daily Products” in </w:t>
      </w:r>
      <w:r>
        <w:rPr>
          <w:sz w:val="20"/>
          <w:u w:val="single"/>
        </w:rPr>
        <w:t>Megawatt Daily,</w:t>
      </w:r>
      <w:r>
        <w:rPr>
          <w:sz w:val="20"/>
        </w:rPr>
        <w:t xml:space="preserve"> or its successors, as published by Financial Times Energy, or its successors, for each day during such Calculation Period in which such price is published..</w:t>
      </w:r>
      <w:r>
        <w:rPr>
          <w:color w:val="FF0000"/>
          <w:sz w:val="20"/>
        </w:rPr>
        <w:t xml:space="preserve"> </w:t>
      </w:r>
    </w:p>
    <w:p>
      <w:pPr>
        <w:pStyle w:val="Normal"/>
        <w:jc w:val="both"/>
        <w:rPr>
          <w:b/>
          <w:sz w:val="20"/>
        </w:rPr>
      </w:pPr>
      <w:r>
        <w:rPr>
          <w:b/>
          <w:sz w:val="20"/>
        </w:rPr>
      </w:r>
    </w:p>
    <w:p>
      <w:pPr>
        <w:pStyle w:val="Normal"/>
        <w:jc w:val="both"/>
        <w:rPr>
          <w:b/>
        </w:rPr>
      </w:pPr>
      <w:r>
        <w:rPr>
          <w:b/>
        </w:rPr>
        <w:t>SPP Off-Peak</w:t>
        <w:tab/>
        <w:tab/>
        <w:tab/>
        <w:tab/>
        <w:t>Last used: 10/18/99</w:t>
        <w:tab/>
        <w:t>EES</w:t>
      </w:r>
    </w:p>
    <w:p>
      <w:pPr>
        <w:pStyle w:val="Normal"/>
        <w:jc w:val="both"/>
        <w:rPr>
          <w:b/>
        </w:rPr>
      </w:pPr>
      <w:r>
        <w:rPr>
          <w:b/>
        </w:rPr>
      </w:r>
    </w:p>
    <w:p>
      <w:pPr>
        <w:pStyle w:val="BodyText"/>
        <w:rPr>
          <w:sz w:val="20"/>
        </w:rPr>
      </w:pPr>
      <w:r>
        <w:rPr>
          <w:sz w:val="20"/>
        </w:rPr>
        <w:t>For each Calculation Period, the average of the prices for Electricity as listed under the heading “Firm Off-Peak”; “Index” and opposite the caption “Entergy” in the “Next-Day Gulf/Southeast Power” section of Bloomberg page ELMP for each day during Calculation Period in which such price is published.</w:t>
      </w:r>
    </w:p>
    <w:p>
      <w:pPr>
        <w:pStyle w:val="Normal"/>
        <w:jc w:val="both"/>
        <w:rPr>
          <w:sz w:val="20"/>
        </w:rPr>
      </w:pPr>
      <w:r>
        <w:rPr>
          <w:sz w:val="20"/>
        </w:rPr>
      </w:r>
    </w:p>
    <w:p>
      <w:pPr>
        <w:pStyle w:val="BodyText"/>
        <w:rPr>
          <w:b/>
          <w:color w:val="0000FF"/>
          <w:sz w:val="20"/>
        </w:rPr>
      </w:pPr>
      <w:r>
        <w:rPr>
          <w:b/>
          <w:sz w:val="20"/>
        </w:rPr>
        <w:t>MAPP On –Peak</w:t>
        <w:tab/>
        <w:tab/>
        <w:tab/>
        <w:t>Last used: 10/18/99</w:t>
        <w:tab/>
        <w:t>EES</w:t>
      </w:r>
    </w:p>
    <w:p>
      <w:pPr>
        <w:pStyle w:val="BodyText"/>
        <w:rPr>
          <w:b/>
          <w:color w:val="0000FF"/>
          <w:sz w:val="20"/>
        </w:rPr>
      </w:pPr>
      <w:r>
        <w:rPr>
          <w:b/>
          <w:color w:val="0000FF"/>
          <w:sz w:val="20"/>
        </w:rPr>
      </w:r>
    </w:p>
    <w:p>
      <w:pPr>
        <w:pStyle w:val="BodyText"/>
        <w:rPr>
          <w:sz w:val="20"/>
        </w:rPr>
      </w:pPr>
      <w:r>
        <w:rPr>
          <w:sz w:val="20"/>
        </w:rPr>
        <w:t xml:space="preserve">For each Calculation Period, the average of the prices for Electricity as listed in the Market Report section opposite the caption “MAPP” and under the subheading, “Peak-Hours, 0600-2200” in the column entitled “Wtd. Av. Index”, located under the subheading “Ranges and Indexes of Trades for Standard 16-Hour Daily Products” in </w:t>
      </w:r>
      <w:r>
        <w:rPr>
          <w:sz w:val="20"/>
          <w:u w:val="single"/>
        </w:rPr>
        <w:t>Megawatt Daily,</w:t>
      </w:r>
      <w:r>
        <w:rPr>
          <w:sz w:val="20"/>
        </w:rPr>
        <w:t xml:space="preserve"> or its successors, as published by Financial Times Energy, or its successors, for each day during such Calculation Period in which such price is published.</w:t>
      </w:r>
      <w:r>
        <w:rPr>
          <w:color w:val="FF0000"/>
          <w:sz w:val="20"/>
        </w:rPr>
        <w:t xml:space="preserve"> </w:t>
      </w:r>
    </w:p>
    <w:p>
      <w:pPr>
        <w:pStyle w:val="Normal"/>
        <w:jc w:val="both"/>
        <w:rPr>
          <w:sz w:val="20"/>
        </w:rPr>
      </w:pPr>
      <w:r>
        <w:rPr>
          <w:sz w:val="20"/>
        </w:rPr>
      </w:r>
    </w:p>
    <w:p>
      <w:pPr>
        <w:pStyle w:val="BodyText"/>
        <w:rPr/>
      </w:pPr>
      <w:r>
        <w:rPr>
          <w:b/>
          <w:sz w:val="20"/>
        </w:rPr>
        <w:t>MAPP Off-Peak</w:t>
      </w:r>
      <w:r>
        <w:rPr>
          <w:sz w:val="20"/>
        </w:rPr>
        <w:t xml:space="preserve"> </w:t>
        <w:tab/>
        <w:tab/>
        <w:tab/>
      </w:r>
      <w:r>
        <w:rPr>
          <w:b/>
          <w:sz w:val="20"/>
        </w:rPr>
        <w:t>Last used: 10/18/99</w:t>
        <w:tab/>
        <w:t>EES</w:t>
      </w:r>
    </w:p>
    <w:p>
      <w:pPr>
        <w:pStyle w:val="BodyText"/>
        <w:rPr>
          <w:b/>
          <w:sz w:val="20"/>
        </w:rPr>
      </w:pPr>
      <w:r>
        <w:rPr>
          <w:b/>
          <w:sz w:val="20"/>
        </w:rPr>
      </w:r>
    </w:p>
    <w:p>
      <w:pPr>
        <w:pStyle w:val="BodyText"/>
        <w:rPr>
          <w:sz w:val="20"/>
        </w:rPr>
      </w:pPr>
      <w:r>
        <w:rPr>
          <w:sz w:val="20"/>
        </w:rPr>
        <w:t>For each Calculation Period, the average of the prices for Electricity as listed under the heading “Firm Off-Peak”; “Index” and opposite the caption “MAPP” in the “Next-Day MidContinent Power” section of Bloomberg page ELMP for each day during Calculation Period in which such price is published.</w:t>
      </w:r>
      <w:r>
        <w:rPr>
          <w:color w:val="FF0000"/>
          <w:sz w:val="20"/>
        </w:rPr>
        <w:t xml:space="preserve"> </w:t>
      </w:r>
    </w:p>
    <w:p>
      <w:pPr>
        <w:pStyle w:val="Normal"/>
        <w:jc w:val="both"/>
        <w:rPr>
          <w:sz w:val="20"/>
        </w:rPr>
      </w:pPr>
      <w:r>
        <w:rPr>
          <w:sz w:val="20"/>
        </w:rPr>
      </w:r>
    </w:p>
    <w:p>
      <w:pPr>
        <w:pStyle w:val="Normal"/>
        <w:jc w:val="both"/>
        <w:rPr>
          <w:rFonts w:ascii="Arial" w:hAnsi="Arial" w:cs="Arial"/>
          <w:b/>
          <w:color w:val="0000FF"/>
        </w:rPr>
      </w:pPr>
      <w:r>
        <w:rPr>
          <w:b/>
        </w:rPr>
        <w:t>ERCOT On –Peak</w:t>
        <w:tab/>
        <w:tab/>
        <w:tab/>
        <w:t>Last used: 11/5/99</w:t>
        <w:tab/>
        <w:t>EES</w:t>
      </w:r>
    </w:p>
    <w:p>
      <w:pPr>
        <w:pStyle w:val="Normal"/>
        <w:jc w:val="both"/>
        <w:rPr>
          <w:rFonts w:ascii="Arial" w:hAnsi="Arial" w:cs="Arial"/>
          <w:b/>
          <w:color w:val="0000FF"/>
        </w:rPr>
      </w:pPr>
      <w:r>
        <w:rPr>
          <w:rFonts w:cs="Arial" w:ascii="Arial" w:hAnsi="Arial"/>
          <w:b/>
          <w:color w:val="0000FF"/>
        </w:rPr>
      </w:r>
    </w:p>
    <w:p>
      <w:pPr>
        <w:pStyle w:val="BodyText"/>
        <w:rPr>
          <w:sz w:val="20"/>
        </w:rPr>
      </w:pPr>
      <w:r>
        <w:rPr>
          <w:sz w:val="20"/>
        </w:rPr>
        <w:t xml:space="preserve">For each Calculation Period, the average of the prices for Electricity as listed in the Market Report section opposite the caption “ERCOT, econ.B” and under the subheading, “Peak-Hours, 0600-2200” in the column entitled “Wtd. Av. Index”, located under the subheading “Ranges and Indexes of Trades for Standard 16-Hour Daily Products” in </w:t>
      </w:r>
      <w:r>
        <w:rPr>
          <w:sz w:val="20"/>
          <w:u w:val="single"/>
        </w:rPr>
        <w:t>Megawatt Daily,</w:t>
      </w:r>
      <w:r>
        <w:rPr>
          <w:sz w:val="20"/>
        </w:rPr>
        <w:t xml:space="preserve"> or its successors, as published by Financial Times Energy, or its successors, for each day during such Calculation Period in which such price is published.</w:t>
      </w:r>
      <w:r>
        <w:rPr>
          <w:color w:val="FF0000"/>
          <w:sz w:val="20"/>
        </w:rPr>
        <w:t xml:space="preserve"> </w:t>
      </w:r>
    </w:p>
    <w:p>
      <w:pPr>
        <w:pStyle w:val="Normal"/>
        <w:jc w:val="both"/>
        <w:rPr>
          <w:sz w:val="20"/>
        </w:rPr>
      </w:pPr>
      <w:r>
        <w:rPr>
          <w:sz w:val="20"/>
        </w:rPr>
      </w:r>
    </w:p>
    <w:p>
      <w:pPr>
        <w:pStyle w:val="Normal"/>
        <w:jc w:val="both"/>
        <w:rPr>
          <w:b/>
        </w:rPr>
      </w:pPr>
      <w:r>
        <w:rPr>
          <w:b/>
        </w:rPr>
        <w:t>ERCOT Off-Peak</w:t>
        <w:tab/>
        <w:tab/>
        <w:tab/>
        <w:t>Last used: 11/5/99</w:t>
        <w:tab/>
        <w:t>EES</w:t>
      </w:r>
    </w:p>
    <w:p>
      <w:pPr>
        <w:pStyle w:val="Normal"/>
        <w:jc w:val="both"/>
        <w:rPr>
          <w:b/>
        </w:rPr>
      </w:pPr>
      <w:r>
        <w:rPr>
          <w:b/>
        </w:rPr>
      </w:r>
    </w:p>
    <w:p>
      <w:pPr>
        <w:pStyle w:val="BodyText"/>
        <w:rPr/>
      </w:pPr>
      <w:r>
        <w:rPr>
          <w:sz w:val="20"/>
        </w:rPr>
        <w:t>For each Calculation Period, the average of the prices for Electricity as listed under the heading “Firm Off-Peak”; ”Index” and opposite the caption “ERCOT” in the “Next-Day Gulf/Southeast Power” section of Bloomberg page ELMP for each day during Calculation Period in which such price is published.</w:t>
      </w:r>
      <w:r>
        <w:rPr>
          <w:color w:val="FF0000"/>
          <w:sz w:val="20"/>
        </w:rPr>
        <w:t xml:space="preserve"> </w:t>
      </w:r>
    </w:p>
    <w:p>
      <w:pPr>
        <w:pStyle w:val="BodyText"/>
        <w:rPr>
          <w:color w:val="FF0000"/>
          <w:sz w:val="20"/>
        </w:rPr>
      </w:pPr>
      <w:r>
        <w:rPr>
          <w:color w:val="FF0000"/>
          <w:sz w:val="20"/>
        </w:rPr>
      </w:r>
    </w:p>
    <w:p>
      <w:pPr>
        <w:pStyle w:val="BodyText"/>
        <w:rPr>
          <w:color w:val="FF0000"/>
          <w:sz w:val="20"/>
        </w:rPr>
      </w:pPr>
      <w:r>
        <w:rPr>
          <w:color w:val="FF0000"/>
          <w:sz w:val="20"/>
        </w:rPr>
      </w:r>
    </w:p>
    <w:p>
      <w:pPr>
        <w:pStyle w:val="BodyText"/>
        <w:rPr>
          <w:b/>
          <w:sz w:val="20"/>
        </w:rPr>
      </w:pPr>
      <w:r>
        <w:rPr>
          <w:b/>
          <w:sz w:val="20"/>
        </w:rPr>
        <w:t>PJM On-Peak</w:t>
        <w:tab/>
        <w:tab/>
        <w:tab/>
        <w:tab/>
        <w:t>Last used: 11/5/99</w:t>
        <w:tab/>
        <w:t>EES</w:t>
      </w:r>
    </w:p>
    <w:p>
      <w:pPr>
        <w:pStyle w:val="BodyText"/>
        <w:rPr>
          <w:b/>
          <w:sz w:val="20"/>
        </w:rPr>
      </w:pPr>
      <w:r>
        <w:rPr>
          <w:b/>
          <w:sz w:val="20"/>
        </w:rPr>
      </w:r>
    </w:p>
    <w:p>
      <w:pPr>
        <w:pStyle w:val="BodyText"/>
        <w:rPr/>
      </w:pPr>
      <w:r>
        <w:rPr>
          <w:sz w:val="20"/>
        </w:rPr>
        <w:t>The average of the hourly locational marginal prices for the delivery of Electricity at the Western Hub of the Pennsylvania-New</w:t>
      </w:r>
      <w:r>
        <w:rPr>
          <w:rFonts w:eastAsia="Symbol" w:cs="Symbol" w:ascii="Symbol" w:hAnsi="Symbol"/>
          <w:sz w:val="20"/>
        </w:rPr>
        <w:sym w:font="Symbol" w:char="f020"/>
      </w:r>
      <w:r>
        <w:rPr>
          <w:sz w:val="20"/>
        </w:rPr>
        <w:t>Jersey-Maryland</w:t>
      </w:r>
      <w:r>
        <w:rPr>
          <w:rFonts w:eastAsia="Symbol" w:cs="Symbol" w:ascii="Symbol" w:hAnsi="Symbol"/>
          <w:sz w:val="20"/>
        </w:rPr>
        <w:sym w:font="Symbol" w:char="f020"/>
      </w:r>
      <w:r>
        <w:rPr>
          <w:sz w:val="20"/>
        </w:rPr>
        <w:t>Interconnection (“PJM”) for each On-Peak Hour during the Calculation Period as published (in final, not estimate, form) by the PJM on the PJM Internet web page currently</w:t>
      </w:r>
      <w:r>
        <w:rPr>
          <w:rFonts w:eastAsia="Symbol" w:cs="Symbol" w:ascii="Symbol" w:hAnsi="Symbol"/>
          <w:sz w:val="20"/>
        </w:rPr>
        <w:sym w:font="Symbol" w:char="f020"/>
      </w:r>
      <w:r>
        <w:rPr>
          <w:sz w:val="20"/>
        </w:rPr>
        <w:t>located</w:t>
      </w:r>
      <w:r>
        <w:rPr>
          <w:rFonts w:eastAsia="Symbol" w:cs="Symbol" w:ascii="Symbol" w:hAnsi="Symbol"/>
          <w:sz w:val="20"/>
        </w:rPr>
        <w:sym w:font="Symbol" w:char="f020"/>
      </w:r>
      <w:r>
        <w:rPr>
          <w:sz w:val="20"/>
        </w:rPr>
        <w:t>at</w:t>
      </w:r>
      <w:r>
        <w:rPr>
          <w:rFonts w:eastAsia="Symbol" w:cs="Symbol" w:ascii="Symbol" w:hAnsi="Symbol"/>
          <w:sz w:val="20"/>
        </w:rPr>
        <w:sym w:font="Symbol" w:char="f020"/>
        <w:sym w:font="Symbol" w:char="f020"/>
      </w:r>
      <w:hyperlink r:id="rId3">
        <w:r>
          <w:rPr>
            <w:rStyle w:val="Hyperlink"/>
          </w:rPr>
          <w:t>ftp://www.pjm.com/pub/account/lmp/ index.html</w:t>
        </w:r>
      </w:hyperlink>
      <w:r>
        <w:rPr>
          <w:sz w:val="20"/>
        </w:rPr>
        <w:t>, or any successor thereto, which provides the dates under the “PJM-Locational Marginal Pricing Files” heading, which after the appropriate date is selected, identifies the hourly prices located opposite the caption “Western Hub”.</w:t>
      </w:r>
    </w:p>
    <w:p>
      <w:pPr>
        <w:pStyle w:val="BodyText"/>
        <w:rPr>
          <w:sz w:val="20"/>
        </w:rPr>
      </w:pPr>
      <w:r>
        <w:rPr>
          <w:sz w:val="20"/>
        </w:rPr>
      </w:r>
    </w:p>
    <w:p>
      <w:pPr>
        <w:pStyle w:val="BodyText"/>
        <w:rPr>
          <w:sz w:val="20"/>
        </w:rPr>
      </w:pPr>
      <w:r>
        <w:rPr>
          <w:sz w:val="20"/>
        </w:rPr>
        <w:t>“</w:t>
      </w:r>
      <w:r>
        <w:rPr>
          <w:sz w:val="20"/>
        </w:rPr>
        <w:t xml:space="preserve">On-Peak Hour” means each hour commencing HE 0800 through 2300 EPT, Monday through Friday, (excluding holidays of the North American Electric Reliability Council). </w:t>
      </w:r>
    </w:p>
    <w:p>
      <w:pPr>
        <w:pStyle w:val="BodyText"/>
        <w:rPr>
          <w:sz w:val="20"/>
        </w:rPr>
      </w:pPr>
      <w:r>
        <w:rPr>
          <w:sz w:val="20"/>
        </w:rPr>
      </w:r>
    </w:p>
    <w:p>
      <w:pPr>
        <w:pStyle w:val="BodyText"/>
        <w:rPr>
          <w:sz w:val="20"/>
        </w:rPr>
      </w:pPr>
      <w:r>
        <w:rPr>
          <w:sz w:val="20"/>
        </w:rPr>
        <w:t>If this index is no longer available or is no longer representative of market conditions, then the parties shall mutually agree to revise the index to reflect market prices and conditions.</w:t>
      </w:r>
    </w:p>
    <w:p>
      <w:pPr>
        <w:pStyle w:val="Normal"/>
        <w:jc w:val="both"/>
        <w:rPr/>
      </w:pPr>
      <w:r>
        <w:rPr/>
        <w:t xml:space="preserve"> </w:t>
      </w:r>
    </w:p>
    <w:p>
      <w:pPr>
        <w:pStyle w:val="Heading9"/>
        <w:widowControl/>
        <w:ind w:hanging="0" w:start="0"/>
        <w:rPr/>
      </w:pPr>
      <w:r>
        <w:rPr/>
        <w:t>PJM Off Peak</w:t>
        <w:tab/>
        <w:tab/>
        <w:tab/>
        <w:tab/>
        <w:t>Last used: 11/5/99</w:t>
        <w:tab/>
        <w:t>EES</w:t>
      </w:r>
    </w:p>
    <w:p>
      <w:pPr>
        <w:pStyle w:val="Normal"/>
        <w:jc w:val="both"/>
        <w:rPr/>
      </w:pPr>
      <w:r>
        <w:rPr/>
      </w:r>
    </w:p>
    <w:p>
      <w:pPr>
        <w:pStyle w:val="BodyText"/>
        <w:rPr/>
      </w:pPr>
      <w:r>
        <w:rPr>
          <w:sz w:val="20"/>
        </w:rPr>
        <w:t>The average of the hourly locational marginal prices for the delivery of Electricity at the Western Hub of the Pennsylvania-New</w:t>
      </w:r>
      <w:r>
        <w:rPr>
          <w:rFonts w:eastAsia="Symbol" w:cs="Symbol" w:ascii="Symbol" w:hAnsi="Symbol"/>
          <w:sz w:val="20"/>
        </w:rPr>
        <w:sym w:font="Symbol" w:char="f020"/>
      </w:r>
      <w:r>
        <w:rPr>
          <w:sz w:val="20"/>
        </w:rPr>
        <w:t>Jersey-Maryland</w:t>
      </w:r>
      <w:r>
        <w:rPr>
          <w:rFonts w:eastAsia="Symbol" w:cs="Symbol" w:ascii="Symbol" w:hAnsi="Symbol"/>
          <w:sz w:val="20"/>
        </w:rPr>
        <w:sym w:font="Symbol" w:char="f020"/>
      </w:r>
      <w:r>
        <w:rPr>
          <w:sz w:val="20"/>
        </w:rPr>
        <w:t>Interconnection (“PJM”) for each Off-Peak Hour during the Calculation Period as published (in final, not estimate, form) by the PJM on the PJM Internet web page currently</w:t>
      </w:r>
      <w:r>
        <w:rPr>
          <w:rFonts w:eastAsia="Symbol" w:cs="Symbol" w:ascii="Symbol" w:hAnsi="Symbol"/>
          <w:sz w:val="20"/>
        </w:rPr>
        <w:sym w:font="Symbol" w:char="f020"/>
      </w:r>
      <w:r>
        <w:rPr>
          <w:sz w:val="20"/>
        </w:rPr>
        <w:t>located</w:t>
      </w:r>
      <w:r>
        <w:rPr>
          <w:rFonts w:eastAsia="Symbol" w:cs="Symbol" w:ascii="Symbol" w:hAnsi="Symbol"/>
          <w:sz w:val="20"/>
        </w:rPr>
        <w:sym w:font="Symbol" w:char="f020"/>
      </w:r>
      <w:r>
        <w:rPr>
          <w:sz w:val="20"/>
        </w:rPr>
        <w:t>at</w:t>
      </w:r>
      <w:r>
        <w:rPr>
          <w:rFonts w:eastAsia="Symbol" w:cs="Symbol" w:ascii="Symbol" w:hAnsi="Symbol"/>
          <w:sz w:val="20"/>
        </w:rPr>
        <w:sym w:font="Symbol" w:char="f020"/>
        <w:sym w:font="Symbol" w:char="f020"/>
      </w:r>
      <w:hyperlink r:id="rId4">
        <w:r>
          <w:rPr>
            <w:rStyle w:val="Hyperlink"/>
          </w:rPr>
          <w:t>ftp://www.pjm.com/pub/account/lmp/ index.html</w:t>
        </w:r>
      </w:hyperlink>
      <w:r>
        <w:rPr>
          <w:sz w:val="20"/>
        </w:rPr>
        <w:t>, or any successor thereto, which provides the dates under the “PJM-Locational Marginal Pricing Files” heading, which after the appropriate date is selected, identifies the hourly prices located opposite the caption “Western Hub”.</w:t>
      </w:r>
    </w:p>
    <w:p>
      <w:pPr>
        <w:pStyle w:val="BodyText"/>
        <w:rPr>
          <w:sz w:val="20"/>
        </w:rPr>
      </w:pPr>
      <w:r>
        <w:rPr>
          <w:sz w:val="20"/>
        </w:rPr>
      </w:r>
    </w:p>
    <w:p>
      <w:pPr>
        <w:pStyle w:val="BodyText"/>
        <w:rPr>
          <w:sz w:val="20"/>
        </w:rPr>
      </w:pPr>
      <w:r>
        <w:rPr>
          <w:sz w:val="20"/>
        </w:rPr>
        <w:t>“</w:t>
      </w:r>
      <w:r>
        <w:rPr>
          <w:sz w:val="20"/>
        </w:rPr>
        <w:t xml:space="preserve">Off Peak Hour” means each hour commencing HE 0100 through HE 0700, 2400 EPT, Monday through Friday, HE 0100-2400 Saturdays, Sundays and holidays of the North American Electric Reliability Council. </w:t>
      </w:r>
    </w:p>
    <w:p>
      <w:pPr>
        <w:pStyle w:val="BodyText"/>
        <w:rPr>
          <w:sz w:val="20"/>
        </w:rPr>
      </w:pPr>
      <w:r>
        <w:rPr>
          <w:sz w:val="20"/>
        </w:rPr>
      </w:r>
    </w:p>
    <w:p>
      <w:pPr>
        <w:pStyle w:val="Normal"/>
        <w:jc w:val="both"/>
        <w:rPr/>
      </w:pPr>
      <w:r>
        <w:rPr/>
        <w:t>If this index is no longer available or is no longer representative of market conditions, then the parties shall mutually agree to revise the index to reflect market prices and conditions.</w:t>
      </w:r>
    </w:p>
    <w:p>
      <w:pPr>
        <w:pStyle w:val="Normal"/>
        <w:jc w:val="both"/>
        <w:rPr/>
      </w:pPr>
      <w:r>
        <w:rPr/>
      </w:r>
    </w:p>
    <w:p>
      <w:pPr>
        <w:pStyle w:val="Normal"/>
        <w:jc w:val="both"/>
        <w:rPr>
          <w:lang w:val="en-CA"/>
        </w:rPr>
      </w:pPr>
      <w:r>
        <w:rPr>
          <w:lang w:val="en-CA"/>
        </w:rPr>
        <mc:AlternateContent>
          <mc:Choice Requires="wps">
            <w:drawing>
              <wp:anchor behindDoc="0" distT="0" distB="0" distL="114935" distR="114935" simplePos="0" locked="0" layoutInCell="1" allowOverlap="1" relativeHeight="8">
                <wp:simplePos x="0" y="0"/>
                <wp:positionH relativeFrom="column">
                  <wp:posOffset>2148840</wp:posOffset>
                </wp:positionH>
                <wp:positionV relativeFrom="paragraph">
                  <wp:posOffset>127635</wp:posOffset>
                </wp:positionV>
                <wp:extent cx="1005840" cy="274320"/>
                <wp:effectExtent l="5080" t="5080" r="5080" b="5080"/>
                <wp:wrapNone/>
                <wp:docPr id="3" name=""/>
                <a:graphic xmlns:a="http://schemas.openxmlformats.org/drawingml/2006/main">
                  <a:graphicData uri="http://schemas.microsoft.com/office/word/2010/wordprocessingShape">
                    <wps:wsp>
                      <wps:cNvSpPr/>
                      <wps:spPr>
                        <a:xfrm>
                          <a:off x="0" y="0"/>
                          <a:ext cx="1005840" cy="27432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69.2pt;margin-top:10.05pt;width:79.15pt;height:21.55pt;mso-wrap-style:none;v-text-anchor:middle">
                <v:fill o:detectmouseclick="t" on="false"/>
                <v:stroke color="black" weight="9360" joinstyle="miter" endcap="flat"/>
                <w10:wrap type="none"/>
              </v:rect>
            </w:pict>
          </mc:Fallback>
        </mc:AlternateContent>
      </w:r>
    </w:p>
    <w:p>
      <w:pPr>
        <w:pStyle w:val="BodyText2"/>
        <w:ind w:firstLine="720" w:start="2880" w:end="0"/>
        <w:rPr>
          <w:b/>
          <w:sz w:val="20"/>
        </w:rPr>
      </w:pPr>
      <w:r>
        <w:rPr>
          <w:b/>
          <w:sz w:val="20"/>
        </w:rPr>
        <w:t>CANADA</w:t>
      </w:r>
    </w:p>
    <w:p>
      <w:pPr>
        <w:pStyle w:val="BodyText2"/>
        <w:rPr>
          <w:b/>
          <w:sz w:val="20"/>
        </w:rPr>
      </w:pPr>
      <w:r>
        <w:rPr>
          <w:b/>
          <w:sz w:val="20"/>
        </w:rPr>
      </w:r>
    </w:p>
    <w:p>
      <w:pPr>
        <w:pStyle w:val="BodyText2"/>
        <w:rPr>
          <w:sz w:val="20"/>
        </w:rPr>
      </w:pPr>
      <w:r>
        <w:rPr>
          <w:b/>
          <w:sz w:val="20"/>
        </w:rPr>
        <w:t>AECO Daily Index</w:t>
      </w:r>
      <w:r>
        <w:rPr>
          <w:sz w:val="20"/>
        </w:rPr>
        <w:tab/>
        <w:tab/>
      </w:r>
      <w:r>
        <w:rPr>
          <w:b/>
          <w:sz w:val="20"/>
        </w:rPr>
        <w:t>Last used: 11/30/99</w:t>
        <w:tab/>
        <w:t>Dow Chemical Canada, CP3090</w:t>
      </w:r>
    </w:p>
    <w:p>
      <w:pPr>
        <w:pStyle w:val="BodyText2"/>
        <w:rPr>
          <w:sz w:val="20"/>
        </w:rPr>
      </w:pPr>
      <w:r>
        <w:rPr>
          <w:sz w:val="20"/>
        </w:rPr>
      </w:r>
    </w:p>
    <w:p>
      <w:pPr>
        <w:pStyle w:val="BodyText2"/>
        <w:rPr/>
      </w:pPr>
      <w:r>
        <w:rPr>
          <w:rFonts w:cs="Tms Rmn" w:ascii="Tms Rmn" w:hAnsi="Tms Rmn"/>
          <w:color w:val="000000"/>
          <w:sz w:val="20"/>
          <w:lang w:eastAsia="en-US"/>
        </w:rPr>
        <w:t>“</w:t>
      </w:r>
      <w:r>
        <w:rPr>
          <w:rFonts w:cs="Tms Rmn" w:ascii="Tms Rmn" w:hAnsi="Tms Rmn"/>
          <w:color w:val="000000"/>
          <w:sz w:val="20"/>
          <w:lang w:eastAsia="en-US"/>
        </w:rPr>
        <w:t xml:space="preserve">AECO Daily Index” means the average price in Canadian Dollars per GJ published on the </w:t>
      </w:r>
      <w:r>
        <w:rPr>
          <w:rFonts w:cs="Tms Rmn" w:ascii="Tms Rmn" w:hAnsi="Tms Rmn"/>
          <w:color w:val="000000"/>
          <w:sz w:val="20"/>
          <w:u w:val="single"/>
          <w:lang w:eastAsia="en-US"/>
        </w:rPr>
        <w:t>Canadian</w:t>
      </w:r>
      <w:r>
        <w:rPr>
          <w:rFonts w:cs="Tms Rmn" w:ascii="Tms Rmn" w:hAnsi="Tms Rmn"/>
          <w:color w:val="000000"/>
          <w:sz w:val="20"/>
          <w:lang w:eastAsia="en-US"/>
        </w:rPr>
        <w:t xml:space="preserve"> </w:t>
      </w:r>
      <w:r>
        <w:rPr>
          <w:rFonts w:cs="Tms Rmn" w:ascii="Tms Rmn" w:hAnsi="Tms Rmn"/>
          <w:color w:val="000000"/>
          <w:sz w:val="20"/>
          <w:u w:val="single"/>
          <w:lang w:eastAsia="en-US"/>
        </w:rPr>
        <w:t>Domestic Gas Price Report</w:t>
      </w:r>
      <w:r>
        <w:rPr>
          <w:rFonts w:cs="Tms Rmn" w:ascii="Tms Rmn" w:hAnsi="Tms Rmn"/>
          <w:color w:val="000000"/>
          <w:sz w:val="20"/>
          <w:lang w:eastAsia="en-US"/>
        </w:rPr>
        <w:t xml:space="preserve"> page, in the table “Daily Spot Gas Price at AECO “C” &amp; NOVA Inventory Transfer” reported for the applicable Day (excluding those prices on lines for which the date is a Saturday, a Sunday or a statutory holiday that falls on a Monday or a Friday and substituting in place of each such Day the price on the line identified as “Weekend #” for the weekend occurring closest to such Day) in the </w:t>
      </w:r>
      <w:r>
        <w:rPr>
          <w:rFonts w:cs="Tms Rmn" w:ascii="Tms Rmn" w:hAnsi="Tms Rmn"/>
          <w:color w:val="000000"/>
          <w:sz w:val="20"/>
          <w:u w:val="single"/>
          <w:lang w:eastAsia="en-US"/>
        </w:rPr>
        <w:t>Canadian Gas Price Reporter</w:t>
      </w:r>
      <w:r>
        <w:rPr>
          <w:rFonts w:cs="Tms Rmn" w:ascii="Tms Rmn" w:hAnsi="Tms Rmn"/>
          <w:color w:val="000000"/>
          <w:sz w:val="20"/>
          <w:lang w:eastAsia="en-US"/>
        </w:rPr>
        <w:t xml:space="preserve"> (“CGPR”) published in the Month immediately following the applicable delivery Month.  If a statutory holiday falls on a Tuesday, Wednesday or Thursday, the AECO Daily Index for such Day shall be the AECO Daily Index for the previous Business Day. It may be necessary to use the CGPR for the preceding Month to locate the AECO Daily Index for the closest Business Day or Weekend.</w:t>
      </w:r>
    </w:p>
    <w:p>
      <w:pPr>
        <w:pStyle w:val="BodyText2"/>
        <w:rPr>
          <w:rFonts w:ascii="Tms Rmn" w:hAnsi="Tms Rmn" w:cs="Tms Rmn"/>
          <w:color w:val="000000"/>
          <w:sz w:val="20"/>
          <w:lang w:eastAsia="en-US"/>
        </w:rPr>
      </w:pPr>
      <w:r>
        <w:rPr>
          <w:rFonts w:cs="Tms Rmn" w:ascii="Tms Rmn" w:hAnsi="Tms Rmn"/>
          <w:color w:val="000000"/>
          <w:sz w:val="20"/>
          <w:lang w:eastAsia="en-US"/>
        </w:rPr>
      </w:r>
    </w:p>
    <w:p>
      <w:pPr>
        <w:pStyle w:val="BodyText2"/>
        <w:rPr>
          <w:color w:val="FF0000"/>
          <w:sz w:val="20"/>
        </w:rPr>
      </w:pPr>
      <w:r>
        <w:rPr>
          <w:b/>
          <w:sz w:val="20"/>
        </w:rPr>
        <w:t>Alberta Power Pool</w:t>
      </w:r>
      <w:r>
        <w:rPr>
          <w:color w:val="FF0000"/>
          <w:sz w:val="20"/>
        </w:rPr>
        <w:tab/>
        <w:tab/>
      </w:r>
      <w:r>
        <w:rPr>
          <w:b/>
          <w:sz w:val="20"/>
        </w:rPr>
        <w:t>Last used: 12/1/99</w:t>
        <w:tab/>
        <w:t>Aquila Canada, CP3091</w:t>
      </w:r>
    </w:p>
    <w:p>
      <w:pPr>
        <w:pStyle w:val="BodyText2"/>
        <w:rPr>
          <w:color w:val="FF0000"/>
          <w:sz w:val="20"/>
        </w:rPr>
      </w:pPr>
      <w:r>
        <w:rPr>
          <w:color w:val="FF0000"/>
          <w:sz w:val="20"/>
        </w:rPr>
      </w:r>
    </w:p>
    <w:p>
      <w:pPr>
        <w:pStyle w:val="BodyText"/>
        <w:rPr/>
      </w:pPr>
      <w:r>
        <w:rPr>
          <w:sz w:val="20"/>
        </w:rPr>
        <w:t>The actual hourly pool price for Electricity as published (in final, not estimate, form) by the Power Pool of Alberta under the headings “Forecast and Actual Data for: (“Current Day”): Actual Posted Pool Price ($/MHh)” for the applicable Determination Period,</w:t>
      </w:r>
      <w:r>
        <w:rPr>
          <w:rFonts w:eastAsia="Symbol" w:cs="Symbol" w:ascii="Symbol" w:hAnsi="Symbol"/>
          <w:sz w:val="20"/>
        </w:rPr>
        <w:sym w:font="Symbol" w:char="f020"/>
      </w:r>
      <w:r>
        <w:rPr>
          <w:sz w:val="20"/>
        </w:rPr>
        <w:t>on</w:t>
      </w:r>
      <w:r>
        <w:rPr>
          <w:rFonts w:eastAsia="Symbol" w:cs="Symbol" w:ascii="Symbol" w:hAnsi="Symbol"/>
          <w:sz w:val="20"/>
        </w:rPr>
        <w:sym w:font="Symbol" w:char="f020"/>
      </w:r>
      <w:r>
        <w:rPr>
          <w:sz w:val="20"/>
        </w:rPr>
        <w:t>the</w:t>
      </w:r>
      <w:r>
        <w:rPr>
          <w:rFonts w:eastAsia="Symbol" w:cs="Symbol" w:ascii="Symbol" w:hAnsi="Symbol"/>
          <w:sz w:val="20"/>
        </w:rPr>
        <w:sym w:font="Symbol" w:char="f020"/>
      </w:r>
      <w:r>
        <w:rPr>
          <w:sz w:val="20"/>
        </w:rPr>
        <w:t>Power</w:t>
      </w:r>
      <w:r>
        <w:rPr>
          <w:rFonts w:eastAsia="Symbol" w:cs="Symbol" w:ascii="Symbol" w:hAnsi="Symbol"/>
          <w:sz w:val="20"/>
        </w:rPr>
        <w:sym w:font="Symbol" w:char="f020"/>
      </w:r>
      <w:r>
        <w:rPr>
          <w:sz w:val="20"/>
        </w:rPr>
        <w:t>Pool</w:t>
      </w:r>
      <w:r>
        <w:rPr>
          <w:rFonts w:eastAsia="Symbol" w:cs="Symbol" w:ascii="Symbol" w:hAnsi="Symbol"/>
          <w:sz w:val="20"/>
        </w:rPr>
        <w:sym w:font="Symbol" w:char="f020"/>
      </w:r>
      <w:r>
        <w:rPr>
          <w:sz w:val="20"/>
        </w:rPr>
        <w:t>of</w:t>
      </w:r>
      <w:r>
        <w:rPr>
          <w:rFonts w:eastAsia="Symbol" w:cs="Symbol" w:ascii="Symbol" w:hAnsi="Symbol"/>
          <w:sz w:val="20"/>
        </w:rPr>
        <w:sym w:font="Symbol" w:char="f020"/>
      </w:r>
      <w:r>
        <w:rPr>
          <w:sz w:val="20"/>
        </w:rPr>
        <w:t>Alberta</w:t>
      </w:r>
      <w:r>
        <w:rPr>
          <w:rFonts w:eastAsia="Symbol" w:cs="Symbol" w:ascii="Symbol" w:hAnsi="Symbol"/>
          <w:sz w:val="20"/>
        </w:rPr>
        <w:sym w:font="Symbol" w:char="f020"/>
      </w:r>
      <w:r>
        <w:rPr>
          <w:sz w:val="20"/>
        </w:rPr>
        <w:t>Internet</w:t>
      </w:r>
      <w:r>
        <w:rPr>
          <w:rFonts w:eastAsia="Symbol" w:cs="Symbol" w:ascii="Symbol" w:hAnsi="Symbol"/>
          <w:sz w:val="20"/>
        </w:rPr>
        <w:sym w:font="Symbol" w:char="f020"/>
      </w:r>
      <w:r>
        <w:rPr>
          <w:sz w:val="20"/>
        </w:rPr>
        <w:t>web</w:t>
      </w:r>
      <w:r>
        <w:rPr>
          <w:rFonts w:eastAsia="Symbol" w:cs="Symbol" w:ascii="Symbol" w:hAnsi="Symbol"/>
          <w:sz w:val="20"/>
        </w:rPr>
        <w:sym w:font="Symbol" w:char="f020"/>
      </w:r>
      <w:r>
        <w:rPr>
          <w:sz w:val="20"/>
        </w:rPr>
        <w:t>page</w:t>
      </w:r>
      <w:r>
        <w:rPr>
          <w:rFonts w:eastAsia="Symbol" w:cs="Symbol" w:ascii="Symbol" w:hAnsi="Symbol"/>
          <w:sz w:val="20"/>
        </w:rPr>
        <w:sym w:font="Symbol" w:char="f020"/>
      </w:r>
      <w:r>
        <w:rPr>
          <w:sz w:val="20"/>
        </w:rPr>
        <w:t>currently</w:t>
      </w:r>
      <w:r>
        <w:rPr>
          <w:rFonts w:eastAsia="Symbol" w:cs="Symbol" w:ascii="Symbol" w:hAnsi="Symbol"/>
          <w:sz w:val="20"/>
        </w:rPr>
        <w:sym w:font="Symbol" w:char="f020"/>
      </w:r>
      <w:r>
        <w:rPr>
          <w:sz w:val="20"/>
        </w:rPr>
        <w:t xml:space="preserve"> located</w:t>
      </w:r>
      <w:r>
        <w:rPr>
          <w:rFonts w:eastAsia="Symbol" w:cs="Symbol" w:ascii="Symbol" w:hAnsi="Symbol"/>
          <w:sz w:val="20"/>
        </w:rPr>
        <w:sym w:font="Symbol" w:char="f020"/>
      </w:r>
      <w:r>
        <w:rPr>
          <w:sz w:val="20"/>
        </w:rPr>
        <w:t>at</w:t>
      </w:r>
      <w:r>
        <w:rPr>
          <w:rFonts w:eastAsia="Symbol" w:cs="Symbol" w:ascii="Symbol" w:hAnsi="Symbol"/>
          <w:sz w:val="20"/>
        </w:rPr>
        <w:sym w:font="Symbol" w:char="f020"/>
      </w:r>
      <w:r>
        <w:rPr>
          <w:sz w:val="20"/>
          <w:u w:val="single"/>
        </w:rPr>
        <w:t>http://</w:t>
      </w:r>
      <w:hyperlink r:id="rId5">
        <w:r>
          <w:rPr>
            <w:rStyle w:val="Hyperlink"/>
          </w:rPr>
          <w:t>www.powerpool.ab.ca/reports/actfore/actfore.html</w:t>
        </w:r>
      </w:hyperlink>
    </w:p>
    <w:p>
      <w:pPr>
        <w:pStyle w:val="BodyText"/>
        <w:rPr/>
      </w:pPr>
      <w:r>
        <w:rPr/>
      </w:r>
    </w:p>
    <w:p>
      <w:pPr>
        <w:pStyle w:val="Normal"/>
        <w:rPr>
          <w:color w:val="FF0000"/>
        </w:rPr>
      </w:pPr>
      <w:r>
        <w:rPr/>
        <w:t>“</w:t>
      </w:r>
      <w:r>
        <w:rPr/>
        <w:t>On-Peak Hour” means each hour commencing HE 0800 through HE 2300 MPT, Monday through Friday. In the event that a price for any On-Peak Hour determined as set forth above is equal to or less than zero, then the price for such On-Peak Hour shall equal zero.</w:t>
      </w:r>
    </w:p>
    <w:p>
      <w:pPr>
        <w:pStyle w:val="Normal"/>
        <w:rPr>
          <w:b/>
          <w:color w:val="FF0000"/>
          <w:lang w:val="en-CA"/>
        </w:rPr>
      </w:pPr>
      <w:r>
        <w:rPr>
          <w:b/>
          <w:color w:val="FF0000"/>
          <w:lang w:val="en-CA"/>
        </w:rPr>
        <mc:AlternateContent>
          <mc:Choice Requires="wps">
            <w:drawing>
              <wp:anchor behindDoc="0" distT="0" distB="0" distL="114935" distR="114935" simplePos="0" locked="0" layoutInCell="1" allowOverlap="1" relativeHeight="9">
                <wp:simplePos x="0" y="0"/>
                <wp:positionH relativeFrom="column">
                  <wp:posOffset>2148840</wp:posOffset>
                </wp:positionH>
                <wp:positionV relativeFrom="paragraph">
                  <wp:posOffset>71120</wp:posOffset>
                </wp:positionV>
                <wp:extent cx="1188720" cy="274320"/>
                <wp:effectExtent l="5080" t="5080" r="5080" b="5080"/>
                <wp:wrapNone/>
                <wp:docPr id="4" name=""/>
                <a:graphic xmlns:a="http://schemas.openxmlformats.org/drawingml/2006/main">
                  <a:graphicData uri="http://schemas.microsoft.com/office/word/2010/wordprocessingShape">
                    <wps:wsp>
                      <wps:cNvSpPr/>
                      <wps:spPr>
                        <a:xfrm>
                          <a:off x="0" y="0"/>
                          <a:ext cx="1188720" cy="27432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69.2pt;margin-top:5.6pt;width:93.55pt;height:21.55pt;mso-wrap-style:none;v-text-anchor:middle">
                <v:fill o:detectmouseclick="t" on="false"/>
                <v:stroke color="black" weight="9360" joinstyle="miter" endcap="flat"/>
                <w10:wrap type="none"/>
              </v:rect>
            </w:pict>
          </mc:Fallback>
        </mc:AlternateContent>
      </w:r>
    </w:p>
    <w:p>
      <w:pPr>
        <w:pStyle w:val="Heading2"/>
        <w:ind w:hanging="0" w:start="0"/>
        <w:rPr/>
      </w:pPr>
      <w:r>
        <w:rPr/>
        <w:tab/>
        <w:tab/>
        <w:tab/>
        <w:tab/>
      </w:r>
      <w:r>
        <w:rPr>
          <w:sz w:val="22"/>
        </w:rPr>
        <w:tab/>
        <w:t>WEST DESK</w:t>
      </w:r>
    </w:p>
    <w:p>
      <w:pPr>
        <w:pStyle w:val="Normal"/>
        <w:rPr>
          <w:sz w:val="22"/>
        </w:rPr>
      </w:pPr>
      <w:r>
        <w:rPr>
          <w:sz w:val="22"/>
        </w:rPr>
      </w:r>
    </w:p>
    <w:p>
      <w:pPr>
        <w:pStyle w:val="Heading9"/>
        <w:widowControl/>
        <w:ind w:hanging="0" w:start="0"/>
        <w:rPr>
          <w:rFonts w:ascii="Arial" w:hAnsi="Arial" w:cs="Arial"/>
        </w:rPr>
      </w:pPr>
      <w:r>
        <w:rPr/>
        <w:t>Palo Verde On-Peak</w:t>
        <w:tab/>
        <w:tab/>
        <w:tab/>
        <w:t>Last used: 11/5/99</w:t>
        <w:tab/>
        <w:t>EES</w:t>
      </w:r>
    </w:p>
    <w:p>
      <w:pPr>
        <w:pStyle w:val="Normal"/>
        <w:jc w:val="both"/>
        <w:rPr>
          <w:rFonts w:ascii="Arial" w:hAnsi="Arial" w:cs="Arial"/>
          <w:b/>
        </w:rPr>
      </w:pPr>
      <w:r>
        <w:rPr>
          <w:rFonts w:cs="Arial" w:ascii="Arial" w:hAnsi="Arial"/>
          <w:b/>
        </w:rPr>
      </w:r>
    </w:p>
    <w:p>
      <w:pPr>
        <w:pStyle w:val="Normal"/>
        <w:jc w:val="both"/>
        <w:rPr/>
      </w:pPr>
      <w:r>
        <w:rPr/>
        <w:t>The average of the daily settlement prices listed under the Dow Jones Palo Verde Electricity Price Index for Firm, On-Peak electricity as published by Dow Jones Telerate (Telerate page 38422) for the applicable Calculation Period; On-Peak hours:  HE 0700 through HE 2200 PPT, Monday-Saturday, excluding holidays of the North American Electric Reliability Council.</w:t>
      </w:r>
      <w:r>
        <w:rPr>
          <w:color w:val="FF0000"/>
        </w:rPr>
        <w:t xml:space="preserve"> </w:t>
      </w:r>
    </w:p>
    <w:p>
      <w:pPr>
        <w:pStyle w:val="Normal"/>
        <w:jc w:val="both"/>
        <w:rPr>
          <w:color w:val="FF0000"/>
        </w:rPr>
      </w:pPr>
      <w:r>
        <w:rPr>
          <w:color w:val="FF0000"/>
        </w:rPr>
      </w:r>
    </w:p>
    <w:p>
      <w:pPr>
        <w:pStyle w:val="Heading9"/>
        <w:ind w:hanging="0" w:start="0"/>
        <w:rPr/>
      </w:pPr>
      <w:r>
        <w:rPr/>
        <w:t>Palo Verde Off-Peak</w:t>
        <w:tab/>
        <w:tab/>
        <w:t>Last used: 11/5/99</w:t>
        <w:tab/>
        <w:t>EES</w:t>
      </w:r>
    </w:p>
    <w:p>
      <w:pPr>
        <w:pStyle w:val="Normal"/>
        <w:jc w:val="both"/>
        <w:rPr/>
      </w:pPr>
      <w:r>
        <w:rPr/>
      </w:r>
    </w:p>
    <w:p>
      <w:pPr>
        <w:pStyle w:val="Normal"/>
        <w:jc w:val="both"/>
        <w:rPr/>
      </w:pPr>
      <w:r>
        <w:rPr/>
        <w:t>The average of the daily settlement prices listed under the Dow Jones Palo Verde Electricity Price Index for Firm, Off-Peak electricity as published by Dow Jones Telerate (Telerate page 38422) for the applicable Calculation Period;  Off-Peak hours:  HE 0100-0600 PPT, 2300-2400 PPT, Monday through Saturday and HE 0100-2400 PPT, Sundays and holidays of the North American Electric Reliability Council.</w:t>
      </w:r>
      <w:r>
        <w:rPr>
          <w:color w:val="FF0000"/>
        </w:rPr>
        <w:t xml:space="preserve"> </w:t>
      </w:r>
    </w:p>
    <w:p>
      <w:pPr>
        <w:pStyle w:val="Normal"/>
        <w:jc w:val="both"/>
        <w:rPr>
          <w:color w:val="FF0000"/>
        </w:rPr>
      </w:pPr>
      <w:r>
        <w:rPr>
          <w:color w:val="FF0000"/>
        </w:rPr>
      </w:r>
    </w:p>
    <w:p>
      <w:pPr>
        <w:pStyle w:val="Heading9"/>
        <w:widowControl/>
        <w:ind w:hanging="0" w:start="0"/>
        <w:rPr/>
      </w:pPr>
      <w:r>
        <w:rPr/>
        <w:t>COB On Peak</w:t>
        <w:tab/>
        <w:tab/>
        <w:tab/>
        <w:t>Last used: 9/3/99</w:t>
        <w:tab/>
        <w:t>Merced, 241106</w:t>
      </w:r>
    </w:p>
    <w:p>
      <w:pPr>
        <w:pStyle w:val="Normal"/>
        <w:jc w:val="both"/>
        <w:rPr/>
      </w:pPr>
      <w:r>
        <w:rPr/>
      </w:r>
    </w:p>
    <w:p>
      <w:pPr>
        <w:pStyle w:val="Normal"/>
        <w:jc w:val="both"/>
        <w:rPr>
          <w:sz w:val="22"/>
        </w:rPr>
      </w:pPr>
      <w:r>
        <w:rPr/>
        <w:t>The average of the daily settlement prices listed under the Dow Jones California Oregon Border Electricity Price Index for Firm, On-Peak electricity as published by Dow Jones Telerate (Telerate page 38420) for the applicable Calculation Period; On-Peak hours:  HE 0700 through HE 2200 PPT, Monday through Saturday (excluding Sundays and NERC holidays)</w:t>
      </w:r>
    </w:p>
    <w:p>
      <w:pPr>
        <w:pStyle w:val="Normal"/>
        <w:jc w:val="both"/>
        <w:rPr>
          <w:sz w:val="22"/>
        </w:rPr>
      </w:pPr>
      <w:r>
        <w:rPr>
          <w:sz w:val="22"/>
        </w:rPr>
      </w:r>
    </w:p>
    <w:p>
      <w:pPr>
        <w:pStyle w:val="BodyText"/>
        <w:rPr>
          <w:b/>
          <w:sz w:val="20"/>
        </w:rPr>
      </w:pPr>
      <w:r>
        <w:rPr>
          <w:b/>
          <w:sz w:val="20"/>
        </w:rPr>
        <w:t>SP15 On-Peak</w:t>
        <w:tab/>
        <w:tab/>
        <w:tab/>
        <w:t>Last used: 11/5/99</w:t>
        <w:tab/>
        <w:t>EES</w:t>
      </w:r>
    </w:p>
    <w:p>
      <w:pPr>
        <w:pStyle w:val="BodyText"/>
        <w:rPr>
          <w:b/>
          <w:sz w:val="20"/>
        </w:rPr>
      </w:pPr>
      <w:r>
        <w:rPr>
          <w:b/>
          <w:sz w:val="20"/>
        </w:rPr>
      </w:r>
    </w:p>
    <w:p>
      <w:pPr>
        <w:pStyle w:val="Normal"/>
        <w:jc w:val="both"/>
        <w:rPr/>
      </w:pPr>
      <w:r>
        <w:rPr/>
        <w:t xml:space="preserve">For each Determination Period, the average of the prices for each On-Peak Hour as published by the California Power Exchange (the “CalPX”) on the CalPX’s official website currently located at </w:t>
      </w:r>
      <w:hyperlink r:id="rId6">
        <w:r>
          <w:rPr>
            <w:rStyle w:val="Hyperlink"/>
          </w:rPr>
          <w:t>http://www.calpx.com/prices/index_prices_dayahead_trading.html</w:t>
        </w:r>
      </w:hyperlink>
      <w:r>
        <w:rPr/>
        <w:t xml:space="preserve">, or any successor thereto, under the headings “Hourly Zonal Prices Constrained Report: California Power Exchange Day Ahead Zonal Prices (Constrained): SP 15” for each day during such Determination Period. </w:t>
      </w:r>
    </w:p>
    <w:p>
      <w:pPr>
        <w:pStyle w:val="BodyText"/>
        <w:rPr/>
      </w:pPr>
      <w:r>
        <w:rPr/>
      </w:r>
    </w:p>
    <w:p>
      <w:pPr>
        <w:pStyle w:val="Normal"/>
        <w:jc w:val="both"/>
        <w:rPr/>
      </w:pPr>
      <w:r>
        <w:rPr/>
        <w:t>“</w:t>
      </w:r>
      <w:r>
        <w:rPr/>
        <w:t xml:space="preserve">On Peak Hour” means each hour commencing HE 0700 through HE 2200 PPT, Monday through Saturday (excluding holidays of the North American Electric Reliability Council). </w:t>
      </w:r>
    </w:p>
    <w:p>
      <w:pPr>
        <w:pStyle w:val="Normal"/>
        <w:jc w:val="both"/>
        <w:rPr/>
      </w:pPr>
      <w:r>
        <w:rPr/>
      </w:r>
    </w:p>
    <w:p>
      <w:pPr>
        <w:pStyle w:val="Normal"/>
        <w:jc w:val="both"/>
        <w:rPr>
          <w:b/>
        </w:rPr>
      </w:pPr>
      <w:r>
        <w:rPr>
          <w:b/>
        </w:rPr>
        <w:t>SP15 Off-Peak</w:t>
        <w:tab/>
        <w:tab/>
        <w:tab/>
        <w:t>Last used: 11/5/99</w:t>
        <w:tab/>
        <w:t>EES</w:t>
      </w:r>
    </w:p>
    <w:p>
      <w:pPr>
        <w:pStyle w:val="Normal"/>
        <w:jc w:val="both"/>
        <w:rPr>
          <w:b/>
        </w:rPr>
      </w:pPr>
      <w:r>
        <w:rPr>
          <w:b/>
        </w:rPr>
      </w:r>
    </w:p>
    <w:p>
      <w:pPr>
        <w:pStyle w:val="BodyText"/>
        <w:rPr/>
      </w:pPr>
      <w:r>
        <w:rPr>
          <w:sz w:val="20"/>
        </w:rPr>
        <w:t xml:space="preserve">For each Determination Period, the average of the prices for each Off-Peak Hour as published by the California Power Exchange (the “CalPX”) on the CalPX’s official website currently located at </w:t>
      </w:r>
      <w:hyperlink r:id="rId7">
        <w:r>
          <w:rPr>
            <w:rStyle w:val="Hyperlink"/>
          </w:rPr>
          <w:t>http://www.calpx.com/prices/index_prices_dayahead_trading.html</w:t>
        </w:r>
      </w:hyperlink>
      <w:r>
        <w:rPr>
          <w:sz w:val="20"/>
        </w:rPr>
        <w:t xml:space="preserve">, or any successor thereto, under the headings “Hourly Zonal Prices Constrained Report: California Power Exchange Day Ahead Zonal Prices (Constrained): SP 15” for each day during such Determination Period. </w:t>
      </w:r>
    </w:p>
    <w:p>
      <w:pPr>
        <w:pStyle w:val="BodyText"/>
        <w:rPr>
          <w:sz w:val="20"/>
        </w:rPr>
      </w:pPr>
      <w:r>
        <w:rPr>
          <w:sz w:val="20"/>
        </w:rPr>
      </w:r>
    </w:p>
    <w:p>
      <w:pPr>
        <w:pStyle w:val="Normal"/>
        <w:rPr/>
      </w:pPr>
      <w:r>
        <w:rPr/>
        <w:t>“</w:t>
      </w:r>
      <w:r>
        <w:rPr/>
        <w:t>Off Peak Hour” means each hour commencing HE 0100-0600 PPT, 2300-2400 PPT, Monday through Saturday, and HE 0100-2400 PPT, Sundays and holidays of the North American Electric Reliability Council.</w:t>
      </w:r>
    </w:p>
    <w:p>
      <w:pPr>
        <w:pStyle w:val="Normal"/>
        <w:rPr>
          <w:color w:val="FF0000"/>
        </w:rPr>
      </w:pPr>
      <w:r>
        <w:rPr>
          <w:color w:val="FF0000"/>
        </w:rPr>
      </w:r>
    </w:p>
    <w:p>
      <w:pPr>
        <w:pStyle w:val="Normal"/>
        <w:rPr>
          <w:color w:val="FF0000"/>
        </w:rPr>
      </w:pPr>
      <w:r>
        <w:rPr>
          <w:color w:val="FF0000"/>
        </w:rPr>
      </w:r>
    </w:p>
    <w:p>
      <w:pPr>
        <w:pStyle w:val="Normal"/>
        <w:rPr>
          <w:color w:val="FF0000"/>
        </w:rPr>
      </w:pPr>
      <w:r>
        <w:rPr>
          <w:color w:val="FF0000"/>
        </w:rPr>
      </w:r>
    </w:p>
    <w:p>
      <w:pPr>
        <w:pStyle w:val="Normal"/>
        <w:rPr>
          <w:color w:val="FF0000"/>
        </w:rPr>
      </w:pPr>
      <w:r>
        <w:rPr>
          <w:color w:val="FF0000"/>
        </w:rPr>
      </w:r>
    </w:p>
    <w:p>
      <w:pPr>
        <w:pStyle w:val="Normal"/>
        <w:rPr>
          <w:color w:val="FF0000"/>
        </w:rPr>
      </w:pPr>
      <w:r>
        <w:rPr>
          <w:color w:val="FF0000"/>
        </w:rPr>
      </w:r>
    </w:p>
    <w:p>
      <w:pPr>
        <w:pStyle w:val="Normal"/>
        <w:rPr>
          <w:color w:val="FF0000"/>
        </w:rPr>
      </w:pPr>
      <w:r>
        <w:rPr>
          <w:color w:val="FF0000"/>
        </w:rPr>
      </w:r>
    </w:p>
    <w:p>
      <w:pPr>
        <w:pStyle w:val="Normal"/>
        <w:rPr>
          <w:color w:val="FF0000"/>
        </w:rPr>
      </w:pPr>
      <w:r>
        <w:rPr>
          <w:color w:val="FF0000"/>
        </w:rPr>
      </w:r>
    </w:p>
    <w:p>
      <w:pPr>
        <w:pStyle w:val="Heading1"/>
        <w:ind w:hanging="2880" w:start="2880" w:end="0"/>
        <w:rPr/>
      </w:pPr>
      <w:r>
        <w:rPr/>
        <w:t>Mid Columbia</w:t>
        <w:tab/>
        <w:t>Last used: 12/2/99</w:t>
        <w:tab/>
        <w:t xml:space="preserve">Merchant Energy, 267546, </w:t>
      </w:r>
    </w:p>
    <w:p>
      <w:pPr>
        <w:pStyle w:val="Normal"/>
        <w:rPr/>
      </w:pPr>
      <w:r>
        <w:rPr/>
        <w:tab/>
        <w:tab/>
        <w:tab/>
        <w:tab/>
        <w:tab/>
        <w:tab/>
        <w:tab/>
      </w:r>
      <w:r>
        <w:rPr>
          <w:b/>
        </w:rPr>
        <w:t>Constellation, 267547</w:t>
      </w:r>
    </w:p>
    <w:p>
      <w:pPr>
        <w:pStyle w:val="Normal"/>
        <w:rPr>
          <w:b/>
        </w:rPr>
      </w:pPr>
      <w:r>
        <w:rPr>
          <w:b/>
        </w:rPr>
      </w:r>
    </w:p>
    <w:p>
      <w:pPr>
        <w:pStyle w:val="Normal"/>
        <w:rPr/>
      </w:pPr>
      <w:r>
        <w:rPr/>
        <w:tab/>
        <w:tab/>
        <w:tab/>
        <w:tab/>
        <w:tab/>
        <w:t xml:space="preserve">       </w:t>
      </w:r>
      <w:r>
        <w:rPr>
          <w:b/>
        </w:rPr>
        <w:t>10/1/99</w:t>
        <w:tab/>
        <w:t>Avista, 248742</w:t>
      </w:r>
    </w:p>
    <w:p>
      <w:pPr>
        <w:pStyle w:val="Normal"/>
        <w:rPr>
          <w:b/>
          <w:color w:val="FF0000"/>
        </w:rPr>
      </w:pPr>
      <w:r>
        <w:rPr>
          <w:b/>
          <w:color w:val="FF0000"/>
        </w:rPr>
      </w:r>
    </w:p>
    <w:p>
      <w:pPr>
        <w:pStyle w:val="Normal"/>
        <w:jc w:val="both"/>
        <w:rPr/>
      </w:pPr>
      <w:r>
        <w:rPr/>
        <w:t xml:space="preserve">The average of the daily Weighted Average Index $/MWh prices for Firm On-Peak electricity as published (electronically or otherwise) under Price Waterhouse Coopers Next Day Power Trax Index for Mid-Columbia for the applicable Determination Period at the Internet web site currently located at </w:t>
      </w:r>
      <w:hyperlink r:id="rId8">
        <w:r>
          <w:rPr>
            <w:rStyle w:val="Hyperlink"/>
          </w:rPr>
          <w:t>http://www.powermarketers.com/p-trax.htm</w:t>
        </w:r>
      </w:hyperlink>
    </w:p>
    <w:p>
      <w:pPr>
        <w:pStyle w:val="Normal"/>
        <w:jc w:val="both"/>
        <w:rPr/>
      </w:pPr>
      <w:r>
        <w:rPr/>
      </w:r>
    </w:p>
    <w:p>
      <w:pPr>
        <w:pStyle w:val="Normal"/>
        <w:jc w:val="both"/>
        <w:rPr/>
      </w:pPr>
      <w:r>
        <w:rPr/>
        <w:t>“</w:t>
      </w:r>
      <w:r>
        <w:rPr/>
        <w:t>Firm On-Peak” means each hour commencing HE0700 through HE2200 PPT, Monday through Saturday (excluding holidays of the North American Electric Reliability Council)</w:t>
      </w:r>
    </w:p>
    <w:p>
      <w:pPr>
        <w:pStyle w:val="Normal"/>
        <w:jc w:val="both"/>
        <w:rPr/>
      </w:pPr>
      <w:r>
        <w:rPr/>
      </w:r>
    </w:p>
    <w:p>
      <w:pPr>
        <w:pStyle w:val="Normal"/>
        <w:rPr/>
      </w:pPr>
      <w:r>
        <w:rPr/>
        <w:t>If this index is no longer available or is no longer representative of market conditions, then the parties shall mutually agree to revise the index to reflect market prices and conditions.</w:t>
      </w:r>
    </w:p>
    <w:p>
      <w:pPr>
        <w:pStyle w:val="Normal"/>
        <w:rPr/>
      </w:pPr>
      <w:r>
        <w:rPr/>
      </w:r>
    </w:p>
    <w:p>
      <w:pPr>
        <w:pStyle w:val="Normal"/>
        <w:rPr/>
      </w:pPr>
      <w:r>
        <w:rPr/>
      </w:r>
    </w:p>
    <w:p>
      <w:pPr>
        <w:pStyle w:val="Normal"/>
        <w:rPr>
          <w:b/>
          <w:sz w:val="22"/>
        </w:rPr>
      </w:pPr>
      <w:r>
        <w:rPr>
          <w:b/>
          <w:sz w:val="22"/>
        </w:rPr>
        <w:t>Argentine Power Pool</w:t>
        <w:tab/>
        <w:tab/>
        <w:t>Last used: 12/28/99</w:t>
        <w:tab/>
        <w:t>Empresa, AR0002.1</w:t>
      </w:r>
    </w:p>
    <w:p>
      <w:pPr>
        <w:pStyle w:val="Normal"/>
        <w:rPr>
          <w:b/>
          <w:sz w:val="22"/>
        </w:rPr>
      </w:pPr>
      <w:r>
        <w:rPr>
          <w:b/>
          <w:sz w:val="22"/>
        </w:rPr>
      </w:r>
    </w:p>
    <w:p>
      <w:pPr>
        <w:pStyle w:val="BodyText3"/>
        <w:widowControl/>
        <w:rPr>
          <w:rFonts w:ascii="Times New Roman" w:hAnsi="Times New Roman" w:cs="Times New Roman"/>
        </w:rPr>
      </w:pPr>
      <w:r>
        <w:rPr>
          <w:rFonts w:cs="Times New Roman" w:ascii="Times New Roman" w:hAnsi="Times New Roman"/>
        </w:rPr>
        <w:t xml:space="preserve">The average of the daily MONOMIC Prices at the Ezeiza Market Node Center for each day during the Calculation Period. </w:t>
      </w:r>
    </w:p>
    <w:p>
      <w:pPr>
        <w:pStyle w:val="Normal"/>
        <w:ind w:end="324"/>
        <w:jc w:val="both"/>
        <w:rPr>
          <w:rFonts w:ascii="Times New Roman" w:hAnsi="Times New Roman" w:cs="Times New Roman"/>
        </w:rPr>
      </w:pPr>
      <w:r>
        <w:rPr>
          <w:rFonts w:cs="Times New Roman"/>
        </w:rPr>
      </w:r>
    </w:p>
    <w:p>
      <w:pPr>
        <w:pStyle w:val="Normal"/>
        <w:jc w:val="both"/>
        <w:rPr/>
      </w:pPr>
      <w:r>
        <w:rPr/>
        <w:t>“</w:t>
      </w:r>
      <w:r>
        <w:rPr/>
        <w:t xml:space="preserve">MONOMIC Price” means the sum of (A) the average hourly price, quoted in Argentine Pesos, for each day as published electronically in the </w:t>
      </w:r>
      <w:r>
        <w:rPr>
          <w:color w:val="000000"/>
          <w:lang w:eastAsia="en-US"/>
        </w:rPr>
        <w:t>“Documento de Transacciones Económicas” (DTE)</w:t>
      </w:r>
      <w:r>
        <w:rPr/>
        <w:t xml:space="preserve"> under the annex set forth in the “Generadores” file labeled “A1.7  Precios Del Mercado en $/MWH – Mercado” as published by the “Compañia Administradora del Mercado Mayorista Eléctrico Sociedad Anónima” (“CAMMESA”) and (B), as applicable, either (i) 7.50 Argentine Pesos for those days that are Argentine Business Days or (ii) zero for those days that are not Argentine Business Days.</w:t>
      </w:r>
    </w:p>
    <w:p>
      <w:pPr>
        <w:pStyle w:val="Normal"/>
        <w:ind w:end="324"/>
        <w:jc w:val="both"/>
        <w:rPr/>
      </w:pPr>
      <w:r>
        <w:rPr/>
      </w:r>
    </w:p>
    <w:p>
      <w:pPr>
        <w:pStyle w:val="Normal"/>
        <w:jc w:val="both"/>
        <w:rPr>
          <w:color w:val="000000"/>
          <w:lang w:eastAsia="en-US"/>
        </w:rPr>
      </w:pPr>
      <w:r>
        <w:rPr>
          <w:color w:val="000000"/>
          <w:lang w:eastAsia="en-US"/>
        </w:rPr>
        <w:t>The parties agree that the Floating Amounts payable under this Transaction shall be made in US Dollars, and the rate of exchange of Argentine Pesos to US Dollars shall be of one (1) Argentine Peso per US Dollar as set forth under Law 23,928, as amended, while there is free convertibility of the Argentine Peso and the rate of exchange therein set forth is of one (1) Argentine Peso per US Dollar. Otherwise, the rate of exchange between Argentine Pesos and US Dollars shall be calculated using the exchange rate, sell, for transfers abroad established by Banco Nación Argentina at the closing of the Business Day prior to that on which payment is effected. Argentine Peso means the lawful currency of the Republic of Argentina.</w:t>
      </w:r>
    </w:p>
    <w:sectPr>
      <w:headerReference w:type="default" r:id="rId9"/>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64135" cy="146685"/>
              <wp:effectExtent l="0" t="0" r="0" b="0"/>
              <wp:wrapSquare wrapText="bothSides"/>
              <wp:docPr id="5"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2"/>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jc w:val="both"/>
      <w:outlineLvl w:val="2"/>
    </w:pPr>
    <w:rPr>
      <w:rFonts w:ascii="Arial" w:hAnsi="Arial" w:cs="Arial"/>
      <w:sz w:val="24"/>
    </w:rPr>
  </w:style>
  <w:style w:type="paragraph" w:styleId="Heading9">
    <w:name w:val="heading 9"/>
    <w:basedOn w:val="Normal"/>
    <w:next w:val="Normal"/>
    <w:qFormat/>
    <w:pPr>
      <w:keepNext w:val="true"/>
      <w:widowControl w:val="false"/>
      <w:numPr>
        <w:ilvl w:val="8"/>
        <w:numId w:val="1"/>
      </w:numPr>
      <w:jc w:val="both"/>
      <w:outlineLvl w:val="8"/>
    </w:pPr>
    <w:rPr>
      <w:b/>
    </w:rPr>
  </w:style>
  <w:style w:type="character" w:styleId="DefaultParagraphFont">
    <w:name w:val="Default Paragraph Font"/>
    <w:qFormat/>
    <w:rPr/>
  </w:style>
  <w:style w:type="character" w:styleId="Hyperlink">
    <w:name w:val="Hyperlink"/>
    <w:basedOn w:val="DefaultParagraphFont"/>
    <w:rPr>
      <w:color w:val="0000FF"/>
      <w:sz w:val="20"/>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widowControl w:val="false"/>
      <w:jc w:val="both"/>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rPr>
      <w:sz w:val="22"/>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yiso.com/" TargetMode="External"/><Relationship Id="rId3" Type="http://schemas.openxmlformats.org/officeDocument/2006/relationships/hyperlink" Target="ftp://www.pjm.com/pub/account/lmp/index.html" TargetMode="External"/><Relationship Id="rId4" Type="http://schemas.openxmlformats.org/officeDocument/2006/relationships/hyperlink" Target="ftp://www.pjm.com/pub/account/lmp/index.html" TargetMode="External"/><Relationship Id="rId5" Type="http://schemas.openxmlformats.org/officeDocument/2006/relationships/hyperlink" Target="http://www.powerpool.ab.ca/reports/actfore/actfore.html" TargetMode="External"/><Relationship Id="rId6" Type="http://schemas.openxmlformats.org/officeDocument/2006/relationships/hyperlink" Target="http://208.152.75.14/hareport14/Umcphzp.asp" TargetMode="External"/><Relationship Id="rId7" Type="http://schemas.openxmlformats.org/officeDocument/2006/relationships/hyperlink" Target="http://208.152.75.14/hareport14/Umcphzp.asp" TargetMode="External"/><Relationship Id="rId8" Type="http://schemas.openxmlformats.org/officeDocument/2006/relationships/hyperlink" Target="http://www.powermarketers.com/p-trax.htm" TargetMode="External"/><Relationship Id="rId9" Type="http://schemas.openxmlformats.org/officeDocument/2006/relationships/header" Target="head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1999-10-18T21:03:00Z</dcterms:created>
  <dc:creator>ddupre2</dc:creator>
  <dc:description/>
  <dc:language>en-CA</dc:language>
  <cp:lastModifiedBy>jhunte2</cp:lastModifiedBy>
  <cp:lastPrinted>1999-12-08T13:52:00Z</cp:lastPrinted>
  <dcterms:modified xsi:type="dcterms:W3CDTF">2000-01-06T18:49:00Z</dcterms:modified>
  <cp:revision>24</cp:revision>
  <dc:subject/>
  <dc:title>Added: 10/18/1999</dc:title>
</cp:coreProperties>
</file>