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r>
    </w:p>
    <w:tbl>
      <w:tblPr>
        <w:tblW w:w="15120" w:type="dxa"/>
        <w:jc w:val="start"/>
        <w:tblInd w:w="-342" w:type="dxa"/>
        <w:tblLayout w:type="fixed"/>
        <w:tblCellMar>
          <w:top w:w="0" w:type="dxa"/>
          <w:start w:w="108" w:type="dxa"/>
          <w:bottom w:w="0" w:type="dxa"/>
          <w:end w:w="108" w:type="dxa"/>
        </w:tblCellMar>
      </w:tblPr>
      <w:tblGrid>
        <w:gridCol w:w="1980"/>
        <w:gridCol w:w="13140"/>
      </w:tblGrid>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Discussion Items/Countries</w:t>
            </w:r>
          </w:p>
        </w:tc>
        <w:tc>
          <w:tcPr>
            <w:tcW w:w="131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844" w:leader="none"/>
              </w:tabs>
              <w:ind w:start="-18" w:end="0"/>
              <w:rPr/>
            </w:pPr>
            <w:r>
              <w:rPr/>
              <w:t>THE NETHERLANDS</w:t>
            </w:r>
          </w:p>
        </w:tc>
      </w:tr>
      <w:tr>
        <w:trPr>
          <w:trHeight w:val="368"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Background</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After a quarter century running a public sector deficit which was once the highest in the European Union, the Netherlands is on course to bring its state finances into surplus soon. This crowns a five-year mission by a centre-left coalition in The Hague not only to rein in unruly government spending but expand the economy and create jobs.</w:t>
            </w:r>
          </w:p>
          <w:p>
            <w:pPr>
              <w:pStyle w:val="Normal"/>
              <w:rPr/>
            </w:pPr>
            <w:r>
              <w:rPr/>
            </w:r>
          </w:p>
          <w:p>
            <w:pPr>
              <w:pStyle w:val="Normal"/>
              <w:rPr/>
            </w:pPr>
            <w:r>
              <w:rPr/>
              <w:t>Vacancies stand at an all-time high, as vigorous consumer spending spurs an economic growth rate that has outstripped the Emu average by a clear percentage point for each of the past three years.  The resulting self-confidence spills over into the international political arena, where the Dutch are seeking a stronger voice in European affairs as part of a pending reform of Brussels structures.</w:t>
            </w:r>
          </w:p>
          <w:p>
            <w:pPr>
              <w:pStyle w:val="Normal"/>
              <w:rPr/>
            </w:pPr>
            <w:r>
              <w:rPr/>
            </w:r>
          </w:p>
          <w:p>
            <w:pPr>
              <w:pStyle w:val="Normal"/>
              <w:rPr/>
            </w:pPr>
            <w:r>
              <w:rPr/>
              <w:t>This prosperous and open economy is based on private enterprise with the government's presence felt in many aspects of the economy. Industrial activity</w:t>
            </w:r>
          </w:p>
          <w:p>
            <w:pPr>
              <w:pStyle w:val="Normal"/>
              <w:rPr/>
            </w:pPr>
            <w:r>
              <w:rPr/>
              <w:t>features food processing, petroleum refining, and metalworking. The highly mechanized agricultural sector employs only 4% of the labor force, but provides large surpluses for export and the domestic food-processing industry. As a result, the Netherlands ranks third worldwide in value of agricultural exports, behind the US and France. Sharp cuts in subsidy and social security spending since the 1980s helped the Dutch achieve sustained economic growth combined with falling unemployment and moderate inflation. The economy achieved a strong 3.7% growth in 1998; a dip in the business cycle probably will cause the economy to decelerate to slightly over 2% growth in 1999. Unemployment in 1999 is expected to be less than 5% of the labor force, and inflation probably will decline. The Dutch joined the first wave of 11 EU countries launching the euro system on 1 January 1999.</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Current Fiscal Policy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The Hague has been on a five-year mission not only to rein in unruly government spending but expand the economy and create jobs to reduce the public sector deficit.</w:t>
            </w:r>
          </w:p>
          <w:p>
            <w:pPr>
              <w:pStyle w:val="Normal"/>
              <w:rPr/>
            </w:pPr>
            <w:r>
              <w:rPr/>
            </w:r>
          </w:p>
          <w:p>
            <w:pPr>
              <w:pStyle w:val="Normal"/>
              <w:rPr/>
            </w:pPr>
            <w:r>
              <w:rPr/>
              <w:t>A more fundamental disturbance to that Dutch equilibrium comes in the shape of fiscal reforms, to be implemented in 2001, which shift the burden towards indirect taxation. Value added tax goes up from 17.5 per cent to 19 per cent.</w:t>
            </w:r>
          </w:p>
          <w:p>
            <w:pPr>
              <w:pStyle w:val="Normal"/>
              <w:rPr/>
            </w:pPr>
            <w:r>
              <w:rPr/>
            </w:r>
          </w:p>
          <w:p>
            <w:pPr>
              <w:pStyle w:val="Normal"/>
              <w:rPr/>
            </w:pPr>
            <w:r>
              <w:rPr/>
              <w:t>The system also creates a mechanism for assessing tax on unearned income untried anywhere else in the world. Savings and investments will be assumed to carry an annual return of 4 per cent and, above a modest personal allowance, that notional income is to be taxed at 30 percent.</w:t>
            </w:r>
          </w:p>
          <w:p>
            <w:pPr>
              <w:pStyle w:val="Normal"/>
              <w:rPr/>
            </w:pPr>
            <w:r>
              <w:rPr/>
            </w:r>
          </w:p>
          <w:p>
            <w:pPr>
              <w:pStyle w:val="Normal"/>
              <w:rPr/>
            </w:pPr>
            <w:r>
              <w:rPr/>
              <w:t>This will ease the burden on those with private wealth, securities or investment property, while penalising those who earn less and leave what money they have in low-yielding deposit accounts. It has drawn opposition denunciations, both from the left and the Christian Democrat right, for breaching a principle that tax should be paid according to one's means.</w:t>
            </w:r>
          </w:p>
          <w:p>
            <w:pPr>
              <w:pStyle w:val="Normal"/>
              <w:rPr/>
            </w:pPr>
            <w:r>
              <w:rPr/>
            </w:r>
          </w:p>
          <w:p>
            <w:pPr>
              <w:pStyle w:val="Normal"/>
              <w:rPr/>
            </w:pPr>
            <w:r>
              <w:rPr/>
              <w:t>The wealth, at least on paper, of more than half of Dutch households has grown markedly in recent years as a result of rises in equity and residential property values. The IMF estimates that the wealth effect of increasing house prices has since the mid-1990s contributed up to 0.75 percentage points to annual growth in private consumption.</w:t>
            </w:r>
          </w:p>
          <w:p>
            <w:pPr>
              <w:pStyle w:val="Normal"/>
              <w:rPr/>
            </w:pPr>
            <w:r>
              <w:rPr/>
            </w:r>
          </w:p>
          <w:p>
            <w:pPr>
              <w:pStyle w:val="Normal"/>
              <w:rPr/>
            </w:pPr>
            <w:r>
              <w:rPr/>
              <w:t xml:space="preserve">Of new mortgage lending in the first nine months, only 42 per cent was used to buy a home, down from 50 per cent a year earlier. The rest has gone on remortgaging, cashing in on the increased value of a property to raise cheap consumer credit. Mr Kok last month warned that ballooning asset values suggested that the country, in common with others in the west, was "living on a sort of volcano." </w:t>
            </w:r>
          </w:p>
          <w:p>
            <w:pPr>
              <w:pStyle w:val="Normal"/>
              <w:rPr/>
            </w:pPr>
            <w:r>
              <w:rPr/>
            </w:r>
          </w:p>
          <w:p>
            <w:pPr>
              <w:pStyle w:val="Normal"/>
              <w:rPr/>
            </w:pPr>
            <w:r>
              <w:rPr/>
              <w:t xml:space="preserve">Budget: </w:t>
            </w:r>
          </w:p>
          <w:p>
            <w:pPr>
              <w:pStyle w:val="Normal"/>
              <w:rPr/>
            </w:pPr>
            <w:r>
              <w:rPr/>
              <w:t xml:space="preserve">revenues: $163 billion </w:t>
            </w:r>
          </w:p>
          <w:p>
            <w:pPr>
              <w:pStyle w:val="Normal"/>
              <w:rPr/>
            </w:pPr>
            <w:r>
              <w:rPr/>
              <w:t xml:space="preserve">expenditures: $170 billion, including capital expenditures of $NA (1999 est.) </w:t>
            </w:r>
          </w:p>
          <w:p>
            <w:pPr>
              <w:pStyle w:val="Normal"/>
              <w:rPr/>
            </w:pPr>
            <w:r>
              <w:rPr/>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Current Monetary Policy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As the effects of losses in Russia fade, Austria's banks are recording much better results and improved share prices. Gerhard Randa, Bank Austria's chief executive, says that despite "intense competition" on interest rates, the decline in banking margins has been stemmed and his group is in "good shape" to meet its 2001 targets of earning a 12 per cent return on equity.</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Unemployment</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Unemployment rate: 4.1% (1998 est.)</w:t>
            </w:r>
          </w:p>
          <w:p>
            <w:pPr>
              <w:pStyle w:val="Normal"/>
              <w:rPr/>
            </w:pPr>
            <w:r>
              <w:rPr/>
              <w:t xml:space="preserve">Unions committed themselves to wage restraint in return for the preservation of jobs and social security, and a say in national decision-making. That accord is still seen locally as a cornerstone of the country's economic success.  </w:t>
            </w:r>
          </w:p>
          <w:p>
            <w:pPr>
              <w:pStyle w:val="Normal"/>
              <w:rPr/>
            </w:pPr>
            <w:r>
              <w:rPr/>
              <w:t>The incomes pact has come under occasional strain, notably at times when the government has sought to limit welfare spending. But in the past few months a new uncertainty has been injected. The unions are questioning why they should be held to pay increases which barely keep pace with inflation, while company managements award themselves ever more generous remuneration packages.</w:t>
            </w:r>
          </w:p>
          <w:p>
            <w:pPr>
              <w:pStyle w:val="Normal"/>
              <w:rPr/>
            </w:pPr>
            <w:r>
              <w:rPr/>
            </w:r>
          </w:p>
          <w:p>
            <w:pPr>
              <w:pStyle w:val="Normal"/>
              <w:rPr/>
            </w:pPr>
            <w:r>
              <w:rPr/>
              <w:t>Income disparities - half the private wealth is owned by 5 per cent of households - have not altered this decade. And executive pay levels remain modest by Anglo-Saxon standards. Jan Kalff, chairman of ABN Amro, describes salaries at the top of the financial sector as "notably low" compared with other countries</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Inflation</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Inflation rate (consumer prices): 2% (1998)</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GDP/Growth/Productivity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 xml:space="preserve">GDP: purchasing power parity—$348.6 billion (1998 est.) </w:t>
            </w:r>
          </w:p>
          <w:p>
            <w:pPr>
              <w:pStyle w:val="Normal"/>
              <w:rPr/>
            </w:pPr>
            <w:r>
              <w:rPr/>
            </w:r>
          </w:p>
          <w:p>
            <w:pPr>
              <w:pStyle w:val="Normal"/>
              <w:rPr/>
            </w:pPr>
            <w:r>
              <w:rPr/>
              <w:t>GDP—real growth rate: 3.7% (1998 est.)</w:t>
            </w:r>
          </w:p>
          <w:p>
            <w:pPr>
              <w:pStyle w:val="Normal"/>
              <w:rPr/>
            </w:pPr>
            <w:r>
              <w:rPr/>
            </w:r>
          </w:p>
          <w:p>
            <w:pPr>
              <w:pStyle w:val="Normal"/>
              <w:rPr/>
            </w:pPr>
            <w:r>
              <w:rPr/>
              <w:t xml:space="preserve">Adjusted for purchasing power, the Netherlands ranks 10th in the world in terms of gross domestic product per capita, an advance of two places since 1982. Within the current ranks of the EU the Dutch stand fifth, rising from seventh place during that period, according to calculations by economists at ING. And in a report last month, the International Monetary Fund estimated that the reforms implemented over the past 15 years boosted Dutch GDP growth by somewhere in the middle of a 0.1-1.2 per cent range per year. </w:t>
            </w:r>
          </w:p>
          <w:p>
            <w:pPr>
              <w:pStyle w:val="Normal"/>
              <w:rPr/>
            </w:pPr>
            <w:r>
              <w:rPr/>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Exch. Rate/Policy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 xml:space="preserve">Currency: 1 Netherlands guilder, gulden, or florin (f.) = 100 cents; note—on 1 January 2002 to be replaced by the euro </w:t>
            </w:r>
          </w:p>
          <w:p>
            <w:pPr>
              <w:pStyle w:val="Normal"/>
              <w:rPr/>
            </w:pPr>
            <w:r>
              <w:rPr/>
            </w:r>
          </w:p>
          <w:p>
            <w:pPr>
              <w:pStyle w:val="Normal"/>
              <w:rPr/>
            </w:pPr>
            <w:r>
              <w:rPr/>
              <w:t xml:space="preserve">Exchange rates: Netherlands guilders, gulden, or florins (f.) per US$1—1.8904 (January 1999), 1.9837 (1998), 1.9513 (1997), 1.6859 (1996), 1.6057 (1995), 1.8200 (1994)  note: on 1 January 1999, the European Union introduced a common currency that is now being used by financial institutions in some member countries at the rate of 0.8597 euros per US$ and a fixed rate of 2.20371 guilders per euro; the euro will replace the local currency in consenting countries for all transactions in 2002 </w:t>
            </w:r>
          </w:p>
          <w:p>
            <w:pPr>
              <w:pStyle w:val="Normal"/>
              <w:rPr/>
            </w:pPr>
            <w:r>
              <w:rPr/>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Trade</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Exports: $160 billion (f.o.b., 1998) Imports: $142 billion (f.o.b., 1998)</w:t>
            </w:r>
          </w:p>
          <w:p>
            <w:pPr>
              <w:pStyle w:val="Normal"/>
              <w:rPr/>
            </w:pPr>
            <w:r>
              <w:rPr/>
              <w:t xml:space="preserve">Exports—partners: EU 78% (Germany 27%, Belgium-Luxembourg 13%, France 11%, UK 10%, Italy 6%), Central and Eastern Europe, US (1997) </w:t>
            </w:r>
          </w:p>
          <w:p>
            <w:pPr>
              <w:pStyle w:val="Normal"/>
              <w:rPr/>
            </w:pPr>
            <w:r>
              <w:rPr/>
              <w:t xml:space="preserve">Imports—partners: EU 61% (Germany 21%, Belgium-Luxembourg 11%, UK 10%), US 9%, Central and Eastern Europe (1997) </w:t>
            </w:r>
          </w:p>
        </w:tc>
      </w:tr>
      <w:tr>
        <w:trPr>
          <w:trHeight w:val="647"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Political Situation</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 xml:space="preserve">Cutting deeper into Dutch political life was a parliamentary inquiry this spring into the 1992 crash of an El Al cargo jet into an apartment block in a deprived district of Amsterdam, which revealed failings by successive governments. It was taken as a signal of a lack of effectiveness in the bureaucracy and poor ministerial supervision. Mr Kok's two deputy premiers only just hung on to their jobs. </w:t>
            </w:r>
          </w:p>
          <w:p>
            <w:pPr>
              <w:pStyle w:val="Normal"/>
              <w:rPr/>
            </w:pPr>
            <w:r>
              <w:rPr/>
            </w:r>
          </w:p>
          <w:p>
            <w:pPr>
              <w:pStyle w:val="Normal"/>
              <w:rPr/>
            </w:pPr>
            <w:r>
              <w:rPr/>
              <w:t>Similar inadequacies showed up later in a scandal surrounding losses on high-risk investment activities undertaken by the provincial administration of South Holland.</w:t>
            </w:r>
          </w:p>
          <w:p>
            <w:pPr>
              <w:pStyle w:val="Normal"/>
              <w:rPr/>
            </w:pPr>
            <w:r>
              <w:rPr/>
            </w:r>
          </w:p>
          <w:p>
            <w:pPr>
              <w:pStyle w:val="Normal"/>
              <w:rPr/>
            </w:pPr>
            <w:r>
              <w:rPr/>
              <w:t xml:space="preserve">After winning re-election 18 months ago, Mr Kok's government has slipped only slightly in the polls, but has seemed less sure-footed. It faces continued controversies over infrastructural programmes. A Fl 10bn-plus plan for an all-freight railway from Rotterdam harbour to Germany's industrial heartland is being scaled back and made subject to final review early next year, although construction work has already begun  </w:t>
            </w:r>
          </w:p>
          <w:p>
            <w:pPr>
              <w:pStyle w:val="Normal"/>
              <w:rPr/>
            </w:pPr>
            <w:r>
              <w:rPr/>
            </w:r>
          </w:p>
        </w:tc>
      </w:tr>
      <w:tr>
        <w:trPr>
          <w:trHeight w:val="647"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CapitalFlow/Mobility</w:t>
            </w:r>
          </w:p>
        </w:tc>
        <w:tc>
          <w:tcPr>
            <w:tcW w:w="131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647"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Short Run /Threats/</w:t>
            </w:r>
          </w:p>
          <w:p>
            <w:pPr>
              <w:pStyle w:val="Normal"/>
              <w:rPr/>
            </w:pPr>
            <w:r>
              <w:rPr/>
              <w:t>Possible Solutions</w:t>
            </w:r>
          </w:p>
        </w:tc>
        <w:tc>
          <w:tcPr>
            <w:tcW w:w="131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rHeight w:val="647"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Long Run/Threats/</w:t>
            </w:r>
          </w:p>
          <w:p>
            <w:pPr>
              <w:pStyle w:val="Normal"/>
              <w:rPr/>
            </w:pPr>
            <w:r>
              <w:rPr/>
              <w:t>Possible Solutions</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But in the new millennium the Netherlands faces further choices. Should it continue to support the logistics and distribution activities which have made Rotterdam the world's largest port - but consume scarce land area and create pollution - or instead move to a more knowledge-based economy?</w:t>
            </w:r>
          </w:p>
          <w:p>
            <w:pPr>
              <w:pStyle w:val="Normal"/>
              <w:rPr/>
            </w:pPr>
            <w:r>
              <w:rPr/>
            </w:r>
          </w:p>
          <w:p>
            <w:pPr>
              <w:pStyle w:val="Normal"/>
              <w:rPr/>
            </w:pPr>
            <w:r>
              <w:rPr/>
              <w:t>The government has hopes for the development of what it calls a Digital Delta. And Nout Wellink, central bank governor, says the strong presence of service industry multinationals allows Amsterdam to lay plausible claim to being a Manhattan of Europe. The Dutch have strengths not only in banking and insurance but in sectors such as communications and media, to which this survey devotes special attention.</w:t>
            </w:r>
          </w:p>
        </w:tc>
      </w:tr>
    </w:tbl>
    <w:p>
      <w:pPr>
        <w:pStyle w:val="Normal"/>
        <w:rPr/>
      </w:pPr>
      <w:r>
        <w:rPr/>
      </w:r>
    </w:p>
    <w:sectPr>
      <w:type w:val="nextPage"/>
      <w:pgSz w:orient="landscape" w:w="15840" w:h="12240"/>
      <w:pgMar w:left="720" w:right="907"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3">
    <w:name w:val="heading 3"/>
    <w:basedOn w:val="Normal"/>
    <w:next w:val="Normal"/>
    <w:qFormat/>
    <w:pPr>
      <w:keepNext w:val="true"/>
      <w:numPr>
        <w:ilvl w:val="2"/>
        <w:numId w:val="1"/>
      </w:numPr>
      <w:outlineLvl w:val="2"/>
    </w:pPr>
    <w:rPr>
      <w:sz w:val="28"/>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1999-12-03T16:05:00Z</dcterms:created>
  <dc:creator>Aiaz Kazi</dc:creator>
  <dc:description/>
  <dc:language>en-CA</dc:language>
  <cp:lastModifiedBy>kelly</cp:lastModifiedBy>
  <dcterms:modified xsi:type="dcterms:W3CDTF">1999-12-03T16:41:00Z</dcterms:modified>
  <cp:revision>4</cp:revision>
  <dc:subject/>
  <dc:title>Brazil</dc:title>
</cp:coreProperties>
</file>