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 Crossing [ENTITY]</w:t>
      </w:r>
    </w:p>
    <w:p>
      <w:pPr>
        <w:pStyle w:val="Normal"/>
        <w:jc w:val="both"/>
        <w:rPr>
          <w:rFonts w:ascii="Times New Roman" w:hAnsi="Times New Roman" w:cs="Times New Roman"/>
          <w:sz w:val="22"/>
        </w:rPr>
      </w:pPr>
      <w:r>
        <w:rPr>
          <w:rFonts w:cs="Times New Roman" w:ascii="Times New Roman" w:hAnsi="Times New Roman"/>
          <w:sz w:val="22"/>
        </w:rPr>
        <w:t>360 North Crescent Drive</w:t>
      </w:r>
    </w:p>
    <w:p>
      <w:pPr>
        <w:pStyle w:val="Normal"/>
        <w:jc w:val="both"/>
        <w:rPr>
          <w:rFonts w:ascii="Times New Roman" w:hAnsi="Times New Roman" w:cs="Times New Roman"/>
          <w:sz w:val="22"/>
        </w:rPr>
      </w:pPr>
      <w:r>
        <w:rPr>
          <w:rFonts w:cs="Times New Roman" w:ascii="Times New Roman" w:hAnsi="Times New Roman"/>
          <w:sz w:val="22"/>
        </w:rPr>
        <w:t>Beverly Hills, California 90210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("Enron") and their affiliates wish to enter into discussions with Global Crossing [ENTITY] and its affiliates (“Global Crossing”) to evaluate a potential transaction or business relationship (the “Transaction”)</w:t>
      </w:r>
      <w:del w:id="0" w:author="mgreenbe" w:date="2001-04-11T12:45:00Z">
        <w:r>
          <w:rPr/>
          <w:delText xml:space="preserve"> being proposed by Enron</w:delText>
        </w:r>
      </w:del>
      <w:r>
        <w:rPr/>
        <w:t>.  These discussions may necessitate the disclosure of non-public information concerning the Transaction, and the business and affairs of both Enron and Global Crossing, which the party disclosing the information (the “Disclosing Party”) considers confidential or proprietary, and which the party receiving the information (the “Recipient”) agrees to treat in confidence and to protect in accordance with the terms set forth below (the “Agreement).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Disclosing Party furnishing Recipient such information, Recipient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For a period of two (2) years from the Effective Date, Recipient shall not disclose the Confidential Information to any person other than those of its directors, officers, employees, auditors and legal counsel (collectively, the "Representatives") who need to know the Confidential Information for the evaluation, negotiation or consummation of the Transaction. Recipient will safeguard the Confidential Information from unauthorized disclosure.  It is understood and agreed that (i) the Representatives shall be informed by Recipient of the confidential nature of the Confidential Information and the requirement that it not be used other than for the purposes described above, </w:t>
      </w:r>
      <w:ins w:id="1" w:author="mgreenbe" w:date="2001-04-11T12:46:00Z">
        <w:r>
          <w:rPr>
            <w:rFonts w:cs="Times New Roman" w:ascii="Times New Roman" w:hAnsi="Times New Roman"/>
            <w:sz w:val="22"/>
          </w:rPr>
          <w:t xml:space="preserve">(ii) such Representatives shall be required to agree to and be bound by the terms of this Agreement, including, but not limited to, Section 5, as a condition of receiving the Confidential Information, </w:t>
        </w:r>
      </w:ins>
      <w:r>
        <w:rPr>
          <w:rFonts w:cs="Times New Roman" w:ascii="Times New Roman" w:hAnsi="Times New Roman"/>
          <w:sz w:val="22"/>
        </w:rPr>
        <w:t>and (ii) in any event, Recipient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Disclosing Party, Recipient will not, and will direct its Representatives not to, disclose to any person either the fact that the Confidential Information has been made available to Recipient, that Recipient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Recipient or its Representatives are requested or required </w:t>
      </w:r>
      <w:ins w:id="2" w:author="mgreenbe" w:date="2001-04-11T12:48:00Z">
        <w:r>
          <w:rPr>
            <w:rFonts w:cs="Times New Roman" w:ascii="Times New Roman" w:hAnsi="Times New Roman"/>
            <w:sz w:val="22"/>
          </w:rPr>
          <w:t xml:space="preserve">(by oral question, interrogatories, </w:t>
        </w:r>
      </w:ins>
      <w:ins w:id="3" w:author="mgreenbe" w:date="2001-04-11T12:54:00Z">
        <w:r>
          <w:rPr>
            <w:rFonts w:cs="Times New Roman" w:ascii="Times New Roman" w:hAnsi="Times New Roman"/>
            <w:sz w:val="22"/>
          </w:rPr>
          <w:t>requests</w:t>
        </w:r>
      </w:ins>
      <w:ins w:id="4" w:author="mgreenbe" w:date="2001-04-11T12:48:00Z">
        <w:r>
          <w:rPr>
            <w:rFonts w:cs="Times New Roman" w:ascii="Times New Roman" w:hAnsi="Times New Roman"/>
            <w:sz w:val="22"/>
          </w:rPr>
          <w:t xml:space="preserve"> for information or documents, subpoena, civil investigative demand or similar process) </w:t>
        </w:r>
      </w:ins>
      <w:r>
        <w:rPr>
          <w:rFonts w:cs="Times New Roman" w:ascii="Times New Roman" w:hAnsi="Times New Roman"/>
          <w:sz w:val="22"/>
        </w:rPr>
        <w:t>to disclose any Confidential Information, Recipient will promptly provide the Disclosing Party with written notice of such request or requirement so that the Disclosing Party may seek an appropriate protective order or waiver in compliance with provisions of this Agreement, and Recipient agrees that it will not oppose action by the Disclosing Party to obtain an appropriate protective order or other reliable assurance that confidential treatment will be accorded the Confidential Information.  If, in the absence of a protective order or the receipt of a waiver hereunder, Recipient or its Representatives are compelled to disclose the Confidential Information or else stand liable for contempt or suffer other censure or significant penalty, Recipient may disclose only such of the Confidential Information to the party compelling disclosure as is required by law.   Recipient shall not be liable for the disclosure of Confidential Information pursuant to the preceding sentence unless such disclosure was caused by Recipient or its Representatives and not otherwise permitted by this Agreement.  Recipient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Recipient or its Representatives by the Disclosing Party from the Effective Date through September 30, 2001 that concerns the Disclosing Party, its affiliates or subsidiaries, and that is either confidential, proprietary or otherwise not generally available to the public, including, without limitation, business ideas, methods or processes or proposed transaction structures.  Any information furnished to Recipient or its Representatives by a director, officer, employee, representative, affiliate or an individual director, officer, employee or representative of an affiliate of the Disclosing Party shall be deemed, for the purpose of this Agreement, furnished by the Disclosing Party.  Notwithstanding the foregoing, the following will not constitute Confidential Information for purposes of this Agreement:  (a) information that is or becomes generally available to the public other than as a result of a disclosure by Recipient or its Representatives, or (b) information provided from a person other than the Disclosing Party that was already received by, or is subsequently received by Recipient.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Upon request of the Disclosing Party, Recipient shall immediately (a)(i) return all copies of the Confidential Information received by it to the Disclosing Party; or (ii) at Disclosing Party’s option, destroy all such copies; and (b) as appropriate, certify such return or such destruction in writing to the Disclosing Party. That portion of the Confidential Information that is oral and written</w:t>
      </w:r>
      <w:ins w:id="5" w:author="mgreenbe" w:date="2001-04-11T12:49:00Z">
        <w:r>
          <w:rPr>
            <w:rFonts w:cs="Times New Roman" w:ascii="Times New Roman" w:hAnsi="Times New Roman"/>
            <w:sz w:val="22"/>
          </w:rPr>
          <w:t xml:space="preserve">, including, but not limited to, Confidential </w:t>
        </w:r>
      </w:ins>
      <w:ins w:id="6" w:author="mgreenbe" w:date="2001-04-11T12:54:00Z">
        <w:r>
          <w:rPr>
            <w:rFonts w:cs="Times New Roman" w:ascii="Times New Roman" w:hAnsi="Times New Roman"/>
            <w:sz w:val="22"/>
          </w:rPr>
          <w:t>Information</w:t>
        </w:r>
      </w:ins>
      <w:ins w:id="7" w:author="mgreenbe" w:date="2001-04-11T12:49:00Z">
        <w:r>
          <w:rPr>
            <w:rFonts w:cs="Times New Roman" w:ascii="Times New Roman" w:hAnsi="Times New Roman"/>
            <w:sz w:val="22"/>
          </w:rPr>
          <w:t xml:space="preserve"> found in analyses, compilations, studies or other documents prepared by or for a party, </w:t>
        </w:r>
      </w:ins>
      <w:del w:id="8" w:author="mgreenbe" w:date="2001-04-11T12:50:00Z">
        <w:r>
          <w:rPr>
            <w:rFonts w:cs="Times New Roman" w:ascii="Times New Roman" w:hAnsi="Times New Roman"/>
            <w:sz w:val="22"/>
          </w:rPr>
          <w:delText xml:space="preserve"> Confidential Information </w:delText>
        </w:r>
      </w:del>
      <w:r>
        <w:rPr>
          <w:rFonts w:cs="Times New Roman" w:ascii="Times New Roman" w:hAnsi="Times New Roman"/>
          <w:sz w:val="22"/>
        </w:rPr>
        <w:t>not so requested or returned will be held by Recipient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Recipient understands that the Disclosing Party will endeavor to include in the information it furnishes Recipient materials that it believes to be reliable and relevant for the purpose of its evaluation, but Recipient acknowledges that the Disclosing Party does not make any representation or warranty as to the accuracy or completeness of any information that is so provided, and neither the Disclosing Party nor any of its Representative shall have any liability to Recipient or its Representatives resulting from the use of such information by Recipient or its Representatives.  For the purposes of this Section 6, "information" is deemed to include all information furnished by the Disclosing Party to Recipient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Enron and Global Crossing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 xml:space="preserve">Remedies, Jurisdiction, </w:t>
      </w:r>
      <w:del w:id="9" w:author="mgreenbe" w:date="2001-04-11T12:52:00Z">
        <w:r>
          <w:rPr>
            <w:rFonts w:cs="Times New Roman" w:ascii="Times New Roman" w:hAnsi="Times New Roman"/>
            <w:sz w:val="22"/>
            <w:u w:val="single"/>
          </w:rPr>
          <w:delText xml:space="preserve">Arbitration </w:delText>
        </w:r>
      </w:del>
      <w:r>
        <w:rPr>
          <w:rFonts w:cs="Times New Roman" w:ascii="Times New Roman" w:hAnsi="Times New Roman"/>
          <w:sz w:val="22"/>
          <w:u w:val="single"/>
        </w:rPr>
        <w:t>and Governing Law</w:t>
      </w:r>
      <w:r>
        <w:rPr>
          <w:rFonts w:cs="Times New Roman" w:ascii="Times New Roman" w:hAnsi="Times New Roman"/>
          <w:sz w:val="22"/>
        </w:rPr>
        <w:t xml:space="preserve">. Disclosure by Recipient or its Representatives of the Confidential Information in violation of this Agreement would constitute a breach of this Agreement resulting in substantial damages to the Disclosing Party for which the Disclosing Party would be entitled to seek money damages to the fullest extent of the law.  Notwithstanding the foregoing, money damages may not be a sufficient remedy for any breach of this Agreement by Recipient or its Representatives, and the Disclosing Party shall be entitled to specific performance and injunctive relief as remedies upon proof of any such breach.  Such remedies shall not be deemed to be the exclusive remedies for a breach of this Agreement by Recipient or any of its Representatives but shall be in addition to all other remedies available at law or in equity to the Disclosing Party.  The Agreement shall be governed in all respects by the laws of the State of New York, without giving effect to its choice of law principles. Enron and Global Crossing hereby consent to the exclusive jurisdiction of a competent court in the State of New York for all disputes arising under this Agreement. </w:t>
      </w:r>
    </w:p>
    <w:p>
      <w:pPr>
        <w:pStyle w:val="Normal"/>
        <w:numPr>
          <w:ilvl w:val="0"/>
          <w:numId w:val="2"/>
        </w:numPr>
        <w:spacing w:before="0" w:after="240"/>
        <w:ind w:firstLine="720" w:start="0" w:end="0"/>
        <w:jc w:val="both"/>
        <w:rPr>
          <w:rFonts w:ascii="Times New Roman" w:hAnsi="Times New Roman" w:cs="Times New Roman"/>
          <w:sz w:val="22"/>
          <w:ins w:id="14" w:author="mgreenbe" w:date="2001-04-11T12:52:00Z"/>
        </w:rPr>
      </w:pPr>
      <w:ins w:id="10" w:author="mgreenbe" w:date="2001-04-11T12:52:00Z">
        <w:r>
          <w:rPr>
            <w:rFonts w:cs="Times New Roman" w:ascii="Times New Roman" w:hAnsi="Times New Roman"/>
            <w:sz w:val="22"/>
            <w:u w:val="single"/>
          </w:rPr>
          <w:t>Arbitration</w:t>
        </w:r>
      </w:ins>
      <w:ins w:id="11" w:author="mgreenbe" w:date="2001-04-11T12:52:00Z">
        <w:r>
          <w:rPr>
            <w:rFonts w:cs="Times New Roman" w:ascii="Times New Roman" w:hAnsi="Times New Roman"/>
            <w:sz w:val="22"/>
          </w:rPr>
          <w:t>.  Excepting the right of a party to seek injunctive relief provided for in Section 9,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ins>
      <w:ins w:id="12" w:author="mgreenbe" w:date="2001-04-11T12:52:00Z">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ins>
      <w:ins w:id="13" w:author="mgreenbe" w:date="2001-04-11T12:52:00Z">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ins>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ind w:firstLine="720" w:start="432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GLOBAL CROSSING [ENTITY]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/mnt/main-storage/datasets/enron-docs/doc/nda_globalcrossing_enroncomments4_11_01_-5f4d8c1423cf8670dae8f67cda4da9c58af19b53131c6ec50485cf6cb6258a09.doc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 Crossing, Ltd.</w:t>
    </w:r>
  </w:p>
  <w:p>
    <w:pPr>
      <w:pStyle w:val="Header"/>
      <w:rPr>
        <w:rFonts w:ascii="Times New Roman" w:hAnsi="Times New Roman" w:cs="Times New Roman"/>
        <w:sz w:val="22"/>
      </w:rPr>
    </w:pPr>
    <w:r>
      <w:rPr>
        <w:rFonts w:cs="Times New Roman" w:ascii="Times New Roman" w:hAnsi="Times New Roman"/>
        <w:sz w:val="22"/>
      </w:rPr>
      <w:t>___________,2000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DRAFT 4-11-01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2001-04-11T16:09:00Z</dcterms:created>
  <dc:creator>ECT</dc:creator>
  <dc:description/>
  <dc:language>en-CA</dc:language>
  <cp:lastModifiedBy>pfeltman</cp:lastModifiedBy>
  <cp:lastPrinted>2001-04-11T13:19:00Z</cp:lastPrinted>
  <dcterms:modified xsi:type="dcterms:W3CDTF">2001-04-11T16:09:00Z</dcterms:modified>
  <cp:revision>2</cp:revision>
  <dc:subject/>
  <dc:title>Long Form Confidentiality Agreement</dc:title>
</cp:coreProperties>
</file>