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spacing w:before="0" w:after="240"/>
        <w:ind w:firstLine="1440" w:end="0"/>
        <w:jc w:val="both"/>
        <w:rPr>
          <w:i/>
          <w:i/>
        </w:rPr>
      </w:pPr>
      <w:r>
        <w:rPr>
          <w:b/>
          <w:smallCaps/>
        </w:rPr>
        <w:t>Contribution Agreement</w:t>
      </w:r>
      <w:r>
        <w:rPr/>
        <w:t xml:space="preserve">, dated as of January __, 2002, (the </w:t>
      </w:r>
      <w:r>
        <w:rPr>
          <w:i/>
        </w:rPr>
        <w:t>“Agreement”</w:t>
      </w:r>
      <w:r>
        <w:rPr/>
        <w:t>) by and among Enron Corp., an Oregon corporation and debtor-in-possession under Chapter 11 Case No. 01-16034 (AJG), jointly administered, in the United States Bankruptcy Court for the Southern District of New York (“</w:t>
      </w:r>
      <w:r>
        <w:rPr>
          <w:i/>
        </w:rPr>
        <w:t>ENE</w:t>
      </w:r>
      <w:r>
        <w:rPr/>
        <w:t>”), Enron North America Corp., a Delaware corporation and debtor-in-possession under Chapter 11 Case No. 01-16035 (AJG), jointly administered, in the United States Bankruptcy Court for the Southern District of New York (“</w:t>
      </w:r>
      <w:r>
        <w:rPr>
          <w:i/>
        </w:rPr>
        <w:t>ENA</w:t>
      </w:r>
      <w:r>
        <w:rPr/>
        <w:t>”), Enron Net Works L.L.C., a Delaware limited liability company and debtor-in-possession under Chapter 11 Case No. 01-16078 (AJG), jointly administered, in the United States Bankruptcy Court for the Southern District of New York (“</w:t>
      </w:r>
      <w:r>
        <w:rPr>
          <w:i/>
        </w:rPr>
        <w:t>Net Works,</w:t>
      </w:r>
      <w:r>
        <w:rPr/>
        <w:t>” and together with ENE and ENA, individually a “</w:t>
      </w:r>
      <w:r>
        <w:rPr>
          <w:i/>
        </w:rPr>
        <w:t>Contributor</w:t>
      </w:r>
      <w:r>
        <w:rPr/>
        <w:t>,” and collectively, the “</w:t>
      </w:r>
      <w:r>
        <w:rPr>
          <w:i/>
        </w:rPr>
        <w:t>Contributors</w:t>
      </w:r>
      <w:r>
        <w:rPr/>
        <w:t>”), The New Energy Trading Company, L.P., a Delaware limited partnership (“</w:t>
      </w:r>
      <w:r>
        <w:rPr>
          <w:i/>
        </w:rPr>
        <w:t>NETCO</w:t>
      </w:r>
      <w:r>
        <w:rPr/>
        <w:t>”), and [________________], a ______________ (“</w:t>
      </w:r>
      <w:r>
        <w:rPr>
          <w:i/>
        </w:rPr>
        <w:t>Parent</w:t>
      </w:r>
      <w:r>
        <w:rPr/>
        <w:t>”).</w:t>
      </w:r>
    </w:p>
    <w:p>
      <w:pPr>
        <w:pStyle w:val="Heading"/>
        <w:rPr>
          <w:b w:val="false"/>
          <w:smallCaps/>
          <w:u w:val="single"/>
        </w:rPr>
      </w:pPr>
      <w:r>
        <w:rPr>
          <w:b w:val="false"/>
          <w:smallCaps/>
          <w:u w:val="single"/>
        </w:rPr>
        <w:t>Recitals</w:t>
      </w:r>
    </w:p>
    <w:p>
      <w:pPr>
        <w:pStyle w:val="BodyText"/>
        <w:rPr/>
      </w:pPr>
      <w:r>
        <w:rPr/>
        <w:t>WHEREAS, the Contributors are engaged in the business of marketing of, and the making of markets for, Gas and Electricity Commodities in the United States and related risk management and financial services (the “</w:t>
      </w:r>
      <w:r>
        <w:rPr>
          <w:i/>
        </w:rPr>
        <w:t>Business</w:t>
      </w:r>
      <w:r>
        <w:rPr/>
        <w:t>”).  The Contributors are also engaged in other businesses not subject to this Agreement (including the marketing of Gas and Electricity Commodities outside of the United States) (collectively, the “</w:t>
      </w:r>
      <w:r>
        <w:rPr>
          <w:i/>
        </w:rPr>
        <w:t>Excluded Business</w:t>
      </w:r>
      <w:r>
        <w:rPr/>
        <w:t>”).  “</w:t>
      </w:r>
      <w:r>
        <w:rPr>
          <w:i/>
        </w:rPr>
        <w:t>Gas and Electricity Commodities</w:t>
      </w:r>
      <w:r>
        <w:rPr/>
        <w:t>” means natural gas (excluding liquid natural gas) and electricity, as well as any swap, cap, floor, collar, futures contract, forward contract, option and any other derivative instrument, contract or arrangement based on natural gas (excluding liquid natural gas) and electricity and including, but not limited to, contracts for the forward delivery of physical output or assets or physical load obligations;</w:t>
      </w:r>
    </w:p>
    <w:p>
      <w:pPr>
        <w:pStyle w:val="BodyText"/>
        <w:rPr/>
      </w:pPr>
      <w:r>
        <w:rPr/>
        <w:t>WHEREAS, the Contributors, along with certain of their Affiliates, have filed voluntary petitions (the “</w:t>
      </w:r>
      <w:r>
        <w:rPr>
          <w:i/>
        </w:rPr>
        <w:t>Petitions</w:t>
      </w:r>
      <w:r>
        <w:rPr/>
        <w:t>”) for relief commencing cases (collectively, the “</w:t>
      </w:r>
      <w:r>
        <w:rPr>
          <w:i/>
        </w:rPr>
        <w:t>Chapter 11 Case</w:t>
      </w:r>
      <w:r>
        <w:rPr/>
        <w:t>”) under Chapter 11 of Title 11 of the United States Code (the “</w:t>
      </w:r>
      <w:r>
        <w:rPr>
          <w:i/>
        </w:rPr>
        <w:t>Bankruptcy Code</w:t>
      </w:r>
      <w:r>
        <w:rPr/>
        <w:t>”) in the United States Bankruptcy Court for the Southern District of New York (the “</w:t>
      </w:r>
      <w:r>
        <w:rPr>
          <w:i/>
        </w:rPr>
        <w:t>Bankruptcy Court</w:t>
      </w:r>
      <w:r>
        <w:rPr/>
        <w:t>”);</w:t>
      </w:r>
    </w:p>
    <w:p>
      <w:pPr>
        <w:pStyle w:val="BodyText"/>
        <w:rPr/>
      </w:pPr>
      <w:r>
        <w:rPr/>
        <w:t>WHEREAS, Parent has formed NETCO, with Parent as general partner and ________ as organizational limited partner, for the purpose of engaging in a business similar to the Business;</w:t>
      </w:r>
    </w:p>
    <w:p>
      <w:pPr>
        <w:pStyle w:val="BodyText"/>
        <w:rPr/>
      </w:pPr>
      <w:r>
        <w:rPr/>
        <w:t>WHEREAS, the Contributors desire to contribute to NETCO, and NETCO desires to acquire from the Contributors, certain assets, tangible and intangible, associated with the Business, all in the manner and subject to the terms and conditions set forth herein and in accordance with sections 105, 363 and 365 of the Bankruptcy Code; and</w:t>
      </w:r>
    </w:p>
    <w:p>
      <w:pPr>
        <w:pStyle w:val="BodyText"/>
        <w:rPr/>
      </w:pPr>
      <w:r>
        <w:rPr/>
        <w:t>WHEREAS, ENE and certain of its subsidiaries intend to continue in the management and possession of their assets and businesses as debtors-in-possession in the Chapter 11 Case pursuant to sections 1107 and 1109 of the Bankruptcy Code.</w:t>
      </w:r>
    </w:p>
    <w:p>
      <w:pPr>
        <w:pStyle w:val="BodyText"/>
        <w:rPr/>
      </w:pPr>
      <w:r>
        <w:rPr/>
        <w:t xml:space="preserve">NOW, THEREFORE, in consideration of the mutual benefits to be derived from this Agreement and of the representations, warranties, conditions, agreements and promises contained herein and other good and valuable consideration, the parties agree as follows: </w:t>
      </w:r>
    </w:p>
    <w:p>
      <w:pPr>
        <w:pStyle w:val="NYCorp1L1"/>
        <w:numPr>
          <w:ilvl w:val="0"/>
          <w:numId w:val="17"/>
        </w:numPr>
        <w:ind w:hanging="0" w:start="0"/>
        <w:rPr>
          <w:smallCaps/>
          <w:u w:val="single"/>
        </w:rPr>
      </w:pPr>
      <w:r>
        <w:rPr>
          <w:color w:val="0000FF"/>
        </w:rPr>
        <w:br/>
        <w:br/>
      </w:r>
      <w:r>
        <w:rPr>
          <w:smallCaps/>
          <w:color w:val="0000FF"/>
          <w:u w:val="single"/>
        </w:rPr>
        <w:t>Contribution of Assets</w:t>
      </w:r>
    </w:p>
    <w:p>
      <w:pPr>
        <w:pStyle w:val="NYCorp1L2"/>
        <w:numPr>
          <w:ilvl w:val="1"/>
          <w:numId w:val="17"/>
        </w:numPr>
        <w:tabs>
          <w:tab w:val="clear" w:pos="720"/>
          <w:tab w:val="left" w:pos="2160" w:leader="none"/>
        </w:tabs>
        <w:ind w:hanging="0" w:start="0"/>
        <w:rPr/>
      </w:pPr>
      <w:r>
        <w:rPr>
          <w:color w:val="0000FF"/>
          <w:u w:val="single"/>
        </w:rPr>
        <w:t>Acquired Assets</w:t>
      </w:r>
      <w:r>
        <w:rPr/>
        <w:t>.  Subject to and upon the terms and conditions set forth in this Agreement, on the Closing Date (as defined in Section 1.8), the Contributors shall contribute, convey, transfer, assign and deliver to NETCO, and NETCO shall acquire and accept from the Contributors, the following assets, properties and rights (excluding the Excluded Assets), free and clear of all Liens other than Permitted Liens:</w:t>
      </w:r>
    </w:p>
    <w:p>
      <w:pPr>
        <w:pStyle w:val="NYCorp1L3"/>
        <w:numPr>
          <w:ilvl w:val="2"/>
          <w:numId w:val="17"/>
        </w:numPr>
        <w:ind w:hanging="0" w:start="0"/>
        <w:rPr/>
      </w:pPr>
      <w:r>
        <w:rPr>
          <w:color w:val="0000FF"/>
          <w:u w:val="single"/>
        </w:rPr>
        <w:t>Equipment and Fixed Assets</w:t>
      </w:r>
      <w:r>
        <w:rPr>
          <w:color w:val="0000FF"/>
        </w:rPr>
        <w:t>.</w:t>
      </w:r>
      <w:r>
        <w:rPr/>
        <w:t xml:space="preserve">  The tangible personal property set forth on </w:t>
      </w:r>
      <w:r>
        <w:rPr>
          <w:u w:val="single"/>
        </w:rPr>
        <w:t>Schedule 1.1(a)</w:t>
      </w:r>
      <w:r>
        <w:rPr/>
        <w:t xml:space="preserve"> (collectively, the “</w:t>
      </w:r>
      <w:r>
        <w:rPr>
          <w:i/>
        </w:rPr>
        <w:t>Equipment and Fixed Assets</w:t>
      </w:r>
      <w:r>
        <w:rPr/>
        <w:t>”);</w:t>
      </w:r>
    </w:p>
    <w:p>
      <w:pPr>
        <w:pStyle w:val="NYCorp1L3"/>
        <w:numPr>
          <w:ilvl w:val="2"/>
          <w:numId w:val="17"/>
        </w:numPr>
        <w:ind w:hanging="0" w:start="0"/>
        <w:rPr/>
      </w:pPr>
      <w:r>
        <w:rPr>
          <w:color w:val="0000FF"/>
          <w:u w:val="single"/>
        </w:rPr>
        <w:t>Hardware and Software</w:t>
      </w:r>
      <w:r>
        <w:rPr>
          <w:color w:val="0000FF"/>
        </w:rPr>
        <w:t>.</w:t>
      </w:r>
      <w:r>
        <w:rPr/>
        <w:t xml:space="preserve">  The hardware and software set forth on </w:t>
      </w:r>
      <w:r>
        <w:rPr>
          <w:u w:val="single"/>
        </w:rPr>
        <w:t>Schedule 1.1(b)</w:t>
      </w:r>
      <w:r>
        <w:rPr/>
        <w:t xml:space="preserve"> (collectively, the </w:t>
      </w:r>
      <w:r>
        <w:rPr>
          <w:i/>
        </w:rPr>
        <w:t>“Hardware and Software”</w:t>
      </w:r>
      <w:r>
        <w:rPr/>
        <w:t>);</w:t>
      </w:r>
    </w:p>
    <w:p>
      <w:pPr>
        <w:pStyle w:val="NYCorp1L3"/>
        <w:numPr>
          <w:ilvl w:val="2"/>
          <w:numId w:val="17"/>
        </w:numPr>
        <w:ind w:hanging="0" w:start="0"/>
        <w:rPr/>
      </w:pPr>
      <w:r>
        <w:rPr>
          <w:color w:val="0000FF"/>
          <w:u w:val="single"/>
        </w:rPr>
        <w:t>Information and Records</w:t>
      </w:r>
      <w:r>
        <w:rPr>
          <w:color w:val="0000FF"/>
        </w:rPr>
        <w:t>.</w:t>
      </w:r>
      <w:r>
        <w:rPr/>
        <w:t xml:space="preserve">  The books and records relating to the Acquired Assets or relating to the Transferred Employees (subject to applicable law) (“</w:t>
      </w:r>
      <w:r>
        <w:rPr>
          <w:i/>
        </w:rPr>
        <w:t>Books and Records</w:t>
      </w:r>
      <w:r>
        <w:rPr/>
        <w:t xml:space="preserve">”) in the Contributors’ care, custody or control; </w:t>
      </w:r>
      <w:r>
        <w:rPr>
          <w:i/>
        </w:rPr>
        <w:t>provided</w:t>
      </w:r>
      <w:r>
        <w:rPr/>
        <w:t xml:space="preserve">, </w:t>
      </w:r>
      <w:r>
        <w:rPr>
          <w:i/>
        </w:rPr>
        <w:t>however</w:t>
      </w:r>
      <w:r>
        <w:rPr/>
        <w:t xml:space="preserve">, the Contributors shall be permitted to keep and maintain copies of any Books and Records which are reasonably necessary or desirable to document, support or further the Excluded Businesses and the Contributors’ accounting, legal or Tax claims and positions in respect of such Excluded Businesses or that relate to Excluded Liabilities; </w:t>
      </w:r>
      <w:r>
        <w:rPr>
          <w:i/>
        </w:rPr>
        <w:t>provided</w:t>
      </w:r>
      <w:r>
        <w:rPr/>
        <w:t xml:space="preserve">, </w:t>
      </w:r>
      <w:r>
        <w:rPr>
          <w:i/>
        </w:rPr>
        <w:t>further</w:t>
      </w:r>
      <w:r>
        <w:rPr/>
        <w:t>, that Books and Records shall not include customer data (other than contact data and information), including without limitation, historical trade data with respect to any customers or personnel history or contract files;</w:t>
      </w:r>
    </w:p>
    <w:p>
      <w:pPr>
        <w:pStyle w:val="NYCorp1L3"/>
        <w:numPr>
          <w:ilvl w:val="2"/>
          <w:numId w:val="17"/>
        </w:numPr>
        <w:ind w:hanging="0" w:start="0"/>
        <w:rPr/>
      </w:pPr>
      <w:r>
        <w:rPr>
          <w:color w:val="0000FF"/>
          <w:u w:val="single"/>
        </w:rPr>
        <w:t>Intellectual Property</w:t>
      </w:r>
      <w:r>
        <w:rPr>
          <w:color w:val="0000FF"/>
        </w:rPr>
        <w:t>.</w:t>
      </w:r>
      <w:r>
        <w:rPr/>
        <w:t xml:space="preserve">  The intellectual property rights and Know-How set forth on </w:t>
      </w:r>
      <w:r>
        <w:rPr>
          <w:u w:val="single"/>
        </w:rPr>
        <w:t>Schedule 1.1(d)</w:t>
      </w:r>
      <w:r>
        <w:rPr/>
        <w:t xml:space="preserve"> (collectively, the </w:t>
      </w:r>
      <w:r>
        <w:rPr>
          <w:i/>
        </w:rPr>
        <w:t>“Intellectual Property”</w:t>
      </w:r>
      <w:r>
        <w:rPr/>
        <w:t>), and all goodwill, if any, relating to the Acquired Assets;</w:t>
      </w:r>
    </w:p>
    <w:p>
      <w:pPr>
        <w:pStyle w:val="NYCorp1L3"/>
        <w:numPr>
          <w:ilvl w:val="2"/>
          <w:numId w:val="17"/>
        </w:numPr>
        <w:ind w:hanging="0" w:start="0"/>
        <w:rPr/>
      </w:pPr>
      <w:r>
        <w:rPr>
          <w:color w:val="0000FF"/>
          <w:u w:val="single"/>
        </w:rPr>
        <w:t>Permits</w:t>
      </w:r>
      <w:r>
        <w:rPr>
          <w:color w:val="0000FF"/>
        </w:rPr>
        <w:t>.</w:t>
      </w:r>
      <w:r>
        <w:rPr/>
        <w:t xml:space="preserve">  The permits and licenses set forth on </w:t>
      </w:r>
      <w:r>
        <w:rPr>
          <w:u w:val="single"/>
        </w:rPr>
        <w:t>Schedule 1.1(e)</w:t>
      </w:r>
      <w:r>
        <w:rPr/>
        <w:t xml:space="preserve"> (collectively, the </w:t>
      </w:r>
      <w:r>
        <w:rPr>
          <w:i/>
        </w:rPr>
        <w:t>“Permits”</w:t>
      </w:r>
      <w:r>
        <w:rPr/>
        <w:t>);</w:t>
      </w:r>
    </w:p>
    <w:p>
      <w:pPr>
        <w:pStyle w:val="NYCorp1L3"/>
        <w:numPr>
          <w:ilvl w:val="2"/>
          <w:numId w:val="17"/>
        </w:numPr>
        <w:ind w:hanging="0" w:start="0"/>
        <w:rPr/>
      </w:pPr>
      <w:r>
        <w:rPr>
          <w:color w:val="0000FF"/>
          <w:u w:val="single"/>
        </w:rPr>
        <w:t>Third Party Claims</w:t>
      </w:r>
      <w:r>
        <w:rPr>
          <w:color w:val="0000FF"/>
        </w:rPr>
        <w:t>.</w:t>
      </w:r>
      <w:r>
        <w:rPr/>
        <w:t xml:space="preserve">  The rights, claims, causes of action, defenses and rights of set-off relating to the Acquired Assets or the Assumed Liabilities; and</w:t>
      </w:r>
    </w:p>
    <w:p>
      <w:pPr>
        <w:pStyle w:val="NYCorp1L3"/>
        <w:numPr>
          <w:ilvl w:val="2"/>
          <w:numId w:val="17"/>
        </w:numPr>
        <w:ind w:hanging="0" w:start="0"/>
        <w:rPr/>
      </w:pPr>
      <w:r>
        <w:rPr>
          <w:color w:val="0000FF"/>
          <w:u w:val="single"/>
        </w:rPr>
        <w:t>Real Property</w:t>
      </w:r>
      <w:r>
        <w:rPr>
          <w:color w:val="0000FF"/>
        </w:rPr>
        <w:t>.</w:t>
      </w:r>
      <w:r>
        <w:rPr/>
        <w:t xml:space="preserve">  All real property interests included in the Real Property Leases (the </w:t>
      </w:r>
      <w:r>
        <w:rPr>
          <w:i/>
        </w:rPr>
        <w:t>“Real Property”</w:t>
      </w:r>
      <w:r>
        <w:rPr/>
        <w:t>).</w:t>
      </w:r>
    </w:p>
    <w:p>
      <w:pPr>
        <w:pStyle w:val="PlainText"/>
        <w:jc w:val="both"/>
        <w:rPr/>
      </w:pPr>
      <w:r>
        <w:rPr/>
        <w:t>All of the foregoing assets described in this Section 1.1, together with the Assumed Contracts described below, are referred to herein collectively as the “</w:t>
      </w:r>
      <w:r>
        <w:rPr>
          <w:i/>
        </w:rPr>
        <w:t>Acquired Assets</w:t>
      </w:r>
      <w:r>
        <w:rPr/>
        <w:t>.”</w:t>
      </w:r>
    </w:p>
    <w:p>
      <w:pPr>
        <w:pStyle w:val="NYCorp1L2"/>
        <w:numPr>
          <w:ilvl w:val="1"/>
          <w:numId w:val="17"/>
        </w:numPr>
        <w:tabs>
          <w:tab w:val="clear" w:pos="720"/>
          <w:tab w:val="left" w:pos="2160" w:leader="none"/>
        </w:tabs>
        <w:ind w:hanging="0" w:start="0"/>
        <w:rPr/>
      </w:pPr>
      <w:r>
        <w:rPr>
          <w:color w:val="0000FF"/>
          <w:u w:val="single"/>
        </w:rPr>
        <w:t>Assignment of Contracts</w:t>
      </w:r>
      <w:r>
        <w:rPr/>
        <w:t>.  Subject to the terms and conditions of this Agreement and the need to obtain any required consent from any third party, on the Closing Date, the Contributors shall assign, transfer and contribute to NETCO all of their right, title and interest in and to, and NETCO shall assume all of the obligations of the Contributors under, the following contracts:</w:t>
      </w:r>
    </w:p>
    <w:p>
      <w:pPr>
        <w:pStyle w:val="NYCorp1L3"/>
        <w:numPr>
          <w:ilvl w:val="2"/>
          <w:numId w:val="17"/>
        </w:numPr>
        <w:ind w:hanging="0" w:start="0"/>
        <w:rPr/>
      </w:pPr>
      <w:r>
        <w:rPr>
          <w:color w:val="0000FF"/>
          <w:u w:val="single"/>
        </w:rPr>
        <w:t>Real Property Leases</w:t>
      </w:r>
      <w:r>
        <w:rPr>
          <w:color w:val="0000FF"/>
        </w:rPr>
        <w:t>.</w:t>
      </w:r>
      <w:r>
        <w:rPr/>
        <w:t xml:space="preserve">  The leases listed on </w:t>
      </w:r>
      <w:r>
        <w:rPr>
          <w:u w:val="single"/>
        </w:rPr>
        <w:t>Schedule 1.2(a)</w:t>
      </w:r>
      <w:r>
        <w:rPr/>
        <w:t xml:space="preserve"> (collectively, the “</w:t>
      </w:r>
      <w:r>
        <w:rPr>
          <w:i/>
        </w:rPr>
        <w:t>Real Property Leases</w:t>
      </w:r>
      <w:r>
        <w:rPr/>
        <w:t>”);</w:t>
      </w:r>
    </w:p>
    <w:p>
      <w:pPr>
        <w:pStyle w:val="NYCorp1L3"/>
        <w:numPr>
          <w:ilvl w:val="2"/>
          <w:numId w:val="17"/>
        </w:numPr>
        <w:ind w:hanging="0" w:start="0"/>
        <w:rPr/>
      </w:pPr>
      <w:r>
        <w:rPr>
          <w:color w:val="0000FF"/>
          <w:u w:val="single"/>
        </w:rPr>
        <w:t>Personal Property Leases</w:t>
      </w:r>
      <w:r>
        <w:rPr>
          <w:color w:val="0000FF"/>
        </w:rPr>
        <w:t>.</w:t>
      </w:r>
      <w:r>
        <w:rPr/>
        <w:t xml:space="preserve">  The leases listed on </w:t>
      </w:r>
      <w:r>
        <w:rPr>
          <w:u w:val="single"/>
        </w:rPr>
        <w:t>Schedule 1.2(b)</w:t>
      </w:r>
      <w:r>
        <w:rPr/>
        <w:t xml:space="preserve"> (collectively, the “</w:t>
      </w:r>
      <w:r>
        <w:rPr>
          <w:i/>
        </w:rPr>
        <w:t>Personal Property Leases</w:t>
      </w:r>
      <w:r>
        <w:rPr/>
        <w:t>”);</w:t>
      </w:r>
    </w:p>
    <w:p>
      <w:pPr>
        <w:pStyle w:val="NYCorp1L3"/>
        <w:numPr>
          <w:ilvl w:val="2"/>
          <w:numId w:val="17"/>
        </w:numPr>
        <w:ind w:hanging="0" w:start="0"/>
        <w:rPr/>
      </w:pPr>
      <w:r>
        <w:rPr>
          <w:color w:val="0000FF"/>
          <w:u w:val="single"/>
        </w:rPr>
        <w:t>Employment Contracts</w:t>
      </w:r>
      <w:r>
        <w:rPr>
          <w:color w:val="0000FF"/>
        </w:rPr>
        <w:t>.</w:t>
      </w:r>
      <w:r>
        <w:rPr/>
        <w:t xml:space="preserve">  The employment contracts listed on </w:t>
      </w:r>
      <w:r>
        <w:rPr>
          <w:u w:val="single"/>
        </w:rPr>
        <w:t>Schedule 1.2(c)</w:t>
      </w:r>
      <w:r>
        <w:rPr/>
        <w:t xml:space="preserve"> (collectively, the “</w:t>
      </w:r>
      <w:r>
        <w:rPr>
          <w:i/>
        </w:rPr>
        <w:t>Employment Contracts</w:t>
      </w:r>
      <w:r>
        <w:rPr/>
        <w:t>”); and</w:t>
      </w:r>
    </w:p>
    <w:p>
      <w:pPr>
        <w:pStyle w:val="NYCorp1L3"/>
        <w:numPr>
          <w:ilvl w:val="2"/>
          <w:numId w:val="17"/>
        </w:numPr>
        <w:ind w:hanging="0" w:start="0"/>
        <w:rPr/>
      </w:pPr>
      <w:r>
        <w:rPr>
          <w:color w:val="0000FF"/>
          <w:u w:val="single"/>
        </w:rPr>
        <w:t>Intellectual Property Contracts</w:t>
      </w:r>
      <w:r>
        <w:rPr>
          <w:color w:val="0000FF"/>
        </w:rPr>
        <w:t>.</w:t>
      </w:r>
      <w:r>
        <w:rPr/>
        <w:t xml:space="preserve">  The intellectual property, confidentiality, research, development and license contracts listed on </w:t>
      </w:r>
      <w:r>
        <w:rPr>
          <w:u w:val="single"/>
        </w:rPr>
        <w:t>Schedule 1.2(d)</w:t>
      </w:r>
      <w:r>
        <w:rPr/>
        <w:t xml:space="preserve"> (collectively, the </w:t>
      </w:r>
      <w:r>
        <w:rPr>
          <w:i/>
        </w:rPr>
        <w:t>“Intellectual Property Contracts”</w:t>
      </w:r>
      <w:r>
        <w:rPr/>
        <w:t>).</w:t>
      </w:r>
    </w:p>
    <w:p>
      <w:pPr>
        <w:pStyle w:val="BodyText"/>
        <w:ind w:hanging="0" w:end="0"/>
        <w:rPr/>
      </w:pPr>
      <w:r>
        <w:rPr/>
        <w:t>All of the foregoing are referred to herein collectively as the “</w:t>
      </w:r>
      <w:r>
        <w:rPr>
          <w:i/>
        </w:rPr>
        <w:t>Assumed Contracts</w:t>
      </w:r>
      <w:r>
        <w:rPr/>
        <w:t>.”  Anything in this Agreement to the contrary notwithstanding, except as expressly provided in Section 1.3 below, this Agreement shall not constitute an agreement to assign any contract or any claim or right or any benefit or obligation thereunder or resulting therefrom if an assignment thereof, without the Consent of a third party, would constitute a breach or violation thereof and if consent to such assignment is not obtained on or prior to the Closing Date.</w:t>
      </w:r>
    </w:p>
    <w:p>
      <w:pPr>
        <w:pStyle w:val="NYCorp1L2"/>
        <w:numPr>
          <w:ilvl w:val="1"/>
          <w:numId w:val="17"/>
        </w:numPr>
        <w:tabs>
          <w:tab w:val="clear" w:pos="720"/>
          <w:tab w:val="left" w:pos="2160" w:leader="none"/>
        </w:tabs>
        <w:ind w:hanging="0" w:start="0"/>
        <w:rPr/>
      </w:pPr>
      <w:r>
        <w:rPr>
          <w:color w:val="0000FF"/>
          <w:u w:val="single"/>
        </w:rPr>
        <w:t>Procedures for Assets Not Transferable</w:t>
      </w:r>
      <w:r>
        <w:rPr/>
        <w:t xml:space="preserve">.  If any Assumed Contracts or Permits are, notwithstanding the provisions of the Section 363/365 Order, not assignable or transferable to NETCO without the Consent of any Governmental Entity or third party, and such Consent has not been obtained prior to the Closing Date and the Closing occurs, this Agreement shall not constitute an assignment or transfer thereof unless and until such Consent is obtained.  In such case, the Contributors shall, at NETCO’s expense, use commercially reasonable efforts to obtain such Consent as soon as practicable after the Closing Date (without the obligation to pay any fees or penalties to any Governmental Entity or third party); </w:t>
      </w:r>
      <w:r>
        <w:rPr>
          <w:i/>
        </w:rPr>
        <w:t>provided, however</w:t>
      </w:r>
      <w:r>
        <w:rPr/>
        <w:t>, that NETCO shall cooperate with the Contributors in that endeavor, and the Contributor shall use commercially reasonable efforts to provide NETCO the benefit of any such Assumed Contract or Permit and will, at NETCO’s expense, cooperate in any commercially reasonable and lawful arrangement designed to provide such benefits to NETCO (but with respect to Permits, only for an interim period not to exceed sixty (60) days during which NETCO will be expected to obtain its own Permits).</w:t>
      </w:r>
    </w:p>
    <w:p>
      <w:pPr>
        <w:pStyle w:val="NYCorp1L2"/>
        <w:numPr>
          <w:ilvl w:val="1"/>
          <w:numId w:val="17"/>
        </w:numPr>
        <w:tabs>
          <w:tab w:val="clear" w:pos="720"/>
          <w:tab w:val="left" w:pos="2160" w:leader="none"/>
        </w:tabs>
        <w:ind w:hanging="0" w:start="0"/>
        <w:rPr/>
      </w:pPr>
      <w:r>
        <w:rPr>
          <w:color w:val="0000FF"/>
          <w:u w:val="single"/>
        </w:rPr>
        <w:t>Excluded Assets</w:t>
      </w:r>
      <w:r>
        <w:rPr/>
        <w:t>.  All assets of the Contributors other than the Acquired Assets, are collectively referred to as the “</w:t>
      </w:r>
      <w:r>
        <w:rPr>
          <w:i/>
        </w:rPr>
        <w:t>Excluded Assets</w:t>
      </w:r>
      <w:r>
        <w:rPr/>
        <w:t>.”  All Excluded Assets shall be retained by the Contributors, and such assets are not being assigned, transferred, contributed or conveyed to NETCO hereunder, and do not constitute Acquired Assets.</w:t>
      </w:r>
    </w:p>
    <w:p>
      <w:pPr>
        <w:pStyle w:val="NYCorp1L2"/>
        <w:numPr>
          <w:ilvl w:val="1"/>
          <w:numId w:val="17"/>
        </w:numPr>
        <w:tabs>
          <w:tab w:val="clear" w:pos="720"/>
          <w:tab w:val="left" w:pos="2160" w:leader="none"/>
        </w:tabs>
        <w:ind w:hanging="0" w:start="0"/>
        <w:rPr/>
      </w:pPr>
      <w:r>
        <w:rPr>
          <w:color w:val="0000FF"/>
          <w:u w:val="single"/>
        </w:rPr>
        <w:t>Assumed Liabilities</w:t>
      </w:r>
      <w:r>
        <w:rPr/>
        <w:t>.  On the Closing Date, NETCO shall assume, and agree to pay, perform, fulfill and discharge, the following liabilities and obligations of the Contributors (the “</w:t>
      </w:r>
      <w:r>
        <w:rPr>
          <w:i/>
        </w:rPr>
        <w:t>Assumed Liabilities</w:t>
      </w:r>
      <w:r>
        <w:rPr/>
        <w:t>”):</w:t>
      </w:r>
    </w:p>
    <w:p>
      <w:pPr>
        <w:pStyle w:val="NYCorp1L3"/>
        <w:numPr>
          <w:ilvl w:val="2"/>
          <w:numId w:val="17"/>
        </w:numPr>
        <w:ind w:hanging="0" w:start="0"/>
        <w:rPr/>
      </w:pPr>
      <w:r>
        <w:rPr>
          <w:color w:val="0000FF"/>
          <w:u w:val="single"/>
        </w:rPr>
        <w:t>Contract Obligations</w:t>
      </w:r>
      <w:r>
        <w:rPr/>
        <w:t>.  The liabilities and obligations of the Contributors under the Assumed Contracts arising on or after the Closing Date;</w:t>
      </w:r>
    </w:p>
    <w:p>
      <w:pPr>
        <w:pStyle w:val="NYCorp1L3"/>
        <w:numPr>
          <w:ilvl w:val="2"/>
          <w:numId w:val="17"/>
        </w:numPr>
        <w:ind w:hanging="0" w:start="0"/>
        <w:rPr/>
      </w:pPr>
      <w:r>
        <w:rPr>
          <w:color w:val="0000FF"/>
          <w:u w:val="single"/>
        </w:rPr>
        <w:t>Employee Obligations</w:t>
      </w:r>
      <w:r>
        <w:rPr/>
        <w:t>.  All liabilities and obligations related to the Transferred Employees or pursuant to the Employment Contracts arising or accruing on or after the Closing Date.</w:t>
      </w:r>
    </w:p>
    <w:p>
      <w:pPr>
        <w:pStyle w:val="NYCorp1L3"/>
        <w:numPr>
          <w:ilvl w:val="2"/>
          <w:numId w:val="17"/>
        </w:numPr>
        <w:ind w:hanging="0" w:start="0"/>
        <w:rPr/>
      </w:pPr>
      <w:r>
        <w:rPr>
          <w:color w:val="0000FF"/>
          <w:u w:val="single"/>
        </w:rPr>
        <w:t>Other Obligations</w:t>
      </w:r>
      <w:r>
        <w:rPr/>
        <w:t xml:space="preserve">.  The liabilities and obligations relating to the Acquired Assets set forth on </w:t>
      </w:r>
      <w:r>
        <w:rPr>
          <w:u w:val="single"/>
        </w:rPr>
        <w:t>Schedule 1.5(c)</w:t>
      </w:r>
      <w:r>
        <w:rPr/>
        <w:t>.</w:t>
      </w:r>
    </w:p>
    <w:p>
      <w:pPr>
        <w:pStyle w:val="NYCorp1L2"/>
        <w:numPr>
          <w:ilvl w:val="1"/>
          <w:numId w:val="17"/>
        </w:numPr>
        <w:tabs>
          <w:tab w:val="clear" w:pos="720"/>
          <w:tab w:val="left" w:pos="2160" w:leader="none"/>
        </w:tabs>
        <w:ind w:hanging="0" w:start="0"/>
        <w:rPr/>
      </w:pPr>
      <w:r>
        <w:rPr>
          <w:color w:val="0000FF"/>
          <w:u w:val="single"/>
        </w:rPr>
        <w:t>Excluded Liabilities</w:t>
      </w:r>
      <w:r>
        <w:rPr/>
        <w:t>.  All liabilities and obligations of the Contributors other than the Assumed Liabilities are collectively referred to as the “</w:t>
      </w:r>
      <w:r>
        <w:rPr>
          <w:i/>
        </w:rPr>
        <w:t>Excluded Liabilities</w:t>
      </w:r>
      <w:r>
        <w:rPr/>
        <w:t>.”  Notwithstanding anything in this Agreement to the contrary, NETCO does not assume (or intend to assume) or agree to pay, perform, fulfill or discharge any Excluded Liabilities, and all Excluded Liabilities shall be retained by the Contributors or the other Persons liable for such obligations.</w:t>
      </w:r>
    </w:p>
    <w:p>
      <w:pPr>
        <w:pStyle w:val="NYCorp1L2"/>
        <w:numPr>
          <w:ilvl w:val="1"/>
          <w:numId w:val="17"/>
        </w:numPr>
        <w:tabs>
          <w:tab w:val="clear" w:pos="720"/>
          <w:tab w:val="left" w:pos="2160" w:leader="none"/>
        </w:tabs>
        <w:ind w:hanging="0" w:start="0"/>
        <w:rPr/>
      </w:pPr>
      <w:r>
        <w:rPr>
          <w:color w:val="0000FF"/>
          <w:u w:val="single"/>
        </w:rPr>
        <w:t>Consideration</w:t>
      </w:r>
      <w:r>
        <w:rPr/>
        <w:t>.</w:t>
      </w:r>
    </w:p>
    <w:p>
      <w:pPr>
        <w:pStyle w:val="NYCorp1L3"/>
        <w:numPr>
          <w:ilvl w:val="2"/>
          <w:numId w:val="17"/>
        </w:numPr>
        <w:ind w:hanging="0" w:start="0"/>
        <w:rPr/>
      </w:pPr>
      <w:r>
        <w:rPr/>
        <w:t>The consideration for the contribution by the Contributors to NETCO of the Acquired Assets and the non-solicitation provisions set forth in Section 3.6, shall be (i) $</w:t>
      </w:r>
      <w:r>
        <w:rPr>
          <w:u w:val="single"/>
        </w:rPr>
        <w:t>[                   ]</w:t>
      </w:r>
      <w:r>
        <w:rPr/>
        <w:t xml:space="preserve"> in cash, payable by wire transfer of immediately available funds at the Closing to an account designated by the Contributors (the “</w:t>
      </w:r>
      <w:r>
        <w:rPr>
          <w:i/>
        </w:rPr>
        <w:t>Cash Consideration</w:t>
      </w:r>
      <w:r>
        <w:rPr/>
        <w:t>”), and (ii) limited partnership interests (the “</w:t>
      </w:r>
      <w:r>
        <w:rPr>
          <w:i/>
        </w:rPr>
        <w:t>Partnership Interests</w:t>
      </w:r>
      <w:r>
        <w:rPr/>
        <w:t>”) in NETCO representing an aggregate of 49.0% of the equity interests in NETCO issued to the Contributors (in proportion to each Contributor’s sharing ratio as set forth in the Limited Partnership Agreement (as hereinafter defined)) free and clear of all Liens pursuant to, and subject to the terms and conditions set forth in, the Amended and Restated Limited Partnership Agreement, to be dated as of Closing and in form and substance substantially as attached hereto as Exhibit A, by and among the Contributors, NETCO and Parent (the “</w:t>
      </w:r>
      <w:r>
        <w:rPr>
          <w:i/>
        </w:rPr>
        <w:t>Limited Partnership Agreement</w:t>
      </w:r>
      <w:r>
        <w:rPr/>
        <w:t>”).</w:t>
      </w:r>
    </w:p>
    <w:p>
      <w:pPr>
        <w:pStyle w:val="NYCorp1L3"/>
        <w:numPr>
          <w:ilvl w:val="2"/>
          <w:numId w:val="17"/>
        </w:numPr>
        <w:ind w:hanging="0" w:start="0"/>
        <w:rPr/>
      </w:pPr>
      <w:r>
        <w:rPr/>
        <w:t>The valuation of, and allocation of the consideration or tax basis among the Acquired Assets attributable to the transactions contemplated by this Agreement shall be determined jointly by NETCO and ENE and set forth on a schedule setting forth such valuations and allocations to be delivered at Closing.  NETCO and ENE shall follow such allocation in determining and reporting their liabilities for Taxes in Tax Returns filed by them subsequent to the Closing Date and agree not to take, in any filing with or accompanying any Tax Return reporting any part of the transaction undertaken herein, a position inconsistent with such allocations.  If such allocation is disputed by any Governmental Entity, the party receiving notice of such dispute shall promptly notify the other parties hereto and shall cooperate with the other parties in resolving such dispute.</w:t>
      </w:r>
    </w:p>
    <w:p>
      <w:pPr>
        <w:pStyle w:val="NYCorp1L3"/>
        <w:numPr>
          <w:ilvl w:val="2"/>
          <w:numId w:val="17"/>
        </w:numPr>
        <w:ind w:hanging="0" w:start="0"/>
        <w:rPr/>
      </w:pPr>
      <w:r>
        <w:rPr/>
        <w:t xml:space="preserve">Customary closing adjustments shall be made in respect of </w:t>
      </w:r>
      <w:r>
        <w:rPr>
          <w:i/>
        </w:rPr>
        <w:t>ad valorem</w:t>
      </w:r>
      <w:r>
        <w:rPr/>
        <w:t xml:space="preserve"> real and personal property taxes for any tax period that includes the Closing Date.</w:t>
      </w:r>
    </w:p>
    <w:p>
      <w:pPr>
        <w:pStyle w:val="NYCorp1L2"/>
        <w:numPr>
          <w:ilvl w:val="1"/>
          <w:numId w:val="17"/>
        </w:numPr>
        <w:tabs>
          <w:tab w:val="clear" w:pos="720"/>
          <w:tab w:val="left" w:pos="2160" w:leader="none"/>
        </w:tabs>
        <w:ind w:hanging="0" w:start="0"/>
        <w:rPr/>
      </w:pPr>
      <w:r>
        <w:rPr>
          <w:color w:val="0000FF"/>
          <w:u w:val="single"/>
        </w:rPr>
        <w:t>Closing</w:t>
      </w:r>
      <w:r>
        <w:rPr/>
        <w:t>.  The closing (the “</w:t>
      </w:r>
      <w:r>
        <w:rPr>
          <w:i/>
        </w:rPr>
        <w:t>Closing</w:t>
      </w:r>
      <w:r>
        <w:rPr/>
        <w:t>”) for the consummation of the transactions contemplated by this Agreement shall take place at the offices of Weil, Gotshal &amp; Manges LLP, 767 Fifth Avenue, New York, New York 10153, or such other place as ENE and Parent shall agree, at 10:00 a.m. (New York City time) on the later of the second business day after entry of the Section 363/365 Order and the date on which all conditions set forth in Article IV shall have been satisfied or waived, or such other date and time agreed to by ENE and Parent (such date of the Closing being hereinafter referred to as the “</w:t>
      </w:r>
      <w:r>
        <w:rPr>
          <w:i/>
        </w:rPr>
        <w:t>Closing Date</w:t>
      </w:r>
      <w:r>
        <w:rPr/>
        <w:t>”).  The Closing shall be deemed effective as of the close of business on the Closing Date.</w:t>
      </w:r>
    </w:p>
    <w:p>
      <w:pPr>
        <w:pStyle w:val="NYCorp1L2"/>
        <w:numPr>
          <w:ilvl w:val="1"/>
          <w:numId w:val="17"/>
        </w:numPr>
        <w:tabs>
          <w:tab w:val="clear" w:pos="720"/>
          <w:tab w:val="left" w:pos="2160" w:leader="none"/>
        </w:tabs>
        <w:ind w:hanging="0" w:start="0"/>
        <w:rPr/>
      </w:pPr>
      <w:r>
        <w:rPr>
          <w:color w:val="0000FF"/>
          <w:u w:val="single"/>
        </w:rPr>
        <w:t>Instruments of Conveyance and Transfer</w:t>
      </w:r>
      <w:r>
        <w:rPr/>
        <w:t>.  At the Closing, the Contributors and NETCO shall execute and deliver a Bill of Sale and Assignment and Assumption Agreement in substantially the form attached hereto as Exhibit B (the “Assignment”).</w:t>
      </w:r>
    </w:p>
    <w:p>
      <w:pPr>
        <w:pStyle w:val="NYCorp1L2"/>
        <w:numPr>
          <w:ilvl w:val="1"/>
          <w:numId w:val="17"/>
        </w:numPr>
        <w:tabs>
          <w:tab w:val="clear" w:pos="720"/>
          <w:tab w:val="left" w:pos="2160" w:leader="none"/>
        </w:tabs>
        <w:ind w:hanging="0" w:start="0"/>
        <w:rPr/>
      </w:pPr>
      <w:r>
        <w:rPr>
          <w:color w:val="0000FF"/>
          <w:u w:val="single"/>
        </w:rPr>
        <w:t>Post-Closing Assurances</w:t>
      </w:r>
      <w:r>
        <w:rPr/>
        <w:t>.  Each Contributor shall hold in trust for the benefit of and immediately pay to NETCO any amounts which shall be received by such Contributor or any of its Affiliates after the Closing Date which constitute Acquired Assets.  NETCO shall hold in trust for the benefit of and immediately pay to the applicable Contributor any amounts which shall be received by Parent, NETCO or any of Parent’s Affiliates after the Closing which constitute Excluded Assets.</w:t>
      </w:r>
    </w:p>
    <w:p>
      <w:pPr>
        <w:pStyle w:val="NYCorp1L1"/>
        <w:numPr>
          <w:ilvl w:val="0"/>
          <w:numId w:val="17"/>
        </w:numPr>
        <w:ind w:hanging="0" w:start="0"/>
        <w:rPr>
          <w:smallCaps/>
        </w:rPr>
      </w:pPr>
      <w:r>
        <w:rPr>
          <w:color w:val="0000FF"/>
        </w:rPr>
        <w:br/>
        <w:br/>
      </w:r>
      <w:r>
        <w:rPr>
          <w:smallCaps/>
          <w:color w:val="0000FF"/>
          <w:u w:val="single"/>
        </w:rPr>
        <w:t>Representations and Warranties</w:t>
      </w:r>
    </w:p>
    <w:p>
      <w:pPr>
        <w:pStyle w:val="NYCorp1L2"/>
        <w:numPr>
          <w:ilvl w:val="1"/>
          <w:numId w:val="17"/>
        </w:numPr>
        <w:tabs>
          <w:tab w:val="clear" w:pos="720"/>
          <w:tab w:val="left" w:pos="2160" w:leader="none"/>
        </w:tabs>
        <w:ind w:hanging="0" w:start="0"/>
        <w:rPr/>
      </w:pPr>
      <w:r>
        <w:rPr>
          <w:color w:val="0000FF"/>
          <w:u w:val="single"/>
        </w:rPr>
        <w:t>Representations and Warranties by the Contributors</w:t>
      </w:r>
      <w:r>
        <w:rPr/>
        <w:t>.  The Contributors jointly and severally represent and warrant to NETCO as follows (for the purposes of this Section 2.1, “knowledge” shall mean the actual knowledge of the individuals listed on Schedule 2.1):</w:t>
      </w:r>
    </w:p>
    <w:p>
      <w:pPr>
        <w:pStyle w:val="NYCorp1L3"/>
        <w:numPr>
          <w:ilvl w:val="2"/>
          <w:numId w:val="17"/>
        </w:numPr>
        <w:ind w:hanging="0" w:start="0"/>
        <w:rPr/>
      </w:pPr>
      <w:r>
        <w:rPr>
          <w:u w:val="single"/>
        </w:rPr>
        <w:t>Organization, Standing and Power</w:t>
      </w:r>
      <w:r>
        <w:rPr/>
        <w:t>.  Each of the Contributors (i) is a corporation or other entity duly organized, validly existing and in good standing under the laws of its jurisdiction of organization and (ii) has all requisite corporate or other organizational power and authority to own, lease and operate its properties and to carry on its business as historically conducted.  Each of the Contributors is duly qualified to do business and is in good standing in each jurisdiction in which such qualification is necessary because of the property owned, leased or operated by it or because of the nature of its business as historically conducted, other than where the failure to be so qualified would not reasonably be expected to have, individually or in the aggregate, a Material Adverse Effect.</w:t>
      </w:r>
    </w:p>
    <w:p>
      <w:pPr>
        <w:pStyle w:val="NYCorp1L3"/>
        <w:numPr>
          <w:ilvl w:val="2"/>
          <w:numId w:val="17"/>
        </w:numPr>
        <w:ind w:hanging="0" w:start="0"/>
        <w:rPr>
          <w:b/>
        </w:rPr>
      </w:pPr>
      <w:r>
        <w:rPr>
          <w:u w:val="single"/>
        </w:rPr>
        <w:t>Authority, Binding Agreements</w:t>
      </w:r>
      <w:r>
        <w:rPr/>
        <w:t>.  The execution, delivery and performance by the Contributors of this Agreement and all other agreements, documents and instruments contemplated in connection with this Agreement to which each Contributor is a party, and the consummation  by the Contributors of the transactions contemplated hereby and thereby, have been duly and validly authorized by all necessary corporate or other organizational action of each Contributor.  Each Contributor has all requisite corporate or other organizational power and authority to execute, deliver and perform its obligations under this Agreement and all other agreements, documents and instruments contemplated in connection with this Agreement to which it is a party and to consummate the transactions contemplated hereby and thereby.  Each Contributor has duly executed and delivered this Agreement and will duly execute and deliver all other agreements, documents and instruments contemplated in connection with this Agreement to which it is a party.  Upon the entry of the Section 363/365 Order, this Agreement will be, and the other agreements, documents and instruments executed in connection herewith when executed and delivered will be, the legal, valid and binding obligations of each Contributor, enforceable in accordance with their respective terms, except as such enforceability may be limited by bankruptcy, insolvency, fraudulent conveyance, reorganization, moratorium or other similar laws relating to or affecting creditors’ rights generally or by general equitable principles (regardless of whether such enforceability is considered in a proceeding in equity or at law).</w:t>
      </w:r>
    </w:p>
    <w:p>
      <w:pPr>
        <w:pStyle w:val="NYCorp1L3"/>
        <w:numPr>
          <w:ilvl w:val="2"/>
          <w:numId w:val="17"/>
        </w:numPr>
        <w:ind w:hanging="0" w:start="0"/>
        <w:rPr/>
      </w:pPr>
      <w:r>
        <w:rPr>
          <w:u w:val="single"/>
        </w:rPr>
        <w:t>No Conflicts</w:t>
      </w:r>
      <w:r>
        <w:rPr/>
        <w:t>.  Assuming (i) the issuance of the Section 363/365 Order, (ii) compliance with the notification and waiting requirements of the Hart-Scott-Rodino Antitrust Act of 1976, as amended (the “</w:t>
      </w:r>
      <w:r>
        <w:rPr>
          <w:i/>
        </w:rPr>
        <w:t>HSR Act</w:t>
      </w:r>
      <w:r>
        <w:rPr/>
        <w:t>”) and (iii) the issuance by the Federal Energy Regulatory Commission (“</w:t>
      </w:r>
      <w:r>
        <w:rPr>
          <w:i/>
        </w:rPr>
        <w:t>FERC</w:t>
      </w:r>
      <w:r>
        <w:rPr/>
        <w:t xml:space="preserve">”) of a power marketing certificate for NETCO, except for any conflict, breach, default, judgment, order, action, filing, consent or violation that would not reasonably be expected to have, individually or in the aggregate, a Material Adverse Effect, none of the execution and delivery by the Contributors of, or compliance by the Contributors with, this Agreement and all other agreements, documents and instruments contemplated in connection with this Agreement and the consummation by the Contributors of the transactions contemplated hereby or thereby will (A) conflict with or result in a breach of the certificate of incorporation or bylaws or the comparable organizational documents of any Contributor, (B) conflict with or result in a default (or give rise to any right of termination, cancellation or acceleration) under any of the provisions of any material note, bond, lease, hypothecation, mortgage, indenture, license, franchise, permit, agreement or other instrument or obligation to which a Contributor is a party, or by which the Business or the Acquired Assets may be bound or affected, (C) violate any law, statute, rule or regulation or order, writ, injunction or decree applicable to a Contributor, the Business or the Acquired Assets or (D) result in the creation or imposition of any Liens upon any of the Acquired Assets except for Permitted Liens.  </w:t>
      </w:r>
    </w:p>
    <w:p>
      <w:pPr>
        <w:pStyle w:val="NYCorp1L3"/>
        <w:numPr>
          <w:ilvl w:val="2"/>
          <w:numId w:val="17"/>
        </w:numPr>
        <w:ind w:hanging="0" w:start="0"/>
        <w:rPr/>
      </w:pPr>
      <w:r>
        <w:rPr>
          <w:u w:val="single"/>
        </w:rPr>
        <w:t>Consents</w:t>
      </w:r>
      <w:r>
        <w:rPr/>
        <w:t>.  Except (i) for the Section 363/365 Order, (ii) for filings pursuant to the HSR Act, (iii) for the issuance by FERC of a power marketing certificate for NETCO, and (iv) for those that the failure to obtain would not reasonably be expected to have, individually or in the aggregate, a Material Adverse Effect, no consent or approval by, or any notification of or filing with, any Person is required in connection with the execution, delivery and performance by the Contributors of this Agreement and any of the other agreements, documents and instruments contemplated in connection with this Agreement or the consummation of the transactions contemplated hereby or thereby.</w:t>
      </w:r>
    </w:p>
    <w:p>
      <w:pPr>
        <w:pStyle w:val="NYCorp1L3"/>
        <w:numPr>
          <w:ilvl w:val="2"/>
          <w:numId w:val="17"/>
        </w:numPr>
        <w:ind w:hanging="0" w:start="0"/>
        <w:rPr/>
      </w:pPr>
      <w:r>
        <w:rPr>
          <w:u w:val="single"/>
        </w:rPr>
        <w:t>Ownership and Sufficiency of Assets</w:t>
      </w:r>
      <w:r>
        <w:rPr/>
        <w:t xml:space="preserve">.  </w:t>
      </w:r>
      <w:r>
        <w:fldChar w:fldCharType="begin"/>
      </w:r>
      <w:r>
        <w:rPr/>
        <w:instrText xml:space="preserve"> LISTNUM  \l4 </w:instrText>
      </w:r>
      <w:r>
        <w:rPr/>
      </w:r>
      <w:r>
        <w:rPr/>
        <w:fldChar w:fldCharType="separate"/>
      </w:r>
      <w:r>
        <w:rPr/>
      </w:r>
      <w:r>
        <w:rPr/>
      </w:r>
      <w:r>
        <w:rPr/>
        <w:fldChar w:fldCharType="end"/>
      </w:r>
      <w:r>
        <w:rPr/>
        <w:t xml:space="preserve">  Except as set forth on </w:t>
      </w:r>
      <w:r>
        <w:rPr>
          <w:u w:val="single"/>
        </w:rPr>
        <w:t>Schedule 2.1(e)(i)</w:t>
      </w:r>
      <w:r>
        <w:rPr/>
        <w:t xml:space="preserve">, the Contributors are the sole owners of, or, in cases where the Contributors have such property interest, asset or right through the grant of a license under the intellectual property rights of a third party or through the grant of a lease by a third party, are licensees or lessees of, the Acquired Assets.  NETCO will at the Closing acquire good and valid title, license or leasehold interest in all of the Acquired Assets, free and clear of all Liens, other than Permitted Liens.  </w:t>
      </w:r>
    </w:p>
    <w:p>
      <w:pPr>
        <w:pStyle w:val="BodyText"/>
        <w:tabs>
          <w:tab w:val="clear" w:pos="720"/>
          <w:tab w:val="left" w:pos="2160" w:leader="none"/>
        </w:tabs>
        <w:rPr/>
      </w:pPr>
      <w:r>
        <w:rPr/>
        <w:t xml:space="preserve">(ii)  </w:t>
        <w:tab/>
        <w:t xml:space="preserve">Except as set forth on </w:t>
      </w:r>
      <w:r>
        <w:rPr>
          <w:u w:val="single"/>
        </w:rPr>
        <w:t>Schedule 2.1(e)(ii)</w:t>
      </w:r>
      <w:r>
        <w:rPr/>
        <w:t xml:space="preserve">, the Acquired Assets include all of the material tangible assets that are necessary to operate the Business consistent with historical practice.  </w:t>
      </w:r>
    </w:p>
    <w:p>
      <w:pPr>
        <w:pStyle w:val="NYCorp1L3"/>
        <w:numPr>
          <w:ilvl w:val="2"/>
          <w:numId w:val="17"/>
        </w:numPr>
        <w:ind w:hanging="0" w:start="0"/>
        <w:rPr/>
      </w:pPr>
      <w:r>
        <w:rPr>
          <w:u w:val="single"/>
        </w:rPr>
        <w:t>Intellectual Property</w:t>
      </w:r>
      <w:r>
        <w:rPr/>
        <w:t xml:space="preserve">.   (i)  Except as set forth on </w:t>
      </w:r>
      <w:r>
        <w:rPr>
          <w:u w:val="single"/>
        </w:rPr>
        <w:t>Schedule 2.1(f)(i)</w:t>
      </w:r>
      <w:r>
        <w:rPr/>
        <w:t xml:space="preserve"> and except as would not reasonably be expected to have, individually or in the aggregate, a Material Adverse Effect, the Intellectual Property includes all of the material intellectual property rights to operate the Business consistent with historical practice.</w:t>
      </w:r>
    </w:p>
    <w:p>
      <w:pPr>
        <w:pStyle w:val="NYCorp1L4"/>
        <w:numPr>
          <w:ilvl w:val="0"/>
          <w:numId w:val="0"/>
        </w:numPr>
        <w:ind w:firstLine="720" w:start="0" w:end="0"/>
        <w:rPr/>
      </w:pPr>
      <w:r>
        <w:rPr/>
        <w:t xml:space="preserve"> </w:t>
      </w:r>
      <w:r>
        <w:rPr/>
        <w:tab/>
        <w:t xml:space="preserve">(ii) Except as set forth on </w:t>
      </w:r>
      <w:r>
        <w:rPr>
          <w:u w:val="single"/>
        </w:rPr>
        <w:t>Schedule 2.1(f)(ii)</w:t>
      </w:r>
      <w:r>
        <w:rPr/>
        <w:t xml:space="preserve">, no material claims with respect to the Intellectual Property have been asserted or, to the knowledge of the Contributors, are threatened by any person, nor, to the knowledge of the Contributors, is there any basis for </w:t>
      </w:r>
      <w:r>
        <w:rPr>
          <w:i/>
        </w:rPr>
        <w:t xml:space="preserve">bona fide </w:t>
      </w:r>
      <w:r>
        <w:rPr/>
        <w:t>claims (A) to the effect that the conduct of the Business as historically conducted infringes on any copyright, trade secret, patent or other intellectual property or proprietary right of any person, (B) against the use by the Contributors of any of the Intellectual Property, or (C) challenging the ownership, validity or effectiveness of any of the Intellectual Property.  To the knowledge of the Contributors, there has not been and there is not any material unauthorized use, infringement or misappropriation of any of the Intellectual Property by any third party, including but not limited to any employee or former employee.</w:t>
      </w:r>
    </w:p>
    <w:p>
      <w:pPr>
        <w:pStyle w:val="NYCorp1L4"/>
        <w:numPr>
          <w:ilvl w:val="0"/>
          <w:numId w:val="0"/>
        </w:numPr>
        <w:ind w:firstLine="720" w:start="0" w:end="0"/>
        <w:rPr/>
      </w:pPr>
      <w:r>
        <w:rPr/>
        <w:t xml:space="preserve"> </w:t>
      </w:r>
      <w:r>
        <w:rPr/>
        <w:tab/>
        <w:t>(iii) To the knowledge of the Contributors, the Contributors own, have licensed or otherwise possess the right to use all computer software, databases and system or user documentation included in the Intellectual Property either (A) by means of lawfully and validly acquired licenses or (B) by means of ownership of rights in software through the development thereof by employees, work-made-for-hire arrangements or assignment by third parties.</w:t>
      </w:r>
    </w:p>
    <w:p>
      <w:pPr>
        <w:pStyle w:val="NYCorp1L3"/>
        <w:numPr>
          <w:ilvl w:val="2"/>
          <w:numId w:val="17"/>
        </w:numPr>
        <w:ind w:hanging="0" w:start="0"/>
        <w:rPr/>
      </w:pPr>
      <w:r>
        <w:rPr>
          <w:u w:val="single"/>
        </w:rPr>
        <w:t>Information Technology</w:t>
      </w:r>
      <w:r>
        <w:rPr/>
        <w:t xml:space="preserve">.  Except as set forth on </w:t>
      </w:r>
      <w:r>
        <w:rPr>
          <w:u w:val="single"/>
        </w:rPr>
        <w:t>Schedule 2.1(g)</w:t>
      </w:r>
      <w:r>
        <w:rPr/>
        <w:t>, the Hardware and Software includes all material computer servers, database servers, mainframe computers or other computers used principally to process data for multiple users that are owned or leased by the Contributors, or hosted for the Contributors, all material internal data networks, all material leased or owned data telecommunications lines (excluding telephony and telephone numbers) of the Contributors that are necessary to operate the Business consistent with historical practice and all material Internal Use Software operated on any of the foregoing.</w:t>
      </w:r>
    </w:p>
    <w:p>
      <w:pPr>
        <w:pStyle w:val="NYCorp1L3"/>
        <w:numPr>
          <w:ilvl w:val="2"/>
          <w:numId w:val="17"/>
        </w:numPr>
        <w:ind w:hanging="0" w:start="0"/>
        <w:rPr/>
      </w:pPr>
      <w:r>
        <w:rPr>
          <w:u w:val="single"/>
        </w:rPr>
        <w:t>Assumed Contracts</w:t>
      </w:r>
      <w:r>
        <w:rPr/>
        <w:t>.  ENE has provided or made available to Parent true and complete copies of all Assumed Contracts.  No Contributor is, and immediately after the Closing NETCO will not be, in default under any Assumed Contract, other than any default that results solely from the Chapter 11 Case, or except as would not reasonably be expected to have, individually or in the aggregate, a Material Adverse Effect.</w:t>
      </w:r>
    </w:p>
    <w:p>
      <w:pPr>
        <w:pStyle w:val="NYCorp1L3"/>
        <w:numPr>
          <w:ilvl w:val="2"/>
          <w:numId w:val="17"/>
        </w:numPr>
        <w:ind w:hanging="0" w:start="0"/>
        <w:rPr/>
      </w:pPr>
      <w:r>
        <w:rPr>
          <w:u w:val="single"/>
        </w:rPr>
        <w:t>Litigation, Etc</w:t>
      </w:r>
      <w:r>
        <w:rPr/>
        <w:t xml:space="preserve">.  Except as set forth in </w:t>
      </w:r>
      <w:r>
        <w:rPr>
          <w:u w:val="single"/>
        </w:rPr>
        <w:t>Schedule 2.1(i)</w:t>
      </w:r>
      <w:r>
        <w:rPr/>
        <w:t xml:space="preserve"> or as disclosed in filings with the Securities and Exchange Commission (the “</w:t>
      </w:r>
      <w:r>
        <w:rPr>
          <w:i/>
        </w:rPr>
        <w:t>SEC</w:t>
      </w:r>
      <w:r>
        <w:rPr/>
        <w:t>”) or in public filings in connection with the Chapter 11 Case, there are not any suits, actions, claims, complaints, litigation, investigations or legal or administrative or arbitration proceedings in respect of the Business or the Acquired Assets, pending or, to the knowledge of a Contributor, threatened, whether at law or in equity, or before or by any Governmental Entity, other than matters that would not reasonably be expected to have, individually or in the aggregate, a Material Adverse Effect.  Other than pursuant to the Chapter 11 Case or as disclosed in filings with the SEC, there are not any judgments, decrees, injunctions, rulings, awards or orders of any court, governmental department, commission, agency, instrumentality or arbitrator against a Contributor relating to the Business or the Acquired Assets, other than matters that would not reasonably be expected to have, individually or in the aggregate, a Material Adverse Effect.</w:t>
      </w:r>
    </w:p>
    <w:p>
      <w:pPr>
        <w:pStyle w:val="NYCorp1L3"/>
        <w:numPr>
          <w:ilvl w:val="2"/>
          <w:numId w:val="17"/>
        </w:numPr>
        <w:ind w:hanging="0" w:start="0"/>
        <w:rPr/>
      </w:pPr>
      <w:r>
        <w:rPr>
          <w:u w:val="single"/>
        </w:rPr>
        <w:t>Compliance, Governmental Authorizations</w:t>
      </w:r>
      <w:r>
        <w:rPr/>
        <w:t xml:space="preserve">.  Except for conditions that would not reasonably be expected to have, individually or in the aggregate, a Material Adverse Effect, each Contributor is in compliance with all federal, state, local and foreign laws, ordinances, regulations, rulings, awards, statutes, legally binding interpretations and orders (including those relating to disposal of materials, environmental protection and occupational safety and health) applicable to the Business or the Acquired Assets.  To the knowledge of the Contributors, there are no present or past conditions relating to the Acquired Assets that would reasonably be expected to lead to any material liability against the Acquired Assets, the Business or NETCO for violation of any applicable Environmental Laws.  </w:t>
      </w:r>
      <w:r>
        <w:rPr>
          <w:i/>
        </w:rPr>
        <w:t xml:space="preserve">“Environmental Laws” </w:t>
      </w:r>
      <w:r>
        <w:rPr/>
        <w:t>means any applicable federal, state, local or foreign laws, ordinances, regulations, rulings, awards, statutes, legally binding interpretations and orders relating to the environment or the protection thereof.</w:t>
      </w:r>
    </w:p>
    <w:p>
      <w:pPr>
        <w:pStyle w:val="NYCorp1L3"/>
        <w:numPr>
          <w:ilvl w:val="2"/>
          <w:numId w:val="17"/>
        </w:numPr>
        <w:ind w:hanging="0" w:start="0"/>
        <w:rPr/>
      </w:pPr>
      <w:r>
        <w:rPr>
          <w:u w:val="single"/>
        </w:rPr>
        <w:t>Employees</w:t>
      </w:r>
      <w:r>
        <w:rPr/>
        <w:t xml:space="preserve">.  </w:t>
      </w:r>
      <w:r>
        <w:fldChar w:fldCharType="begin"/>
      </w:r>
      <w:r>
        <w:rPr/>
        <w:instrText xml:space="preserve"> LISTNUM  \l4 </w:instrText>
      </w:r>
      <w:r>
        <w:rPr/>
      </w:r>
      <w:r>
        <w:rPr/>
        <w:fldChar w:fldCharType="separate"/>
      </w:r>
      <w:r>
        <w:rPr/>
      </w:r>
      <w:r>
        <w:rPr/>
      </w:r>
      <w:r>
        <w:rPr/>
        <w:fldChar w:fldCharType="end"/>
      </w:r>
      <w:r>
        <w:rPr/>
        <w:t xml:space="preserve">  No Transferred Employee is represented by any union, and, to the knowledge of the Contributors, there is no labor strike or union organizational effort by the Transferred Employees pending or, to the knowledge of the Contributors, threatened against the Contributors or the Business.</w:t>
      </w:r>
    </w:p>
    <w:p>
      <w:pPr>
        <w:pStyle w:val="NYCorp1L4"/>
        <w:numPr>
          <w:ilvl w:val="3"/>
          <w:numId w:val="17"/>
        </w:numPr>
        <w:ind w:hanging="0" w:start="0"/>
        <w:rPr/>
      </w:pPr>
      <w:r>
        <w:rPr/>
        <w:t>The names, places and dates of employment, job titles and the current annual base salary rates in calendar year 2001 and the annual base salary rates, bonuses, deferred or contingent cash compensation and other like benefits paid (in cash or otherwise) in calendar year 2000 to all Transferred Employees who had a total compensation for 2001 (on an annualized basis for part-year employees) of $200,000 or more have been provided to Parent.</w:t>
      </w:r>
    </w:p>
    <w:p>
      <w:pPr>
        <w:pStyle w:val="NYCorp1L3"/>
        <w:numPr>
          <w:ilvl w:val="2"/>
          <w:numId w:val="17"/>
        </w:numPr>
        <w:ind w:hanging="0" w:start="0"/>
        <w:rPr/>
      </w:pPr>
      <w:r>
        <w:rPr>
          <w:u w:val="single"/>
        </w:rPr>
        <w:t>Brokers</w:t>
      </w:r>
      <w:r>
        <w:rPr/>
        <w:t>.  No person acting on behalf the Contributors or under the authority of any of the Contributors is or will be entitled to any broker’s or finder’s fee or any other commission or similar fee, directly or indirectly, from Parent, NETCO or any of Parent’s Affiliates in connection with any of the transactions contemplated hereby.</w:t>
      </w:r>
    </w:p>
    <w:p>
      <w:pPr>
        <w:pStyle w:val="NYCorp1L3"/>
        <w:numPr>
          <w:ilvl w:val="2"/>
          <w:numId w:val="17"/>
        </w:numPr>
        <w:ind w:hanging="0" w:start="0"/>
        <w:rPr/>
      </w:pPr>
      <w:r>
        <w:rPr>
          <w:u w:val="single"/>
        </w:rPr>
        <w:t>Investment Representations</w:t>
      </w:r>
      <w:r>
        <w:rPr/>
        <w:t>.  The Contributors acknowledge that the Partnership Interests have not been registered under the Securities Act, or under any state securities laws.  Each of the Contributors (a) is acquiring the Partnership Interests for investment for its own account, not as a nominee or agent, and not with the view to, or for resale in connection with, any distribution thereof, (b) is an “accredited investor” within the meaning of Regulation D, Rule 501(a), promulgated by the SEC pursuant to the Securities Act, (c) acknowledges that the Partnership Interests must be held indefinitely unless sold back to NETCO pursuant to the terms thereof, sold in a transaction registered under the Securities Act or in a transaction for which an exemption from the registration requirements of the Securities Act is available, (d) has sufficient business or financial experience to understand an investment in the Partnership Interests and risks inherent to such an investment and (e) has made its decision to enter into this Agreement and the transactions contemplated hereby based upon its understanding of the Business, the terms of this Agreement and the transactions contemplated hereby and such other information as it has deemed appropriate.</w:t>
      </w:r>
    </w:p>
    <w:p>
      <w:pPr>
        <w:pStyle w:val="NYCorp1L2"/>
        <w:numPr>
          <w:ilvl w:val="1"/>
          <w:numId w:val="17"/>
        </w:numPr>
        <w:tabs>
          <w:tab w:val="clear" w:pos="720"/>
          <w:tab w:val="left" w:pos="2160" w:leader="none"/>
        </w:tabs>
        <w:ind w:hanging="0" w:start="0"/>
        <w:rPr/>
      </w:pPr>
      <w:r>
        <w:rPr>
          <w:color w:val="0000FF"/>
          <w:u w:val="single"/>
        </w:rPr>
        <w:t>Representations and Warranties of Parent and NETCO</w:t>
      </w:r>
      <w:r>
        <w:rPr/>
        <w:t>.  Each of Parent and NETCO jointly and severally represents and warrants to the Contributors as follows:</w:t>
      </w:r>
    </w:p>
    <w:p>
      <w:pPr>
        <w:pStyle w:val="NYCorp1L3"/>
        <w:numPr>
          <w:ilvl w:val="2"/>
          <w:numId w:val="17"/>
        </w:numPr>
        <w:ind w:hanging="0" w:start="0"/>
        <w:rPr/>
      </w:pPr>
      <w:r>
        <w:rPr>
          <w:u w:val="single"/>
        </w:rPr>
        <w:t>Organization and Standing</w:t>
      </w:r>
      <w:r>
        <w:rPr/>
        <w:t>.  NETCO is a limited partnership duly organized, validly existing and in good standing under the laws of the State of Delaware.  Parent is a _____________ duly organized, validly existing and in good standing under the laws of _____________.  NETCO is (or will be as of the date of Closing) duly qualified to do business and is in good standing in each jurisdiction in which such qualification is necessary to operate its business, other than where the failure to be so qualified would not reasonably be expected to have, individually or in the aggregate, a NETCO Material Adverse Effect.</w:t>
      </w:r>
    </w:p>
    <w:p>
      <w:pPr>
        <w:pStyle w:val="NYCorp1L3"/>
        <w:numPr>
          <w:ilvl w:val="2"/>
          <w:numId w:val="17"/>
        </w:numPr>
        <w:ind w:hanging="0" w:start="0"/>
        <w:rPr/>
      </w:pPr>
      <w:r>
        <w:rPr>
          <w:u w:val="single"/>
        </w:rPr>
        <w:t>Authority; Binding Agreements</w:t>
      </w:r>
      <w:r>
        <w:rPr/>
        <w:t>.  The execution, delivery and performance by NETCO and Parent of this Agreement and all other agreements, documents and instruments contemplated in connection with this Agreement to which NETCO or Parent is a party, and the consummation by NETCO and Parent of the transactions contemplated hereby and thereby, have been duly and validly authorized by all necessary corporate or other organizational action of NETCO and Parent, respectively.  Each of NETCO and Parent has all requisite corporate or other organizational power and authority to execute, deliver and perform its obligations under this Agreement and all other agreements, documents and instruments contemplated in connection with this Agreement to which it is a party and to consummate the transactions contemplated hereby and thereby.  Each of NETCO and Parent has duly executed and delivered this Agreement and will duly execute and deliver all other agreements, documents and instruments contemplated in connection with this Agreement to which it is a party.  Upon the entry of the Section 363/365 Order, this Agreement will be, and the other agreements, documents and instruments executed in connection herewith to which NETCO or Parent is a party when executed and delivered will be, the legal, valid and binding obligations of NETCO or Parent, respectively, enforceable in accordance with their respective terms, except as such enforceability may be limited by bankruptcy, insolvency, fraudulent conveyance, reorganization, moratorium or other similar laws relating to or affecting creditors’ rights generally or by general equitable principles (regardless of whether such enforceability is considered in a proceeding in equity or at law).</w:t>
      </w:r>
    </w:p>
    <w:p>
      <w:pPr>
        <w:pStyle w:val="NYCorp1L3"/>
        <w:numPr>
          <w:ilvl w:val="2"/>
          <w:numId w:val="17"/>
        </w:numPr>
        <w:ind w:hanging="0" w:start="0"/>
        <w:rPr/>
      </w:pPr>
      <w:r>
        <w:rPr>
          <w:u w:val="single"/>
        </w:rPr>
        <w:t>No Conflicts</w:t>
      </w:r>
      <w:r>
        <w:rPr/>
        <w:t xml:space="preserve">.  Assuming (i) the issuance of the Section 363/365 Order, (ii) compliance with the notification and waiting requirements of the HSR Act, and (iii) the issuance by FERC of a power marketing certificate for NETCO, except for any conflict, breach, default, judgment, order, action, filing, consent or violation that would not reasonably be expected to have, individually or in the aggregate, a NETCO Material Adverse Effect, none of the execution and delivery of, or compliance with, this Agreement and all other agreements, documents and instruments contemplated in connection with this Agreement by NETCO and Parent and the consummation by NETCO and Parent of the transactions contemplated hereby or thereby will (A) conflict with or result in a breach of the certificate of incorporation or bylaws or the comparable organizational documents of NETCO or Parent, (B) conflict with or result in a default (or give rise to any right of termination, cancellation or acceleration) under any of the provisions of any material note, bond, lease, hypothecation, mortgage, indenture, license, franchise, permit, agreement or other instrument or obligation to which Parent is a party, or by which Parent’s properties or assets may be bound or affected, or (C) violate any law, statute, rule or regulation or order, writ, injunction or decree applicable to NETCO or Parent or such party’s properties or assets, in each case, which conflict, breach, default or violation could reasonably be expected to materially impair such party’s ability to consummate the transactions contemplated hereby.  </w:t>
      </w:r>
    </w:p>
    <w:p>
      <w:pPr>
        <w:pStyle w:val="NYCorp1L3"/>
        <w:numPr>
          <w:ilvl w:val="2"/>
          <w:numId w:val="17"/>
        </w:numPr>
        <w:ind w:hanging="0" w:start="0"/>
        <w:rPr/>
      </w:pPr>
      <w:r>
        <w:rPr>
          <w:u w:val="single"/>
        </w:rPr>
        <w:t>Consents</w:t>
      </w:r>
      <w:r>
        <w:rPr/>
        <w:t>.  Except (i) for the Section 363/365 Order, (ii) for filings pursuant to the HSR Act, (iii) for the issuance by FERC of a power marketing certificate for NETCO and (iv) for those that the failure to obtain would not reasonably be expected to have, individually or in the aggregate, a NETCO Material Adverse Effect, no consent or approval by, or any notification of or filing with, any Person is required in connection with the execution, delivery and performance by NETCO or Parent of this Agreement and any of the other agreements, documents and instruments contemplated in connection with this Agreement or the consummation of the transactions contemplated hereby or thereby.</w:t>
      </w:r>
    </w:p>
    <w:p>
      <w:pPr>
        <w:pStyle w:val="NYCorp1L3"/>
        <w:numPr>
          <w:ilvl w:val="2"/>
          <w:numId w:val="17"/>
        </w:numPr>
        <w:ind w:hanging="0" w:start="0"/>
        <w:rPr/>
      </w:pPr>
      <w:r>
        <w:rPr>
          <w:u w:val="single"/>
        </w:rPr>
        <w:t>Equity Ownership</w:t>
      </w:r>
      <w:r>
        <w:rPr/>
        <w:t>.  As of the date of this Agreement, Parent owns of record and beneficially all of the partnership interests in NETCO other than the organizational limited partner’s partnership interest.  Immediately after Closing, Parent will hold a 51% general partner interest in NETCO.  No other Person holds any economic partnership interest in NETCO, and other than the nominal organizational limited partner, there are no other limited partners of NETCO.  Except as contemplated by this Agreement, there are no agreements to which NETCO or Parent is a party requiring the issuance, sale or transfer of any partnership interests of NETCO.  NETCO does not have any subsidiaries or own or hold any equity or other securities in any other entity.</w:t>
      </w:r>
    </w:p>
    <w:p>
      <w:pPr>
        <w:pStyle w:val="NYCorp1L3"/>
        <w:numPr>
          <w:ilvl w:val="2"/>
          <w:numId w:val="17"/>
        </w:numPr>
        <w:ind w:hanging="0" w:start="0"/>
        <w:rPr/>
      </w:pPr>
      <w:r>
        <w:rPr>
          <w:u w:val="single"/>
        </w:rPr>
        <w:t>Interim Operations of NETCO</w:t>
      </w:r>
      <w:r>
        <w:rPr/>
        <w:t>.  NETCO was formed solely for the purpose of engaging in the transactions contemplated hereby, has engaged in no other business activities, has incurred no liabilities (except as contemplated by or in connection with this Agreement) and has conducted its operations only in furtherance of the transactions contemplated by this Agreement.</w:t>
      </w:r>
    </w:p>
    <w:p>
      <w:pPr>
        <w:pStyle w:val="NYCorp1L3"/>
        <w:numPr>
          <w:ilvl w:val="2"/>
          <w:numId w:val="17"/>
        </w:numPr>
        <w:ind w:hanging="0" w:start="0"/>
        <w:rPr/>
      </w:pPr>
      <w:r>
        <w:rPr>
          <w:u w:val="single"/>
        </w:rPr>
        <w:t>Brokers</w:t>
      </w:r>
      <w:r>
        <w:rPr/>
        <w:t>.  No person acting on behalf of NETCO or Parent or under the authority of NETCO or Parent is or will be entitled to any broker’s or finder’s fee or any other commission or similar fee, directly or indirectly, from any of the parties hereto in connection with any of the transactions contemplated hereby.</w:t>
      </w:r>
    </w:p>
    <w:p>
      <w:pPr>
        <w:pStyle w:val="NYCorp1L3"/>
        <w:numPr>
          <w:ilvl w:val="2"/>
          <w:numId w:val="17"/>
        </w:numPr>
        <w:tabs>
          <w:tab w:val="clear" w:pos="720"/>
        </w:tabs>
        <w:ind w:hanging="0" w:start="0"/>
        <w:rPr>
          <w:u w:val="single"/>
        </w:rPr>
      </w:pPr>
      <w:r>
        <w:rPr>
          <w:u w:val="single"/>
        </w:rPr>
        <w:t>Litigation</w:t>
      </w:r>
      <w:r>
        <w:rPr/>
        <w:t>.  There is no suit, action, claim, complaint, litigation, investigation or legal or administrative or arbitration proceeding pending, or, to the knowledge of NETCO or Parent, threatened against NETCO or Parent, that would materially adversely affect the performance of NETCO or Parent of this Agreement and all other agreements, documents and instruments contemplated in connection with this Agreement to which it is a party or to consummate the transactions contemplated hereby and thereby.</w:t>
      </w:r>
    </w:p>
    <w:p>
      <w:pPr>
        <w:pStyle w:val="NYCorp1L1"/>
        <w:numPr>
          <w:ilvl w:val="0"/>
          <w:numId w:val="17"/>
        </w:numPr>
        <w:ind w:hanging="0" w:start="0"/>
        <w:rPr>
          <w:smallCaps/>
        </w:rPr>
      </w:pPr>
      <w:r>
        <w:rPr>
          <w:color w:val="0000FF"/>
        </w:rPr>
        <w:br/>
        <w:br/>
      </w:r>
      <w:r>
        <w:rPr>
          <w:smallCaps/>
          <w:color w:val="0000FF"/>
          <w:u w:val="single"/>
        </w:rPr>
        <w:t>Additional Agreements</w:t>
      </w:r>
    </w:p>
    <w:p>
      <w:pPr>
        <w:pStyle w:val="NYCorp1L2"/>
        <w:numPr>
          <w:ilvl w:val="1"/>
          <w:numId w:val="17"/>
        </w:numPr>
        <w:tabs>
          <w:tab w:val="clear" w:pos="720"/>
          <w:tab w:val="left" w:pos="2160" w:leader="none"/>
        </w:tabs>
        <w:ind w:hanging="0" w:start="0"/>
        <w:rPr/>
      </w:pPr>
      <w:r>
        <w:rPr>
          <w:color w:val="0000FF"/>
          <w:u w:val="single"/>
        </w:rPr>
        <w:t>Bankruptcy Actions</w:t>
      </w:r>
      <w:r>
        <w:rPr/>
        <w:t>.  ENE shall comply (or obtain an order from the Bankruptcy Court waiving compliance) with all requirements under the Bankruptcy Code and Federal Rules of Bankruptcy Procedure in connection with obtaining the Section 363/365 Order.  Notice of the Sale Hearing, the Section 363/365 Motion, and request for entry of the Section 363/365 Order and the objection deadline shall be served by ENE in accordance with Rules 2002, 6004, 6006 and 9014 of the Federal Rules of Bankruptcy Procedure and any applicable local rules of the Bankruptcy Court on all Persons required to receive notice in the Chapter 11 Case under such rules, including all Persons which have asserted liens, encumbrances or other interests in the Acquired Assets, all non-debtor parties to all contracts included in the Acquired Assets, counsel to the official committee of unsecured creditors appointed in the Chapter 11 Case, the Office of the United States Trustee, all indenture trustees for debt issued by ENE, and each of ENE’s creditors (the “</w:t>
      </w:r>
      <w:r>
        <w:rPr>
          <w:i/>
        </w:rPr>
        <w:t>Required Creditor Notices</w:t>
      </w:r>
      <w:r>
        <w:rPr/>
        <w:t>”).</w:t>
      </w:r>
    </w:p>
    <w:p>
      <w:pPr>
        <w:pStyle w:val="NYCorp1L2"/>
        <w:numPr>
          <w:ilvl w:val="1"/>
          <w:numId w:val="17"/>
        </w:numPr>
        <w:tabs>
          <w:tab w:val="clear" w:pos="720"/>
          <w:tab w:val="left" w:pos="2160" w:leader="none"/>
        </w:tabs>
        <w:ind w:hanging="0" w:start="0"/>
        <w:rPr/>
      </w:pPr>
      <w:r>
        <w:rPr>
          <w:color w:val="0000FF"/>
          <w:u w:val="single"/>
        </w:rPr>
        <w:t>Fees and Expenses</w:t>
      </w:r>
      <w:r>
        <w:rPr/>
        <w:t>.  Each party hereto shall pay its respective legal and accounting fees and expenses incurred in connection with the preparation, execution and delivery of this Agreement and all other agreements, documents and instruments executed pursuant hereto and any other costs and expenses incurred by such party, except as otherwise expressly set forth herein, whether or not Closing occurs.</w:t>
      </w:r>
    </w:p>
    <w:p>
      <w:pPr>
        <w:pStyle w:val="NYCorp1L2"/>
        <w:numPr>
          <w:ilvl w:val="1"/>
          <w:numId w:val="17"/>
        </w:numPr>
        <w:tabs>
          <w:tab w:val="clear" w:pos="720"/>
          <w:tab w:val="left" w:pos="2160" w:leader="none"/>
        </w:tabs>
        <w:ind w:hanging="0" w:start="0"/>
        <w:rPr/>
      </w:pPr>
      <w:r>
        <w:rPr>
          <w:color w:val="0000FF"/>
          <w:u w:val="single"/>
        </w:rPr>
        <w:t>Conduct of Business</w:t>
      </w:r>
      <w:r>
        <w:rPr/>
        <w:t>.  From the date hereof until the Closing Date, except as expressly contemplated by this Agreement, approved by the Bankruptcy Court or as otherwise consented to by NETCO in writing, the Contributors shall (a) use commercially reasonable efforts to maintain and keep the Acquired Assets in good repair, working order and condition except for depreciation due to ordinary wear and tear; (b) keep in full force and effect insurance applicable to the Acquired Assets comparable in amount and scope of coverage to that maintained immediately prior to the date of this Agreement; (c) comply in all material respects with all applicable requirements of law, rules, regulations, orders, ordinances and directives, whether federal, state, local, foreign, exchange or self regulatory organization or otherwise except as would not reasonably be expected to have, individually or in the aggregate, a Material Adverse Effect; (d) not enter into or amend, modify, terminate or waive compliance with any material provision of any Assumed Contract other than as specifically contemplated by this Agreement; (e) use commercially reasonable efforts to not take, or fail to take, any action which would result in a breach in any material respect of any of the warranties or an inaccuracy in any material respect in any of the representations contained in Section 2.1 or a failure of any of the conditions set forth in Section 4.1 to be satisfied; (f) not hypothecate, mortgage, pledge or subject to any Lien any of the Acquired Assets or grant any interest in, right to or any license of, any of the Acquired Assets (other than pursuant to any Financing or Permitted Liens); (g) not grant or increase any bonus, salary, severance, termination or other compensation or benefits to any Transferred Employee; and (h) not enter into any agreement or make any commitment to take any of the type of action prohibited in the foregoing clauses.</w:t>
      </w:r>
    </w:p>
    <w:p>
      <w:pPr>
        <w:pStyle w:val="NYCorp1L2"/>
        <w:numPr>
          <w:ilvl w:val="1"/>
          <w:numId w:val="17"/>
        </w:numPr>
        <w:tabs>
          <w:tab w:val="clear" w:pos="720"/>
          <w:tab w:val="left" w:pos="2160" w:leader="none"/>
        </w:tabs>
        <w:ind w:hanging="0" w:start="0"/>
        <w:rPr/>
      </w:pPr>
      <w:r>
        <w:rPr>
          <w:color w:val="0000FF"/>
          <w:u w:val="single"/>
        </w:rPr>
        <w:t>Further Assurances</w:t>
      </w:r>
      <w:r>
        <w:rPr/>
        <w:t xml:space="preserve">.  </w:t>
      </w:r>
      <w:r>
        <w:fldChar w:fldCharType="begin"/>
      </w:r>
      <w:r>
        <w:rPr/>
        <w:instrText xml:space="preserve"> LISTNUM  \l3 </w:instrText>
      </w:r>
      <w:r>
        <w:rPr/>
      </w:r>
      <w:r>
        <w:rPr/>
        <w:fldChar w:fldCharType="separate"/>
      </w:r>
      <w:r>
        <w:rPr/>
      </w:r>
      <w:r>
        <w:rPr/>
      </w:r>
      <w:r>
        <w:rPr/>
        <w:fldChar w:fldCharType="end"/>
      </w:r>
      <w:r>
        <w:rPr/>
        <w:t xml:space="preserve">  Each party hereto agrees to use its reasonable best efforts to take, or cause to be taken, all action, and to do, or cause to be done, all things reasonably necessary, proper or advisable under applicable laws and regulations, to consummate and make effective the transactions contemplated by this Agreement as expeditiously as reasonably practicable and to ensure that the conditions set forth in Article IV hereof are satisfied, insofar as such matters are within the reasonable control of such party.  In case at any time after the Closing Date any further action is necessary or desirable to carry out the purposes of this Agreement or to ensure the proper assignment and delivery of the Acquired Assets to NETCO, each of the parties to this Agreement shall take or cause to be taken all such necessary action, including the execution and delivery of such further instruments and documents, as may be reasonably required to carry out the provisions of this Agreement and consummate the transactions contemplated hereby or to evidence the consummation of the transactions contemplated by this Agreement (it being understood that any such instrument or document shall not provide for any representations, warranties, obligations or liabilities that are not expressly provided for in this Agreement).</w:t>
      </w:r>
    </w:p>
    <w:p>
      <w:pPr>
        <w:pStyle w:val="NYCorp1L3"/>
        <w:numPr>
          <w:ilvl w:val="2"/>
          <w:numId w:val="17"/>
        </w:numPr>
        <w:ind w:hanging="0" w:start="0"/>
        <w:rPr/>
      </w:pPr>
      <w:r>
        <w:rPr/>
        <w:t>Within one business day after the date hereof, ENE and Parent shall each prepare and file, or cause to be prepared and filed, with the Federal Trade Commission and the Department of Justice all requisite applications and amendments thereto together with related information, data and exhibits necessary to satisfy any applicable requirements of the HSR Act.  Each party shall use commercially reasonable efforts to respond promptly to any requests for additional information in connection with such filings and shall take all other reasonable actions to cause the waiting periods under the HSR Act to terminate or expire at the earliest possible date after the date of filing.</w:t>
      </w:r>
    </w:p>
    <w:p>
      <w:pPr>
        <w:pStyle w:val="NYCorp1L3"/>
        <w:numPr>
          <w:ilvl w:val="2"/>
          <w:numId w:val="17"/>
        </w:numPr>
        <w:ind w:hanging="0" w:start="0"/>
        <w:rPr/>
      </w:pPr>
      <w:r>
        <w:rPr/>
        <w:t>As promptly as practicable after the execution of this Agreement, NETCO shall use its best efforts to obtain the issuance by FERC of a power marketing certificate for NETCO.</w:t>
      </w:r>
    </w:p>
    <w:p>
      <w:pPr>
        <w:pStyle w:val="NYCorp1L2"/>
        <w:numPr>
          <w:ilvl w:val="1"/>
          <w:numId w:val="17"/>
        </w:numPr>
        <w:tabs>
          <w:tab w:val="clear" w:pos="720"/>
          <w:tab w:val="left" w:pos="2160" w:leader="none"/>
        </w:tabs>
        <w:ind w:hanging="0" w:start="0"/>
        <w:rPr/>
      </w:pPr>
      <w:r>
        <w:rPr>
          <w:color w:val="0000FF"/>
          <w:u w:val="single"/>
        </w:rPr>
        <w:t>Access and Information</w:t>
      </w:r>
      <w:r>
        <w:rPr/>
        <w:t xml:space="preserve">.  </w:t>
      </w:r>
      <w:r>
        <w:fldChar w:fldCharType="begin"/>
      </w:r>
      <w:r>
        <w:rPr/>
        <w:instrText xml:space="preserve"> LISTNUM  \l3 </w:instrText>
      </w:r>
      <w:r>
        <w:rPr/>
      </w:r>
      <w:r>
        <w:rPr/>
        <w:fldChar w:fldCharType="separate"/>
      </w:r>
      <w:r>
        <w:rPr/>
      </w:r>
      <w:r>
        <w:rPr/>
      </w:r>
      <w:r>
        <w:rPr/>
        <w:fldChar w:fldCharType="end"/>
      </w:r>
      <w:r>
        <w:rPr/>
        <w:t xml:space="preserve">  From the date hereof until the first to occur of the Closing Date and the termination of this Agreement, the Contributors shall grant Parent, NETCO and their representatives access to the business, operations and properties of the Contributors relating to the Business and the Acquired Assets.  Such access shall include, without limitation, reasonable access to the respective officers, employees, agents and representatives (including legal counsel and independent accountants) of the Contributors relating to the Business and the Acquired Assets and the properties, books, records and commitments of the Contributors relating to the Business and the Acquired Assets.  The Contributors shall furnish Parent, NETCO and their representatives with such financial, operating and other data and information, and copies of documents, with respect to the Business or any of the transactions contemplated hereby, as Parent shall from time to time reasonably request.  Such access shall be granted by the Contributors upon reasonable notice from NETCO and Parent and at reasonable places and times.  </w:t>
      </w:r>
    </w:p>
    <w:p>
      <w:pPr>
        <w:pStyle w:val="NYCorp1L3"/>
        <w:numPr>
          <w:ilvl w:val="2"/>
          <w:numId w:val="17"/>
        </w:numPr>
        <w:ind w:hanging="0" w:start="0"/>
        <w:rPr/>
      </w:pPr>
      <w:r>
        <w:rPr/>
        <w:t>Following the Closing Date, (i) the Contributors shall, and shall cause their Affiliates to, make available to Parent and NETCO, and (ii) Parent and NETCO shall, and shall cause their Affiliates to, make available to the Contributors, any data and other information in the possession of such party or parties relating to the Acquired Assets or the Business, and each party shall reasonably assist the requesting party in arranging discussions with officers, employees and agents of such party: (x) to permit the preparation of any Tax Returns; (y) in connection with any governmental examination of Tax Returns relating to the Acquired Assets; or (z) to defend or prosecute any claims relating to the Acquired Assets or the Assumed Liabilities.</w:t>
      </w:r>
    </w:p>
    <w:p>
      <w:pPr>
        <w:pStyle w:val="NYCorp1L2"/>
        <w:numPr>
          <w:ilvl w:val="1"/>
          <w:numId w:val="17"/>
        </w:numPr>
        <w:tabs>
          <w:tab w:val="clear" w:pos="720"/>
          <w:tab w:val="left" w:pos="2160" w:leader="none"/>
        </w:tabs>
        <w:ind w:hanging="0" w:start="0"/>
        <w:rPr/>
      </w:pPr>
      <w:r>
        <w:rPr>
          <w:color w:val="0000FF"/>
          <w:u w:val="single"/>
        </w:rPr>
        <w:t>Non-Solicitation</w:t>
      </w:r>
      <w:r>
        <w:rPr/>
        <w:t xml:space="preserve">.  </w:t>
      </w:r>
      <w:r>
        <w:fldChar w:fldCharType="begin"/>
      </w:r>
      <w:r>
        <w:rPr/>
        <w:instrText xml:space="preserve"> LISTNUM  \l3 </w:instrText>
      </w:r>
      <w:r>
        <w:rPr/>
      </w:r>
      <w:r>
        <w:rPr/>
        <w:fldChar w:fldCharType="separate"/>
      </w:r>
      <w:r>
        <w:rPr/>
      </w:r>
      <w:r>
        <w:rPr/>
      </w:r>
      <w:r>
        <w:rPr/>
        <w:fldChar w:fldCharType="end"/>
      </w:r>
      <w:r>
        <w:rPr/>
        <w:t xml:space="preserve">  None of the Contributors or Parent shall, nor shall they allow their Affiliates (other than NETCO) to: </w:t>
      </w:r>
    </w:p>
    <w:p>
      <w:pPr>
        <w:pStyle w:val="NYCorp1L4"/>
        <w:numPr>
          <w:ilvl w:val="3"/>
          <w:numId w:val="17"/>
        </w:numPr>
        <w:ind w:hanging="0" w:start="0"/>
        <w:rPr/>
      </w:pPr>
      <w:r>
        <w:rPr/>
        <w:t>at any time during the period beginning immediately following the Closing Date and ending on the second anniversary of the Closing Date (the “</w:t>
      </w:r>
      <w:r>
        <w:rPr>
          <w:i/>
        </w:rPr>
        <w:t>Restricted Period</w:t>
      </w:r>
      <w:r>
        <w:rPr/>
        <w:t xml:space="preserve">”) directly or indirectly, either as principal, agent, employer, advisor (whether paid or unpaid), shareholder, partner or in any other capacity whatsoever, either for its own benefit or for the benefit of any other Person, seek to discourage any trading counterparties of the Business from continuing to do business with NETCO following the Closing Date; or </w:t>
      </w:r>
    </w:p>
    <w:p>
      <w:pPr>
        <w:pStyle w:val="NYCorp1L4"/>
        <w:numPr>
          <w:ilvl w:val="3"/>
          <w:numId w:val="17"/>
        </w:numPr>
        <w:ind w:hanging="0" w:start="0"/>
        <w:rPr/>
      </w:pPr>
      <w:r>
        <w:rPr/>
        <w:t xml:space="preserve">at any time during the Restricted Period directly or indirectly, either as principal, agent, employer, advisor (whether paid or unpaid), shareholder, partner or in any other capacity whatsoever, either for its own benefit or for the benefit of any other Person, either (A) hire, attempt to hire, contact or solicit with respect to hiring, any employee of NETCO, (B) induce or otherwise counsel, advise or encourage any employee of NETCO to leave the employment of NETCO or (C) induce any representative or agent of NETCO to terminate its relationship with NETCO; </w:t>
      </w:r>
      <w:r>
        <w:rPr>
          <w:i/>
        </w:rPr>
        <w:t>provided</w:t>
      </w:r>
      <w:r>
        <w:rPr/>
        <w:t>, that the foregoing restriction shall not apply with respect to any employee who leaves employment with NETCO or is hired by any Contributor (i) without a violation by any Contributor of this Section 3.6(a)(ii) or (ii) as a result of any general solicitation of employment made by any Contributor and not directed at employees of NETCO.</w:t>
      </w:r>
    </w:p>
    <w:p>
      <w:pPr>
        <w:pStyle w:val="NYCorp1L3"/>
        <w:numPr>
          <w:ilvl w:val="2"/>
          <w:numId w:val="17"/>
        </w:numPr>
        <w:ind w:hanging="0" w:start="0"/>
        <w:rPr/>
      </w:pPr>
      <w:r>
        <w:rPr/>
        <w:t>The parties acknowledge that each party’s damages at law would be an inadequate remedy for the breach by a Contributor, Parent or any of their Affiliates of any provision of this Section 3.6, and agree in the event of such breach that any party hereto may obtain temporary and permanent injunctive relief restraining a breaching party from such breach, and, to the extent permissible under applicable statutes and rules of procedure and upon proper proof, a temporary injunction may be granted immediately upon the commencement of any such suit.  Nothing contained in this Agreement shall be construed as prohibiting a party from pursuing other remedies available at law or in equity for such breach or threatened breach of this Section 3.6 of this Agreement.</w:t>
      </w:r>
    </w:p>
    <w:p>
      <w:pPr>
        <w:pStyle w:val="NYCorp1L2"/>
        <w:numPr>
          <w:ilvl w:val="1"/>
          <w:numId w:val="17"/>
        </w:numPr>
        <w:tabs>
          <w:tab w:val="clear" w:pos="720"/>
          <w:tab w:val="left" w:pos="2160" w:leader="none"/>
        </w:tabs>
        <w:ind w:hanging="0" w:start="0"/>
        <w:rPr/>
      </w:pPr>
      <w:r>
        <w:rPr>
          <w:color w:val="0000FF"/>
          <w:u w:val="single"/>
        </w:rPr>
        <w:t>Employee Matters</w:t>
      </w:r>
      <w:r>
        <w:rPr/>
        <w:t xml:space="preserve">.  </w:t>
      </w:r>
    </w:p>
    <w:p>
      <w:pPr>
        <w:pStyle w:val="NYCorp1L3"/>
        <w:numPr>
          <w:ilvl w:val="2"/>
          <w:numId w:val="17"/>
        </w:numPr>
        <w:ind w:hanging="0" w:start="0"/>
        <w:rPr/>
      </w:pPr>
      <w:r>
        <w:rPr/>
        <w:t>Each Contributor shall use its commercially reasonable efforts to retain all Transferred Employees from the date hereof through the Closing Date and to provide such assistance as is reasonably requested by NETCO in the process of hiring the Transferred Employees offered employment pursuant to Section 3.7(b).  For purposes of this Agreement, “</w:t>
      </w:r>
      <w:r>
        <w:rPr>
          <w:i/>
        </w:rPr>
        <w:t>Transferred Employees</w:t>
      </w:r>
      <w:r>
        <w:rPr/>
        <w:t xml:space="preserve">” shall mean those employees of the Contributors (i) subject to Employment Contracts and (ii) those employees listed on </w:t>
      </w:r>
      <w:r>
        <w:rPr>
          <w:u w:val="single"/>
        </w:rPr>
        <w:t>Schedule 3.7(a)</w:t>
      </w:r>
      <w:r>
        <w:rPr/>
        <w:t xml:space="preserve"> hereto.</w:t>
      </w:r>
    </w:p>
    <w:p>
      <w:pPr>
        <w:pStyle w:val="NYCorp1L3"/>
        <w:numPr>
          <w:ilvl w:val="2"/>
          <w:numId w:val="17"/>
        </w:numPr>
        <w:ind w:hanging="0" w:start="0"/>
        <w:rPr/>
      </w:pPr>
      <w:r>
        <w:rPr/>
        <w:t>NETCO shall offer employment to all Transferred Employees not parties to Employment Contracts on such terms and conditions no less favorable than those provided to the Transferred Employees by the Contributors immediately prior to the Closing Date.  The time at which the employment by NETCO of each such Transferred Employee who accepts such offer of employment shall become effective (the “</w:t>
      </w:r>
      <w:r>
        <w:rPr>
          <w:i/>
        </w:rPr>
        <w:t>Effective Time of Employment</w:t>
      </w:r>
      <w:r>
        <w:rPr/>
        <w:t>”) shall be the Closing.  Each Transferred Employee who becomes employed by NETCO shall be considered a “</w:t>
      </w:r>
      <w:r>
        <w:rPr>
          <w:i/>
        </w:rPr>
        <w:t>Transitioned Employee</w:t>
      </w:r>
      <w:r>
        <w:rPr/>
        <w:t>” from and after his or her Effective Time of Employment.</w:t>
      </w:r>
    </w:p>
    <w:p>
      <w:pPr>
        <w:pStyle w:val="NYCorp1L3"/>
        <w:numPr>
          <w:ilvl w:val="2"/>
          <w:numId w:val="17"/>
        </w:numPr>
        <w:ind w:hanging="0" w:start="0"/>
        <w:rPr/>
      </w:pPr>
      <w:r>
        <w:rPr/>
        <w:t>From the date hereof through the Closing, the Contributors shall permit NETCO to communicate and meet with the Transferred Employees, at reasonable times and upon reasonable notice, concerning NETCO’s plans, operations, business, customer relations and general personnel matters and to interview the Transferred Employees and review the personnel records and such other information concerning the Transferred Employees as NETCO may reasonably request (subject to obtaining any legally required written permission of any affected Transferred Employee and to other applicable law).</w:t>
      </w:r>
    </w:p>
    <w:p>
      <w:pPr>
        <w:pStyle w:val="NYCorp1L3"/>
        <w:numPr>
          <w:ilvl w:val="2"/>
          <w:numId w:val="17"/>
        </w:numPr>
        <w:ind w:hanging="0" w:start="0"/>
        <w:rPr/>
      </w:pPr>
      <w:r>
        <w:rPr/>
        <w:t>None of NETCO, Parent or any of their Affiliates (</w:t>
      </w:r>
      <w:r>
        <w:rPr>
          <w:i/>
        </w:rPr>
        <w:t>“NETCO</w:t>
      </w:r>
      <w:r>
        <w:rPr/>
        <w:t xml:space="preserve"> </w:t>
      </w:r>
      <w:r>
        <w:rPr>
          <w:i/>
        </w:rPr>
        <w:t>Affiliates”</w:t>
      </w:r>
      <w:r>
        <w:rPr/>
        <w:t xml:space="preserve">) shall at any time during the Restricted Period directly or indirectly, either as principal, agent, employer, advisor (whether paid or unpaid), shareholder, partner or in any other capacity whatsoever, either for its own benefit or for the benefit of any other Person, either (i) hire, attempt to hire, contact or solicit with respect to hiring, any employee of Contributors or their Affiliates, (ii) induce or otherwise counsel, advise or encourage any employee of Contributors or their Affiliates to leave the employment of Contributors or their Affiliates or (iii) induce any representative or agent of Contributors or their Affiliates to terminate its relationship with Contributors or their Affiliates; </w:t>
      </w:r>
      <w:r>
        <w:rPr>
          <w:i/>
        </w:rPr>
        <w:t>provided</w:t>
      </w:r>
      <w:r>
        <w:rPr/>
        <w:t>, that the foregoing restriction shall not apply with respect to any employee who leaves employment with Contributors or their Affiliates or is hired by a NETCO Affiliate (A) without a violation by a NETCO Affiliate of this Section 3.7(d) or (B) as a result of any general solicitation of employment made by a NETCO Affiliate and not directed at employees of Contributors or their Affiliates.</w:t>
      </w:r>
    </w:p>
    <w:p>
      <w:pPr>
        <w:pStyle w:val="NYCorp1L3"/>
        <w:numPr>
          <w:ilvl w:val="2"/>
          <w:numId w:val="17"/>
        </w:numPr>
        <w:ind w:hanging="0" w:start="0"/>
        <w:rPr/>
      </w:pPr>
      <w:r>
        <w:rPr/>
        <w:t xml:space="preserve">NETCO shall assume all existing assignments and all liabilities associated therewith accruing after Closing in respect of Transitioned Employees who: (i) are United States citizens assigned to work abroad, and (ii) are non-United States citizens assigned to work in the United States (collectively, the </w:t>
      </w:r>
      <w:r>
        <w:rPr>
          <w:i/>
        </w:rPr>
        <w:t>“Expats”</w:t>
      </w:r>
      <w:r>
        <w:rPr/>
        <w:t xml:space="preserve">).  For all purposes hereunder, the Expats shall be afforded the same treatment as the Transitioned Employees.  </w:t>
      </w:r>
    </w:p>
    <w:p>
      <w:pPr>
        <w:pStyle w:val="NYCorp1L3"/>
        <w:numPr>
          <w:ilvl w:val="2"/>
          <w:numId w:val="17"/>
        </w:numPr>
        <w:ind w:hanging="0" w:start="0"/>
        <w:rPr/>
      </w:pPr>
      <w:r>
        <w:rPr/>
        <w:t>For a period of one (1) year following the Closing, or, if shorter, for such period that such Transitioned Employees are employed with NETCO, NETCO shall provide each Transitioned Employee with salary and wages that are no less favorable than the level thereof that each such employee was receiving as of December 1, 2001.  Effective as of 12:01 am local time of the day following the Closing Date, Transitioned Employees shall cease participation in Employee Benefit Plans of Contributors (</w:t>
      </w:r>
      <w:r>
        <w:rPr>
          <w:i/>
        </w:rPr>
        <w:t>“Contributor Employee Benefit Plans”</w:t>
      </w:r>
      <w:r>
        <w:rPr/>
        <w:t>) and, if applicable, commence participation in such similar plans sponsored by NETCO (</w:t>
      </w:r>
      <w:r>
        <w:rPr>
          <w:i/>
        </w:rPr>
        <w:t>“NETCO Employee Benefit Plans”</w:t>
      </w:r>
      <w:r>
        <w:rPr/>
        <w:t>).</w:t>
      </w:r>
    </w:p>
    <w:p>
      <w:pPr>
        <w:pStyle w:val="NYCorp1L3"/>
        <w:numPr>
          <w:ilvl w:val="2"/>
          <w:numId w:val="17"/>
        </w:numPr>
        <w:ind w:hanging="0" w:start="0"/>
        <w:rPr/>
      </w:pPr>
      <w:r>
        <w:rPr/>
        <w:t xml:space="preserve">For purposes of NETCO Employee Benefit Plans covering the Transitioned Employees following the Closing Date, NETCO shall recognize each Transitioned Employee’s service with the Contributors prior to the Closing Date as service with NETCO in connection with any NETCO Employee Benefit Plans (including vacations and holidays) maintained by NETCO in which such employee elects to participate and/or which is made available to the Transitioned Employee following the Closing Date by NETCO for purposes of any waiting period, vesting, eligibility and benefit entitlement (but excluding benefit accruals other than vacation accruals) and shall cause all applicable welfare benefit plans to waive any preexisting condition, limitation, exclusion or waiting period for the Transitioned Employees and their dependents, to the same extent such limitations, exclusions or waiting periods were satisfied, covered or waived under similar Contributor Employee Benefit Plans; </w:t>
      </w:r>
      <w:r>
        <w:rPr>
          <w:i/>
        </w:rPr>
        <w:t>provided</w:t>
      </w:r>
      <w:r>
        <w:rPr/>
        <w:t xml:space="preserve">, </w:t>
      </w:r>
      <w:r>
        <w:rPr>
          <w:i/>
        </w:rPr>
        <w:t>however</w:t>
      </w:r>
      <w:r>
        <w:rPr/>
        <w:t xml:space="preserve">, that with respect to any defined benefit pension plan maintained by NETCO in which such Transitioned Employee participates following the Closing Date, such service credit shall be measured from the earliest date that such employee commenced participation in a tax-qualified defined benefit or defined contribution plan maintained by the Contributors.  NETCO shall credit the Transitioned Employees with any amounts paid prior to the Closing Date under any Contributor Employee Benefit Plans with respect to satisfaction of any applicable deductible amounts and co-payment minimums under any of the NETCO Employee Benefit Plans in which the Transitioned Employees shall participate and which provide similar benefits.  NETCO shall also recognize each Transitioned Employee’s service with the Contributors prior to the Closing as service with NETCO in connection with the paid vacation or holiday policy of NETCO; </w:t>
      </w:r>
      <w:r>
        <w:rPr>
          <w:i/>
        </w:rPr>
        <w:t>provided</w:t>
      </w:r>
      <w:r>
        <w:rPr/>
        <w:t xml:space="preserve">, </w:t>
      </w:r>
      <w:r>
        <w:rPr>
          <w:i/>
        </w:rPr>
        <w:t>however</w:t>
      </w:r>
      <w:r>
        <w:rPr/>
        <w:t>, for the portion of the year in which the Closing occurs, such Transitioned Employees shall be entitled to the amount of accrued, unused vacation from Contributors as of the Closing Date and, after the Closing Date, shall be deemed to accrue vacation only for the portion of the year during which such Transitioned Employee is employed by NETCO.</w:t>
      </w:r>
    </w:p>
    <w:p>
      <w:pPr>
        <w:pStyle w:val="NYCorp1L3"/>
        <w:numPr>
          <w:ilvl w:val="2"/>
          <w:numId w:val="17"/>
        </w:numPr>
        <w:ind w:hanging="0" w:start="0"/>
        <w:rPr>
          <w:lang w:eastAsia="en-US"/>
        </w:rPr>
      </w:pPr>
      <w:r>
        <w:rPr/>
        <w:t>NETCO shall provide any Transitioned Employee whose employment with NETCO is terminated by NETCO (other than for “cause”) during the twelve (12) month period following the Closing, with severance pay that is no less favorable than the severance pay such employee would have received under the Contributors’ severance pay plan</w:t>
      </w:r>
      <w:r>
        <w:rPr>
          <w:b/>
        </w:rPr>
        <w:t xml:space="preserve"> </w:t>
      </w:r>
      <w:r>
        <w:rPr/>
        <w:t>as in effect on November 30, 2001.</w:t>
      </w:r>
    </w:p>
    <w:p>
      <w:pPr>
        <w:pStyle w:val="NYCorp1L3"/>
        <w:numPr>
          <w:ilvl w:val="2"/>
          <w:numId w:val="17"/>
        </w:numPr>
        <w:ind w:hanging="0" w:start="0"/>
        <w:rPr>
          <w:lang w:eastAsia="en-US"/>
        </w:rPr>
      </w:pPr>
      <w:r>
        <w:rPr/>
        <w:t>No later than sixty (60) days following the Closing, NETCO shall make available a defined contribution plan which is intended to be qualified under Section 401(a) of the Internal Revenue Code of 1986, as amended, and which is maintained or sponsored by NETCO and shall cause such plan to accept a direct rollover of any “eligible rollover distribution” of any Transitioned Employee from any similar Contributor Employee Benefit Plans (including any outstanding loan under the account of any such Transitioned Employee)</w:t>
      </w:r>
      <w:r>
        <w:rPr>
          <w:lang w:eastAsia="en-US"/>
        </w:rPr>
        <w:t>.</w:t>
      </w:r>
    </w:p>
    <w:p>
      <w:pPr>
        <w:pStyle w:val="NYCorp1L3"/>
        <w:numPr>
          <w:ilvl w:val="2"/>
          <w:numId w:val="17"/>
        </w:numPr>
        <w:ind w:hanging="0" w:start="0"/>
        <w:rPr/>
      </w:pPr>
      <w:r>
        <w:rPr/>
        <w:t xml:space="preserve">NETCO shall establish a retention bonus payable to the Transitioned Employees to be effective as of the Closing Date (the </w:t>
      </w:r>
      <w:r>
        <w:rPr>
          <w:i/>
        </w:rPr>
        <w:t>“Retention Bonus”</w:t>
      </w:r>
      <w:r>
        <w:rPr/>
        <w:t xml:space="preserve">).  The Retention Bonus shall consist of an aggregate of [$____], payable in cash and/or restricted stock of Parent at the election of NETCO; </w:t>
      </w:r>
      <w:r>
        <w:rPr>
          <w:i/>
        </w:rPr>
        <w:t>provided,</w:t>
      </w:r>
      <w:r>
        <w:rPr/>
        <w:t xml:space="preserve"> that at least 50% of the Retention Bonus will be paid in cash.  The cash portion of the Retention Bonus shall be payable in two equal installments, the first of which shall be paid within three business days after the Closing Date and the second of which shall be paid one year following the Closing Date.  The restricted stock shall vest ratably over the three year period following the Closing Date.</w:t>
      </w:r>
    </w:p>
    <w:p>
      <w:pPr>
        <w:pStyle w:val="NYCorp1L3"/>
        <w:numPr>
          <w:ilvl w:val="2"/>
          <w:numId w:val="17"/>
        </w:numPr>
        <w:ind w:hanging="0" w:start="0"/>
        <w:rPr/>
      </w:pPr>
      <w:r>
        <w:rPr/>
        <w:t>Pursuant to Section 5 of Revenue Procedure 96-60, 1996-2 C.B. 399, Contributors will provide NETCO with all necessary payroll records for each Transitioned Employee for the calendar year which includes the Closing Date, and NETCO shall furnish a Form W-2 to each Transitioned Employee, disclosing all wages and other compensation paid for such calendar year, and Taxes withheld therefrom, and the Contributors shall be relieved of the responsibility to do so</w:t>
      </w:r>
    </w:p>
    <w:p>
      <w:pPr>
        <w:pStyle w:val="NYCorp1L2"/>
        <w:numPr>
          <w:ilvl w:val="1"/>
          <w:numId w:val="17"/>
        </w:numPr>
        <w:tabs>
          <w:tab w:val="clear" w:pos="720"/>
          <w:tab w:val="left" w:pos="2160" w:leader="none"/>
        </w:tabs>
        <w:ind w:hanging="0" w:start="0"/>
        <w:rPr/>
      </w:pPr>
      <w:r>
        <w:rPr>
          <w:color w:val="0000FF"/>
          <w:u w:val="single"/>
        </w:rPr>
        <w:t>Transfer Taxes</w:t>
      </w:r>
      <w:r>
        <w:rPr/>
        <w:t>.  NETCO shall pay any stamp, transfer, excise, documentary, sales, use, registration and other such taxes and fees (including any penalties and interest) arising out of or in connection with the transactions contemplated by this Agreement and the other agreements, documents and instruments executed pursuant hereto.  The Contributors and NETCO shall, each at their own expense, properly file on a timely basis all necessary Tax Returns and other documentation with respect to any such Taxes.  The Contributors and NETCO will reasonably cooperate with one another to lawfully minimize such Taxes.</w:t>
      </w:r>
    </w:p>
    <w:p>
      <w:pPr>
        <w:pStyle w:val="NYCorp1L1"/>
        <w:numPr>
          <w:ilvl w:val="0"/>
          <w:numId w:val="17"/>
        </w:numPr>
        <w:ind w:hanging="0" w:start="0"/>
        <w:rPr>
          <w:smallCaps/>
        </w:rPr>
      </w:pPr>
      <w:r>
        <w:rPr>
          <w:color w:val="0000FF"/>
        </w:rPr>
        <w:br/>
        <w:br/>
      </w:r>
      <w:r>
        <w:rPr>
          <w:smallCaps/>
          <w:color w:val="0000FF"/>
          <w:u w:val="single"/>
        </w:rPr>
        <w:t>Conditions Precedent</w:t>
      </w:r>
    </w:p>
    <w:p>
      <w:pPr>
        <w:pStyle w:val="NYCorp1L2"/>
        <w:numPr>
          <w:ilvl w:val="1"/>
          <w:numId w:val="17"/>
        </w:numPr>
        <w:tabs>
          <w:tab w:val="clear" w:pos="720"/>
          <w:tab w:val="left" w:pos="2160" w:leader="none"/>
        </w:tabs>
        <w:ind w:hanging="0" w:start="0"/>
        <w:rPr/>
      </w:pPr>
      <w:r>
        <w:rPr>
          <w:color w:val="0000FF"/>
          <w:u w:val="single"/>
        </w:rPr>
        <w:t>Conditions of Obligations of NETCO and Contributors</w:t>
      </w:r>
      <w:r>
        <w:rPr/>
        <w:t>.  The respective obligations of each party hereto to effect the transactions contemplated by this Agreement shall be subject to the satisfaction of the following conditions:</w:t>
      </w:r>
    </w:p>
    <w:p>
      <w:pPr>
        <w:pStyle w:val="NYCorp1L3"/>
        <w:numPr>
          <w:ilvl w:val="2"/>
          <w:numId w:val="17"/>
        </w:numPr>
        <w:ind w:hanging="0" w:start="0"/>
        <w:rPr/>
      </w:pPr>
      <w:r>
        <w:rPr/>
        <w:t>The Bankruptcy Court shall have entered in the Chapter 11 Case the Section 363/365 Order (together with any related findings of fact or conclusions of law) approving this Agreement and the transactions contemplated hereby.  The Section 363/365 Order shall contain (or be accompanied by) findings of fact and conclusions of law by the Bankruptcy Court that, among other things, find and conclude that (i) the transactions contemplated hereby are in good faith and otherwise satisfy the provisions of sections 363 and 365, including section 363(m) of the Bankruptcy Code and (ii) ENE has complied with the notice requirements of Rules 2002, 6004, 6006 and 9014 of the Federal Rules of Bankruptcy Procedure and any applicable rules of the Bankruptcy Court with respect to the transactions contemplated by this Agreement.</w:t>
      </w:r>
    </w:p>
    <w:p>
      <w:pPr>
        <w:pStyle w:val="NYCorp1L3"/>
        <w:numPr>
          <w:ilvl w:val="2"/>
          <w:numId w:val="17"/>
        </w:numPr>
        <w:ind w:hanging="0" w:start="0"/>
        <w:rPr/>
      </w:pPr>
      <w:r>
        <w:rPr/>
        <w:t>The waiting period applicable to the transactions contemplated hereby under the HSR Act shall have expired or been terminated.</w:t>
      </w:r>
    </w:p>
    <w:p>
      <w:pPr>
        <w:pStyle w:val="NYCorp1L3"/>
        <w:numPr>
          <w:ilvl w:val="2"/>
          <w:numId w:val="17"/>
        </w:numPr>
        <w:ind w:hanging="0" w:start="0"/>
        <w:rPr/>
      </w:pPr>
      <w:r>
        <w:rPr/>
        <w:t>No action, suit or proceeding (including any proceeding over which the Bankruptcy Court has jurisdiction under 28 U.S.C. sec. 157(b) and (c)) brought by any Governmental Entity shall be pending to enjoin, restrain or prohibit the transactions contemplated hereby, or that would be reasonably likely to prevent or make illegal the transactions contemplated hereby.</w:t>
      </w:r>
    </w:p>
    <w:p>
      <w:pPr>
        <w:pStyle w:val="NYCorp1L3"/>
        <w:numPr>
          <w:ilvl w:val="2"/>
          <w:numId w:val="17"/>
        </w:numPr>
        <w:ind w:hanging="0" w:start="0"/>
        <w:rPr/>
      </w:pPr>
      <w:r>
        <w:rPr/>
        <w:t>No Governmental Entity shall have issued any order, decree or ruling and there shall not be any statute, rule or regulation, restraining, enjoining or prohibiting the consummation of the transactions contemplated hereby.</w:t>
      </w:r>
    </w:p>
    <w:p>
      <w:pPr>
        <w:pStyle w:val="NYCorp1L3"/>
        <w:numPr>
          <w:ilvl w:val="2"/>
          <w:numId w:val="17"/>
        </w:numPr>
        <w:ind w:hanging="0" w:start="0"/>
        <w:rPr/>
      </w:pPr>
      <w:r>
        <w:rPr/>
        <w:t xml:space="preserve">The Section 363/365 Order shall provide and declare that all right, title and interest of the Contributors under each of the Assumed Contracts, with the exception of the Assumed Contracts for which consent to assignment must be given by a third party and which consent has not been given, upon Closing, be transferred and assigned to and fully and irrevocably vest in NETCO and remain in full force and effect.  The Section 363/365 Order shall also declare and include or be accompanied by findings of fact and conclusions of law of the Bankruptcy Court which, among other things, shall determine and declare: </w:t>
      </w:r>
    </w:p>
    <w:p>
      <w:pPr>
        <w:pStyle w:val="NYCorp1L4"/>
        <w:numPr>
          <w:ilvl w:val="3"/>
          <w:numId w:val="17"/>
        </w:numPr>
        <w:ind w:hanging="0" w:start="0"/>
        <w:rPr/>
      </w:pPr>
      <w:r>
        <w:rPr/>
        <w:t>that any objections to the Section 363/365 Motion shall have been withdrawn or overruled;</w:t>
      </w:r>
    </w:p>
    <w:p>
      <w:pPr>
        <w:pStyle w:val="NYCorp1L4"/>
        <w:numPr>
          <w:ilvl w:val="3"/>
          <w:numId w:val="17"/>
        </w:numPr>
        <w:ind w:hanging="0" w:start="0"/>
        <w:rPr/>
      </w:pPr>
      <w:r>
        <w:rPr/>
        <w:t>that the terms of this Agreement are approved, and that the execution of this Agreement by each of the Contributors is ratified and approved, and that the Contributors are authorized to execute any and all agreements and take any and all actions as contemplated by this Agreement, to execute and deliver such additional conveyances, assignments, agreements, and other documents, and take any and all actions as may be necessary to consummate this Agreement;</w:t>
      </w:r>
    </w:p>
    <w:p>
      <w:pPr>
        <w:pStyle w:val="NYCorp1L4"/>
        <w:numPr>
          <w:ilvl w:val="3"/>
          <w:numId w:val="17"/>
        </w:numPr>
        <w:ind w:hanging="0" w:start="0"/>
        <w:rPr/>
      </w:pPr>
      <w:r>
        <w:rPr/>
        <w:t>that the sale of the Acquired Assets is approved subject to section 363(b) of the Bankruptcy Code;</w:t>
      </w:r>
    </w:p>
    <w:p>
      <w:pPr>
        <w:pStyle w:val="NYCorp1L4"/>
        <w:numPr>
          <w:ilvl w:val="3"/>
          <w:numId w:val="17"/>
        </w:numPr>
        <w:ind w:hanging="0" w:start="0"/>
        <w:rPr/>
      </w:pPr>
      <w:r>
        <w:rPr/>
        <w:t>that effective at the Closing, all of the Contributors’ right, title and interest in and to the Acquired Assets shall be sold conveyed, assigned, transferred and delivered to NETCO free and clear of any and all Liens (except for Permitted Liens), including claims arising out of pending litigation, including any liens granted and imposed by the Bankruptcy Court;</w:t>
      </w:r>
    </w:p>
    <w:p>
      <w:pPr>
        <w:pStyle w:val="NYCorp1L4"/>
        <w:numPr>
          <w:ilvl w:val="3"/>
          <w:numId w:val="17"/>
        </w:numPr>
        <w:ind w:hanging="0" w:start="0"/>
        <w:rPr/>
      </w:pPr>
      <w:r>
        <w:rPr/>
        <w:t>that each of the Contributors’ creditors is authorized to execute such documents and take such action as may be necessary to release all Liens on the Acquired Assets as may be recorded or may otherwise exist in the United States;</w:t>
      </w:r>
    </w:p>
    <w:p>
      <w:pPr>
        <w:pStyle w:val="NYCorp1L4"/>
        <w:numPr>
          <w:ilvl w:val="3"/>
          <w:numId w:val="17"/>
        </w:numPr>
        <w:ind w:hanging="0" w:start="0"/>
        <w:rPr/>
      </w:pPr>
      <w:r>
        <w:rPr/>
        <w:t>that each of the Assumed Contracts shall remain in full force and effect and is an executory contract of the Contributors under section 365 of the Bankruptcy Code, and all of the Assumed Contracts, with the exception of the Assumed Contracts for which consent to assignment must be given by a third party and which consent has not been given, shall be assigned to NETCO without the execution of any further documents or instruments, and any provisions in any contract that prohibit or condition the assignment of such contract constitute unenforceable anti-assignment provisions which are void and of no force and effect;</w:t>
      </w:r>
    </w:p>
    <w:p>
      <w:pPr>
        <w:pStyle w:val="NYCorp1L4"/>
        <w:numPr>
          <w:ilvl w:val="3"/>
          <w:numId w:val="17"/>
        </w:numPr>
        <w:ind w:hanging="0" w:start="0"/>
        <w:rPr/>
      </w:pPr>
      <w:r>
        <w:rPr/>
        <w:t xml:space="preserve">that the Bankruptcy Court retains exclusive jurisdiction to interpret, construe and enforce the provisions of this Agreement and the Section 363/365 Order; </w:t>
      </w:r>
      <w:r>
        <w:rPr>
          <w:i/>
        </w:rPr>
        <w:t>provided, however</w:t>
      </w:r>
      <w:r>
        <w:rPr/>
        <w:t>, that, in the event the Bankruptcy Court abstains from exercising or declines to exercise jurisdiction with respect to any matter provided for in this clause (vii) or is without jurisdiction, such abstention, refusal or lack of jurisdiction shall have no effect upon and shall not control, prohibit or limit the exercise of jurisdiction of any other court having competent jurisdiction with respect to any such matter;</w:t>
      </w:r>
    </w:p>
    <w:p>
      <w:pPr>
        <w:pStyle w:val="NYCorp1L4"/>
        <w:numPr>
          <w:ilvl w:val="3"/>
          <w:numId w:val="17"/>
        </w:numPr>
        <w:ind w:hanging="0" w:start="0"/>
        <w:rPr/>
      </w:pPr>
      <w:r>
        <w:rPr/>
        <w:t xml:space="preserve">provides for the retention of jurisdiction by the Bankruptcy Court to resolve any and all disputes that may arise under this Agreement as between Parent or NETCO and the Contributors, and further to hear and determine any and all disputes between the Contributors and Parent or NETCO, as the case may be, and any non-Contributors party to, among other things, any Assumed Contracts, concerning, </w:t>
      </w:r>
      <w:r>
        <w:rPr>
          <w:i/>
        </w:rPr>
        <w:t>inter alia</w:t>
      </w:r>
      <w:r>
        <w:rPr/>
        <w:t>, Contributors’ assignment thereof to Parent or NETCO under this Agreement and any non-Contributor’s claims arising under any agreements relating to Excluded Liabilities;</w:t>
      </w:r>
    </w:p>
    <w:p>
      <w:pPr>
        <w:pStyle w:val="NYCorp1L4"/>
        <w:numPr>
          <w:ilvl w:val="3"/>
          <w:numId w:val="17"/>
        </w:numPr>
        <w:ind w:hanging="0" w:start="0"/>
        <w:rPr/>
      </w:pPr>
      <w:r>
        <w:rPr/>
        <w:t>that all other requirements and conditions under sections 363 and 365 of the Bankruptcy Code for the assumption by the Contributors and assignment to NETCO of each such contract have been satisfied;</w:t>
      </w:r>
    </w:p>
    <w:p>
      <w:pPr>
        <w:pStyle w:val="NYCorp1L4"/>
        <w:numPr>
          <w:ilvl w:val="3"/>
          <w:numId w:val="17"/>
        </w:numPr>
        <w:ind w:hanging="0" w:start="0"/>
        <w:rPr/>
      </w:pPr>
      <w:r>
        <w:rPr/>
        <w:t>that, upon Closing, in accordance with sections 363 and 365 of the Bankruptcy Code, NETCO shall be fully and irrevocably vested in all right, title and interest of each of the Assumed Contracts (with the exception of Assumed Contracts for which consent to assignment must be given by a third party and which consent has not been given) and that following the Closing, each such contract shall remain in full force and effect;</w:t>
      </w:r>
    </w:p>
    <w:p>
      <w:pPr>
        <w:pStyle w:val="NYCorp1L4"/>
        <w:numPr>
          <w:ilvl w:val="3"/>
          <w:numId w:val="17"/>
        </w:numPr>
        <w:ind w:hanging="0" w:start="0"/>
        <w:rPr/>
      </w:pPr>
      <w:r>
        <w:rPr/>
        <w:t>that the assignments of each of the Assumed Contracts are in good faith under sections 363(b) and (m) of the Bankruptcy Code; and</w:t>
      </w:r>
    </w:p>
    <w:p>
      <w:pPr>
        <w:pStyle w:val="NYCorp1L4"/>
        <w:numPr>
          <w:ilvl w:val="3"/>
          <w:numId w:val="17"/>
        </w:numPr>
        <w:ind w:hanging="0" w:start="0"/>
        <w:rPr/>
      </w:pPr>
      <w:r>
        <w:rPr/>
        <w:t xml:space="preserve">that the Contributors gave due and proper notice of such assumption and assignment to each landlord, licensor, sublicensor and other non-debtor party under each such contract as well as to any sublicensees, subtenants and landlords, if applicable.  </w:t>
      </w:r>
    </w:p>
    <w:p>
      <w:pPr>
        <w:pStyle w:val="BodyText"/>
        <w:ind w:hanging="0" w:end="0"/>
        <w:rPr/>
      </w:pPr>
      <w:r>
        <w:rPr/>
        <w:t>The Section 363/365 Order, and any related findings of fact and conclusions of law, with respect to the matters set forth in this Section 4.1(e) shall be in form and substance reasonably satisfactory to NETCO.  All liabilities and costs required to cure as required by section 365(b) of the Bankruptcy Code shall be the responsibility of ENE.</w:t>
      </w:r>
    </w:p>
    <w:p>
      <w:pPr>
        <w:pStyle w:val="NYCorp1L3"/>
        <w:numPr>
          <w:ilvl w:val="2"/>
          <w:numId w:val="17"/>
        </w:numPr>
        <w:ind w:hanging="0" w:start="0"/>
        <w:rPr/>
      </w:pPr>
      <w:r>
        <w:rPr/>
        <w:t>The Contributors, Parent and NETCO shall each have executed and delivered the Limited Partnership Agreement, and the Contributors and NETCO shall each have executed and delivered the Assignment and the Related Agreements.</w:t>
      </w:r>
    </w:p>
    <w:p>
      <w:pPr>
        <w:pStyle w:val="NYCorp1L2"/>
        <w:numPr>
          <w:ilvl w:val="1"/>
          <w:numId w:val="17"/>
        </w:numPr>
        <w:tabs>
          <w:tab w:val="clear" w:pos="720"/>
          <w:tab w:val="left" w:pos="2160" w:leader="none"/>
        </w:tabs>
        <w:ind w:hanging="0" w:start="0"/>
        <w:rPr/>
      </w:pPr>
      <w:r>
        <w:rPr>
          <w:color w:val="0000FF"/>
          <w:u w:val="single"/>
        </w:rPr>
        <w:t>Conditions of Obligations of NETCO</w:t>
      </w:r>
      <w:r>
        <w:rPr/>
        <w:t>.  The obligations of NETCO to acquire and accept the Acquired Assets, assume the Assumed Liabilities and otherwise to consummate the transactions contemplated by this Agreement are subject to the satisfaction on or prior to the Closing of the following conditions unless waived in writing by NETCO:</w:t>
      </w:r>
    </w:p>
    <w:p>
      <w:pPr>
        <w:pStyle w:val="NYCorp1L3"/>
        <w:numPr>
          <w:ilvl w:val="2"/>
          <w:numId w:val="17"/>
        </w:numPr>
        <w:ind w:hanging="0" w:start="0"/>
        <w:rPr/>
      </w:pPr>
      <w:r>
        <w:rPr>
          <w:u w:val="single"/>
        </w:rPr>
        <w:t>Representations, Warranties and Covenants; No Material Adverse Effect</w:t>
      </w:r>
      <w:r>
        <w:rPr/>
        <w:t>.  Each of the representations and warranties of the Contributors contained herein shall be true and correct as of the date hereof and as of the Closing Date as if made on and as of the Closing Date (except for any such representations and warranties that expressly relate to an earlier date, in which case they shall be true and correct as of such earlier date), with such exceptions as would not reasonably be expected to have, individually or in the aggregate, a Material Adverse Effect, and the Contributors shall have performed and complied in all material respects with all covenants and agreements required to be performed or complied with on or prior to the Closing Date.</w:t>
      </w:r>
    </w:p>
    <w:p>
      <w:pPr>
        <w:pStyle w:val="NYCorp1L3"/>
        <w:numPr>
          <w:ilvl w:val="2"/>
          <w:numId w:val="17"/>
        </w:numPr>
        <w:ind w:hanging="0" w:start="0"/>
        <w:rPr/>
      </w:pPr>
      <w:r>
        <w:rPr>
          <w:u w:val="single"/>
        </w:rPr>
        <w:t>Officer’s Certificate</w:t>
      </w:r>
      <w:r>
        <w:rPr/>
        <w:t>.  NETCO shall have received a certificate or certificates of a duly authorized officer of each Contributor, confirming the matters set forth in Section 4.2(a) in form and substance reasonably satisfactory to NETCO.</w:t>
      </w:r>
    </w:p>
    <w:p>
      <w:pPr>
        <w:pStyle w:val="NYCorp1L2"/>
        <w:numPr>
          <w:ilvl w:val="1"/>
          <w:numId w:val="17"/>
        </w:numPr>
        <w:tabs>
          <w:tab w:val="clear" w:pos="720"/>
          <w:tab w:val="left" w:pos="2160" w:leader="none"/>
        </w:tabs>
        <w:ind w:hanging="0" w:start="0"/>
        <w:rPr/>
      </w:pPr>
      <w:r>
        <w:rPr>
          <w:color w:val="0000FF"/>
          <w:u w:val="single"/>
        </w:rPr>
        <w:t>Conditions of Obligations of the Contributors</w:t>
      </w:r>
      <w:r>
        <w:rPr/>
        <w:t xml:space="preserve">.  The obligations of the Contributors to transfer and assign the Acquired Assets to NETCO and otherwise to consummate the transactions contemplated by this Agreement are subject to the satisfaction on or prior to the Closing of the following conditions unless waived in writing by ENE: </w:t>
      </w:r>
    </w:p>
    <w:p>
      <w:pPr>
        <w:pStyle w:val="NYCorp1L3"/>
        <w:numPr>
          <w:ilvl w:val="2"/>
          <w:numId w:val="17"/>
        </w:numPr>
        <w:ind w:hanging="0" w:start="0"/>
        <w:rPr/>
      </w:pPr>
      <w:r>
        <w:rPr>
          <w:u w:val="single"/>
        </w:rPr>
        <w:t>Representations, Warranties and Covenants</w:t>
      </w:r>
      <w:r>
        <w:rPr/>
        <w:t>.  Each of the representations and warranties of Parent and NETCO contained herein shall be true and correct as of the date hereof and as of the Closing Date as if made on and as of the Closing Date (except for any such representations and warranties that expressly relate to an earlier date, in which case they shall be true and correct as of such earlier date), with such exceptions as would not reasonably be expected to have, individually or in the aggregate, a NETCO Material Adverse Effect, and Parent and NETCO shall have performed and complied in all material respects with all covenants and agreements required to be performed or complied with on or prior to the Closing Date.</w:t>
      </w:r>
    </w:p>
    <w:p>
      <w:pPr>
        <w:pStyle w:val="NYCorp1L3"/>
        <w:numPr>
          <w:ilvl w:val="2"/>
          <w:numId w:val="17"/>
        </w:numPr>
        <w:ind w:hanging="0" w:start="0"/>
        <w:rPr/>
      </w:pPr>
      <w:r>
        <w:rPr>
          <w:u w:val="single"/>
        </w:rPr>
        <w:t>Officer’s Certificates</w:t>
      </w:r>
      <w:r>
        <w:rPr/>
        <w:t>.  Contributors shall have received a certificate of a duly authorized officer of each of Parent and the general partner of NETCO confirming the matters set forth in Section 4.3(a) in form and substance reasonably satisfactory to ENE.</w:t>
      </w:r>
    </w:p>
    <w:p>
      <w:pPr>
        <w:pStyle w:val="NYCorp1L3"/>
        <w:numPr>
          <w:ilvl w:val="2"/>
          <w:numId w:val="17"/>
        </w:numPr>
        <w:ind w:hanging="0" w:start="0"/>
        <w:rPr/>
      </w:pPr>
      <w:r>
        <w:rPr>
          <w:u w:val="single"/>
        </w:rPr>
        <w:t>Payment of Cash Consideration</w:t>
      </w:r>
      <w:r>
        <w:rPr/>
        <w:t>.  NETCO shall have delivered the Cash Consideration to Contributors via wire transfer of immediately available funds.</w:t>
      </w:r>
    </w:p>
    <w:p>
      <w:pPr>
        <w:pStyle w:val="NYCorp1L1"/>
        <w:numPr>
          <w:ilvl w:val="0"/>
          <w:numId w:val="17"/>
        </w:numPr>
        <w:ind w:hanging="0" w:start="0"/>
        <w:rPr>
          <w:smallCaps/>
        </w:rPr>
      </w:pPr>
      <w:r>
        <w:rPr>
          <w:color w:val="0000FF"/>
        </w:rPr>
        <w:br/>
        <w:br/>
      </w:r>
      <w:r>
        <w:rPr>
          <w:smallCaps/>
          <w:color w:val="0000FF"/>
          <w:u w:val="single"/>
        </w:rPr>
        <w:t>Miscellaneous</w:t>
      </w:r>
    </w:p>
    <w:p>
      <w:pPr>
        <w:pStyle w:val="NYCorp1L2"/>
        <w:numPr>
          <w:ilvl w:val="1"/>
          <w:numId w:val="17"/>
        </w:numPr>
        <w:tabs>
          <w:tab w:val="clear" w:pos="720"/>
          <w:tab w:val="left" w:pos="2160" w:leader="none"/>
        </w:tabs>
        <w:ind w:hanging="0" w:start="0"/>
        <w:rPr/>
      </w:pPr>
      <w:r>
        <w:rPr>
          <w:color w:val="0000FF"/>
          <w:u w:val="single"/>
        </w:rPr>
        <w:t>Entire Agreement</w:t>
      </w:r>
      <w:r>
        <w:rPr/>
        <w:t>.  This Agreement, the Related Agreements, the Limited Partnership Agreement, the Assignment, the schedules and exhibits hereto and thereto and the Nondisclosure Agreement contain the entire agreement among the parties with respect to the transactions contemplated hereby and thereby and supersede all prior agreements or understandings among the parties.</w:t>
      </w:r>
    </w:p>
    <w:p>
      <w:pPr>
        <w:pStyle w:val="NYCorp1L2"/>
        <w:numPr>
          <w:ilvl w:val="1"/>
          <w:numId w:val="17"/>
        </w:numPr>
        <w:tabs>
          <w:tab w:val="clear" w:pos="720"/>
          <w:tab w:val="left" w:pos="2160" w:leader="none"/>
        </w:tabs>
        <w:ind w:hanging="0" w:start="0"/>
        <w:rPr/>
      </w:pPr>
      <w:r>
        <w:rPr>
          <w:color w:val="0000FF"/>
          <w:u w:val="single"/>
        </w:rPr>
        <w:t>Termination</w:t>
      </w:r>
      <w:r>
        <w:rPr/>
        <w:t xml:space="preserve">.  </w:t>
      </w:r>
      <w:r>
        <w:fldChar w:fldCharType="begin"/>
      </w:r>
      <w:r>
        <w:rPr/>
        <w:instrText xml:space="preserve"> LISTNUM  \l3 </w:instrText>
      </w:r>
      <w:r>
        <w:rPr/>
      </w:r>
      <w:r>
        <w:rPr/>
        <w:fldChar w:fldCharType="separate"/>
      </w:r>
      <w:r>
        <w:rPr/>
      </w:r>
      <w:r>
        <w:rPr/>
      </w:r>
      <w:r>
        <w:rPr/>
        <w:fldChar w:fldCharType="end"/>
      </w:r>
      <w:r>
        <w:rPr/>
        <w:t>  This Agreement shall terminate on the earlier to occur of any of the following events:</w:t>
      </w:r>
    </w:p>
    <w:p>
      <w:pPr>
        <w:pStyle w:val="NYCorp1L4"/>
        <w:numPr>
          <w:ilvl w:val="3"/>
          <w:numId w:val="17"/>
        </w:numPr>
        <w:ind w:hanging="0" w:start="0"/>
        <w:rPr/>
      </w:pPr>
      <w:r>
        <w:rPr/>
        <w:t>the mutual written agreement of NETCO and ENE;</w:t>
      </w:r>
    </w:p>
    <w:p>
      <w:pPr>
        <w:pStyle w:val="NYCorp1L4"/>
        <w:numPr>
          <w:ilvl w:val="3"/>
          <w:numId w:val="17"/>
        </w:numPr>
        <w:ind w:hanging="0" w:start="0"/>
        <w:rPr/>
      </w:pPr>
      <w:r>
        <w:rPr/>
        <w:t xml:space="preserve">by written notice of NETCO or ENE to the other, if the Closing shall not have occurred prior to 11:59 p.m. (New York time) on </w:t>
      </w:r>
      <w:r>
        <w:rPr>
          <w:b/>
        </w:rPr>
        <w:t>[90 days from signing]</w:t>
      </w:r>
      <w:r>
        <w:rPr/>
        <w:t xml:space="preserve">, 2002; </w:t>
      </w:r>
      <w:r>
        <w:rPr>
          <w:i/>
        </w:rPr>
        <w:t>provided,</w:t>
      </w:r>
      <w:r>
        <w:rPr/>
        <w:t xml:space="preserve"> that the right to terminate this Agreement pursuant to this Section 5.2(a)(ii) shall not be available to any party whose failure to fulfill any obligation under this Agreement shall have been the cause of the failure of the Closing Date to have occurred on or prior to such date;</w:t>
      </w:r>
    </w:p>
    <w:p>
      <w:pPr>
        <w:pStyle w:val="NYCorp1L4"/>
        <w:numPr>
          <w:ilvl w:val="3"/>
          <w:numId w:val="17"/>
        </w:numPr>
        <w:ind w:hanging="0" w:start="0"/>
        <w:rPr/>
      </w:pPr>
      <w:r>
        <w:rPr/>
        <w:t>by written notice of NETCO to ENE upon the filing of a plan of reorganization by ENE which does not provide for the sale of the Acquired Assets to NETCO under this Agreement;</w:t>
      </w:r>
    </w:p>
    <w:p>
      <w:pPr>
        <w:pStyle w:val="NYCorp1L4"/>
        <w:numPr>
          <w:ilvl w:val="3"/>
          <w:numId w:val="17"/>
        </w:numPr>
        <w:ind w:hanging="0" w:start="0"/>
        <w:rPr/>
      </w:pPr>
      <w:r>
        <w:rPr/>
        <w:t xml:space="preserve">by written notice of NETCO to ENE, if the condition in Section 4.2(a) shall not be satisfied or is incapable of being satisfied; </w:t>
      </w:r>
      <w:r>
        <w:rPr>
          <w:i/>
        </w:rPr>
        <w:t>provided,</w:t>
      </w:r>
      <w:r>
        <w:rPr/>
        <w:t xml:space="preserve"> that any such breach or breaches of representations and warranties or failure to comply with any covenants or agreements which causes such condition to not be satisfied is not curable or, if curable, is not cured within 15 business days after NETCO gives ENE written notice identifying such breach or breaches or failure to comply; or</w:t>
      </w:r>
    </w:p>
    <w:p>
      <w:pPr>
        <w:pStyle w:val="NYCorp1L4"/>
        <w:numPr>
          <w:ilvl w:val="3"/>
          <w:numId w:val="17"/>
        </w:numPr>
        <w:ind w:hanging="0" w:start="0"/>
        <w:rPr/>
      </w:pPr>
      <w:r>
        <w:rPr/>
        <w:t xml:space="preserve">by written notice of ENE to NETCO, if the condition in Section 4.3(a) shall not be satisfied or is incapable of being satisfied; </w:t>
      </w:r>
      <w:r>
        <w:rPr>
          <w:i/>
        </w:rPr>
        <w:t>provided,</w:t>
      </w:r>
      <w:r>
        <w:rPr/>
        <w:t xml:space="preserve"> that any such breach or breaches of representations and warranties or failure to comply with any covenants or agreements which causes such condition to not be satisfied is not curable or, if curable, is not cured within 15 business days after ENE gives NETCO written notice identifying such breach or breaches or failure to comply; </w:t>
      </w:r>
    </w:p>
    <w:p>
      <w:pPr>
        <w:pStyle w:val="BodyText3"/>
        <w:rPr/>
      </w:pPr>
      <w:r>
        <w:rPr>
          <w:i/>
        </w:rPr>
        <w:t>provided, however</w:t>
      </w:r>
      <w:r>
        <w:rPr/>
        <w:t>, that the party seeking termination pursuant to clause (iv) or (v) is not in breach in any material respect of any of its representations, warranties, covenants or agreements in this Agreement.</w:t>
      </w:r>
    </w:p>
    <w:p>
      <w:pPr>
        <w:pStyle w:val="NYCorp1L3"/>
        <w:numPr>
          <w:ilvl w:val="2"/>
          <w:numId w:val="17"/>
        </w:numPr>
        <w:ind w:hanging="0" w:start="0"/>
        <w:rPr/>
      </w:pPr>
      <w:r>
        <w:rPr/>
        <w:t>Nothing in this Section 5.2 shall relieve any party of any liability for a breach of this Agreement prior to the termination hereof.  Except as aforesaid, upon the termination of this Agreement in accordance with its terms, all rights and obligations of the parties under this Agreement shall terminate, except their obligations under Sections 2.1(l), 2.2(g), 3.2, 5.4, 5.11 and (to the extent applicable to the foregoing sections) 5.13.</w:t>
      </w:r>
    </w:p>
    <w:p>
      <w:pPr>
        <w:pStyle w:val="NYCorp1L2"/>
        <w:numPr>
          <w:ilvl w:val="1"/>
          <w:numId w:val="17"/>
        </w:numPr>
        <w:tabs>
          <w:tab w:val="clear" w:pos="720"/>
          <w:tab w:val="left" w:pos="2160" w:leader="none"/>
        </w:tabs>
        <w:ind w:hanging="0" w:start="0"/>
        <w:rPr/>
      </w:pPr>
      <w:r>
        <w:rPr>
          <w:color w:val="0000FF"/>
          <w:u w:val="single"/>
        </w:rPr>
        <w:t>Descriptive Headings; Certain Interpretations</w:t>
      </w:r>
      <w:r>
        <w:rPr/>
        <w:t xml:space="preserve">.  </w:t>
      </w:r>
      <w:r>
        <w:fldChar w:fldCharType="begin"/>
      </w:r>
      <w:r>
        <w:rPr/>
        <w:instrText xml:space="preserve"> LISTNUM  \l3 </w:instrText>
      </w:r>
      <w:r>
        <w:rPr/>
      </w:r>
      <w:r>
        <w:rPr/>
        <w:fldChar w:fldCharType="separate"/>
      </w:r>
      <w:r>
        <w:rPr/>
      </w:r>
      <w:r>
        <w:rPr/>
      </w:r>
      <w:r>
        <w:rPr/>
        <w:fldChar w:fldCharType="end"/>
      </w:r>
      <w:r>
        <w:rPr/>
        <w:t xml:space="preserve">  Descriptive headings are for convenience only and shall not control or affect the meaning or construction of any provision of this Agreement.</w:t>
      </w:r>
    </w:p>
    <w:p>
      <w:pPr>
        <w:pStyle w:val="NYCorp1L3"/>
        <w:numPr>
          <w:ilvl w:val="2"/>
          <w:numId w:val="17"/>
        </w:numPr>
        <w:ind w:hanging="0" w:start="0"/>
        <w:rPr/>
      </w:pPr>
      <w:r>
        <w:rPr/>
        <w:t>Except as otherwise expressly provided in this Agreement, the following rules of interpretation apply to this Agreement:  (i) the singular includes the plural and the plural includes the singular; (ii) “or” and “any” are not exclusive and “include” and “including” are not limiting; (iii) a reference to any agreement or other contract includes permitted supplements and amendments; (iv) a reference to a law includes any amendment or modification to such law and any rules or regulations issued thereunder; (v) a reference to a person includes its permitted successors and assigns; (vi) “$” and “dollars” refer to lawful money of the United States of America; and (vii) a reference in this Agreement to an Article, Section, Exhibit or Schedule is to the Article, Section, Exhibit or Schedule of this Agreement.</w:t>
      </w:r>
    </w:p>
    <w:p>
      <w:pPr>
        <w:pStyle w:val="NYCorp1L2"/>
        <w:numPr>
          <w:ilvl w:val="1"/>
          <w:numId w:val="17"/>
        </w:numPr>
        <w:tabs>
          <w:tab w:val="clear" w:pos="720"/>
          <w:tab w:val="left" w:pos="2160" w:leader="none"/>
        </w:tabs>
        <w:ind w:hanging="0" w:start="0"/>
        <w:rPr/>
      </w:pPr>
      <w:r>
        <w:rPr>
          <w:color w:val="0000FF"/>
          <w:u w:val="single"/>
        </w:rPr>
        <w:t>Notices</w:t>
      </w:r>
      <w:r>
        <w:rPr/>
        <w:t>.  All notices, requests and other communications to any party hereunder shall be in writing and sufficient if delivered personally or sent by facsimile (with confirmation of receipt), overnight courier or by registered or certified mail, postage prepaid, return receipt requested, addressed as follows:</w:t>
      </w:r>
    </w:p>
    <w:p>
      <w:pPr>
        <w:pStyle w:val="BodyText3"/>
        <w:rPr/>
      </w:pPr>
      <w:r>
        <w:rPr/>
        <w:t>If to Parent or NETCO,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with copies to:</w:t>
      </w:r>
    </w:p>
    <w:p>
      <w:pPr>
        <w:pStyle w:val="Normal"/>
        <w:ind w:start="1440" w:end="0"/>
        <w:rPr/>
      </w:pPr>
      <w:r>
        <w:rPr>
          <w:u w:val="single"/>
        </w:rPr>
        <w:t>____________________</w:t>
      </w:r>
      <w:r>
        <w:rPr/>
        <w:br/>
        <w:t>____________________</w:t>
        <w:br/>
        <w:t>____________________</w:t>
        <w:br/>
        <w:t xml:space="preserve">Facsimile:  </w:t>
        <w:br/>
        <w:t xml:space="preserve">Attention: </w:t>
      </w:r>
    </w:p>
    <w:p>
      <w:pPr>
        <w:pStyle w:val="Normal"/>
        <w:ind w:start="1440" w:end="0"/>
        <w:rPr/>
      </w:pPr>
      <w:r>
        <w:rPr/>
      </w:r>
    </w:p>
    <w:p>
      <w:pPr>
        <w:pStyle w:val="BodyText3"/>
        <w:keepNext w:val="true"/>
        <w:rPr/>
      </w:pPr>
      <w:r>
        <w:rPr/>
        <w:t>If to a Contributor to:</w:t>
      </w:r>
    </w:p>
    <w:p>
      <w:pPr>
        <w:pStyle w:val="Normal"/>
        <w:ind w:start="1440" w:end="0"/>
        <w:rPr/>
      </w:pPr>
      <w:r>
        <w:rPr/>
        <w:t>Enron Corp.</w:t>
        <w:br/>
        <w:t>1400 Smith Street</w:t>
        <w:br/>
        <w:t>Houston, Texas  77002</w:t>
        <w:br/>
        <w:t>Facsimile:  (713) 646 _____</w:t>
        <w:br/>
        <w:t>Attention: General Counsel</w:t>
      </w:r>
    </w:p>
    <w:p>
      <w:pPr>
        <w:pStyle w:val="Normal"/>
        <w:ind w:start="1440" w:end="0"/>
        <w:rPr/>
      </w:pPr>
      <w:r>
        <w:rPr/>
      </w:r>
    </w:p>
    <w:p>
      <w:pPr>
        <w:pStyle w:val="BodyText3"/>
        <w:spacing w:before="0" w:after="0"/>
        <w:ind w:start="1440" w:end="0"/>
        <w:jc w:val="start"/>
        <w:rPr/>
      </w:pPr>
      <w:r>
        <w:rPr/>
        <w:t>with a copy to:</w:t>
      </w:r>
    </w:p>
    <w:p>
      <w:pPr>
        <w:pStyle w:val="BodyText3"/>
        <w:spacing w:before="0" w:after="0"/>
        <w:ind w:start="1440" w:end="0"/>
        <w:jc w:val="start"/>
        <w:rPr/>
      </w:pPr>
      <w:r>
        <w:rPr/>
      </w:r>
    </w:p>
    <w:p>
      <w:pPr>
        <w:pStyle w:val="BodyText3"/>
        <w:spacing w:before="0" w:after="0"/>
        <w:ind w:start="1440" w:end="0"/>
        <w:jc w:val="start"/>
        <w:rPr/>
      </w:pPr>
      <w:r>
        <w:rPr/>
        <w:t>Weil, Gotshal &amp; Manges LLP</w:t>
        <w:br/>
        <w:t>767 Fifth Avenue</w:t>
        <w:br/>
        <w:t>New York, NY  10153</w:t>
        <w:br/>
        <w:t>Facsimile:  (212) 310-8007</w:t>
        <w:br/>
        <w:t>Attention:  Thomas A. Roberts</w:t>
      </w:r>
    </w:p>
    <w:p>
      <w:pPr>
        <w:pStyle w:val="BodyText3"/>
        <w:spacing w:before="0" w:after="0"/>
        <w:ind w:start="1440" w:end="0"/>
        <w:jc w:val="start"/>
        <w:rPr/>
      </w:pPr>
      <w:r>
        <w:rPr/>
      </w:r>
    </w:p>
    <w:p>
      <w:pPr>
        <w:pStyle w:val="BodyText3"/>
        <w:spacing w:before="0" w:after="0"/>
        <w:ind w:start="1440" w:end="0"/>
        <w:jc w:val="start"/>
        <w:rPr/>
      </w:pPr>
      <w:r>
        <w:rPr/>
        <w:t>Weil, Gotshal &amp; Manges LLP</w:t>
        <w:br/>
        <w:t>100 Crescent Court, Suite 1300</w:t>
        <w:br/>
        <w:t>Dallas, TX  75201</w:t>
        <w:br/>
        <w:t>Facsimile:  (214) 746-7777</w:t>
        <w:br/>
        <w:t>Attention:  Mary R. Korby</w:t>
      </w:r>
    </w:p>
    <w:p>
      <w:pPr>
        <w:pStyle w:val="BodyText3"/>
        <w:ind w:start="2520" w:end="0"/>
        <w:jc w:val="start"/>
        <w:rPr/>
      </w:pPr>
      <w:r>
        <w:rPr/>
        <w:t>W. Stuart Ogg</w:t>
      </w:r>
    </w:p>
    <w:p>
      <w:pPr>
        <w:pStyle w:val="BodyText3"/>
        <w:rPr/>
      </w:pPr>
      <w:r>
        <w:rPr/>
        <w:t>or to such other address or facsimile number as the party to whom notice is to be given may have furnished to the other party in writing in accordance herewith.  Each such notice, request or communication shall be effective when received or, if given by mail, when delivered at the address specified in this Section or on the fifth business day following the date on which such communication is posted, whichever occurs first.</w:t>
      </w:r>
    </w:p>
    <w:p>
      <w:pPr>
        <w:pStyle w:val="NYCorp1L2"/>
        <w:numPr>
          <w:ilvl w:val="1"/>
          <w:numId w:val="17"/>
        </w:numPr>
        <w:tabs>
          <w:tab w:val="clear" w:pos="720"/>
          <w:tab w:val="left" w:pos="2160" w:leader="none"/>
        </w:tabs>
        <w:ind w:hanging="0" w:start="0"/>
        <w:rPr/>
      </w:pPr>
      <w:r>
        <w:rPr>
          <w:color w:val="0000FF"/>
          <w:u w:val="single"/>
        </w:rPr>
        <w:t>Counterparts</w:t>
      </w:r>
      <w:r>
        <w:rPr/>
        <w:t>.  This Agreement may be executed in any number of counterparts, and each such counterpart hereof shall be deemed to be an original instrument, but all such counterparts together shall constitute but one agreement.</w:t>
      </w:r>
    </w:p>
    <w:p>
      <w:pPr>
        <w:pStyle w:val="NYCorp1L2"/>
        <w:numPr>
          <w:ilvl w:val="1"/>
          <w:numId w:val="17"/>
        </w:numPr>
        <w:tabs>
          <w:tab w:val="clear" w:pos="720"/>
          <w:tab w:val="left" w:pos="2160" w:leader="none"/>
        </w:tabs>
        <w:ind w:hanging="0" w:start="0"/>
        <w:rPr/>
      </w:pPr>
      <w:r>
        <w:rPr>
          <w:color w:val="0000FF"/>
          <w:u w:val="single"/>
        </w:rPr>
        <w:t>Survival</w:t>
      </w:r>
      <w:r>
        <w:rPr/>
        <w:t>.  The representations and warranties contained in this Agreement or in any document, certificate or instruments delivered pursuant hereto or in connection herewith (unless otherwise expressly provided herein or therein) shall not survive the Closing.</w:t>
      </w:r>
    </w:p>
    <w:p>
      <w:pPr>
        <w:pStyle w:val="NYCorp1L2"/>
        <w:numPr>
          <w:ilvl w:val="1"/>
          <w:numId w:val="17"/>
        </w:numPr>
        <w:tabs>
          <w:tab w:val="clear" w:pos="720"/>
          <w:tab w:val="left" w:pos="2160" w:leader="none"/>
        </w:tabs>
        <w:ind w:hanging="0" w:start="0"/>
        <w:rPr/>
      </w:pPr>
      <w:r>
        <w:rPr>
          <w:color w:val="0000FF"/>
          <w:u w:val="single"/>
        </w:rPr>
        <w:t>Benefits of Agreement</w:t>
      </w:r>
      <w:r>
        <w:rPr/>
        <w:t>.  All of the terms and provisions of this Agreement shall be binding upon and inure to the benefit of the parties hereto and their respective successors and assigns.  This Agreement is for the sole benefit of the parties hereto and their respective successors and assigns and not for the benefit of any third party.</w:t>
      </w:r>
    </w:p>
    <w:p>
      <w:pPr>
        <w:pStyle w:val="NYCorp1L2"/>
        <w:numPr>
          <w:ilvl w:val="1"/>
          <w:numId w:val="17"/>
        </w:numPr>
        <w:tabs>
          <w:tab w:val="clear" w:pos="720"/>
          <w:tab w:val="left" w:pos="2160" w:leader="none"/>
        </w:tabs>
        <w:ind w:hanging="0" w:start="0"/>
        <w:rPr/>
      </w:pPr>
      <w:r>
        <w:rPr>
          <w:color w:val="0000FF"/>
          <w:u w:val="single"/>
        </w:rPr>
        <w:t>Amendments and Waivers</w:t>
      </w:r>
      <w:r>
        <w:rPr/>
        <w:t xml:space="preserve">.  No modification, amendment or waiver of any provision of, or consent required by, this Agreement, nor any consent to any departure herefrom, shall be effective unless it is in writing and, with respect to a modification or amendment, signed by each of the parties hereto or with respect to a waiver signed by the party waiving the provision or provisions hereunder.  </w:t>
      </w:r>
    </w:p>
    <w:p>
      <w:pPr>
        <w:pStyle w:val="NYCorp1L2"/>
        <w:numPr>
          <w:ilvl w:val="1"/>
          <w:numId w:val="17"/>
        </w:numPr>
        <w:tabs>
          <w:tab w:val="clear" w:pos="720"/>
          <w:tab w:val="left" w:pos="2160" w:leader="none"/>
        </w:tabs>
        <w:ind w:hanging="0" w:start="0"/>
        <w:rPr/>
      </w:pPr>
      <w:r>
        <w:rPr>
          <w:color w:val="0000FF"/>
          <w:u w:val="single"/>
        </w:rPr>
        <w:t>Assignment</w:t>
      </w:r>
      <w:r>
        <w:rPr/>
        <w:t>.  This Agreement and the rights and obligations hereunder shall not be assignable or transferable by any party hereto without the prior written consent of the other parties hereto.  Any purported assignment not permitted by this Section shall be void.</w:t>
      </w:r>
    </w:p>
    <w:p>
      <w:pPr>
        <w:pStyle w:val="NYCorp1L2"/>
        <w:numPr>
          <w:ilvl w:val="1"/>
          <w:numId w:val="17"/>
        </w:numPr>
        <w:tabs>
          <w:tab w:val="clear" w:pos="720"/>
          <w:tab w:val="left" w:pos="2160" w:leader="none"/>
        </w:tabs>
        <w:ind w:hanging="0" w:start="0"/>
        <w:rPr/>
      </w:pPr>
      <w:r>
        <w:rPr>
          <w:color w:val="0000FF"/>
          <w:u w:val="single"/>
        </w:rPr>
        <w:t>Enforceability</w:t>
      </w:r>
      <w:r>
        <w:rPr/>
        <w:t>.  It is the desire and intent of the parties hereto that the provisions of this Agreement shall be enforced to the fullest extent permissible under the laws and public policies applied in each jurisdiction in which enforcement is sought.  Accordingly, if any particular provision of this Agreement shall be adjudicated to be invalid or unenforceable, such provision shall be deemed amended to delete therefrom the portion thus adjudicated to be invalid or unenforceable, such deletion to apply only with respect to the operation of such provision in the particular jurisdiction in which such adjudication is made.</w:t>
      </w:r>
    </w:p>
    <w:p>
      <w:pPr>
        <w:pStyle w:val="NYCorp1L2"/>
        <w:numPr>
          <w:ilvl w:val="1"/>
          <w:numId w:val="17"/>
        </w:numPr>
        <w:tabs>
          <w:tab w:val="clear" w:pos="720"/>
          <w:tab w:val="left" w:pos="2160" w:leader="none"/>
        </w:tabs>
        <w:ind w:hanging="0" w:start="0"/>
        <w:rPr>
          <w:b/>
        </w:rPr>
      </w:pPr>
      <w:r>
        <w:rPr>
          <w:color w:val="0000FF"/>
          <w:u w:val="single"/>
        </w:rPr>
        <w:t>Governing Law; Jurisdiction</w:t>
      </w:r>
      <w:r>
        <w:rPr/>
        <w:t>.  This Agreement shall be governed by and construed in accordance with the laws of the State of New York, without regard to the choice of law provisions thereof (except for Section 5-1401 of the New York General Obligations Law).  So long as the Chapter 11 Case is pending, each party hereto irrevocably and unconditionally consents to submit to the jurisdiction of the Bankruptcy Court for any litigation arising out of or relating to this Agreement and the transactions contemplated hereby (and agrees not to commence any litigation relating thereto except in the Bankruptcy Court).</w:t>
      </w:r>
    </w:p>
    <w:p>
      <w:pPr>
        <w:pStyle w:val="NYCorp1L2"/>
        <w:numPr>
          <w:ilvl w:val="1"/>
          <w:numId w:val="17"/>
        </w:numPr>
        <w:tabs>
          <w:tab w:val="clear" w:pos="720"/>
          <w:tab w:val="left" w:pos="2160" w:leader="none"/>
        </w:tabs>
        <w:ind w:hanging="0" w:start="0"/>
        <w:rPr/>
      </w:pPr>
      <w:r>
        <w:rPr>
          <w:color w:val="0000FF"/>
          <w:u w:val="single"/>
        </w:rPr>
        <w:t>Transfer Not Effective as of Closing</w:t>
      </w:r>
      <w:r>
        <w:rPr/>
        <w:t>.  Nothing herein shall be deemed to require the conveyance, assignment or transfer of any Acquired Asset that by its terms or by operation of applicable law cannot be freely conveyed, transferred or assumed.  To the extent that the parties hereto have been unable to obtain any governmental or any third-party consents or approvals required under applicable law for the transfer of any Acquired Asset, and to the extent not otherwise prohibited by the terms of the Acquired Asset, the respective Contributor shall continue to be bound by the terms of such applicable Acquired Asset, and NETCO shall pay, perform and discharge fully all of the obligations of such Contributor from and after the Closing to the extent that the corresponding benefit is received.  The Contributor shall, without consideration thereof, pay, assign and remit to NETCO promptly all monies, rights and other consideration received in respect of such performance.  The Contributor shall exercise rights in respect of such Acquired Asset only as reasonably directed by NETCO.  The parties hereto shall, if requested by NETCO, continue to use their commercially reasonably efforts to obtain all such unobtained consents or approvals required to be obtained by each of them at the earliest practicable date.  If and when any such consents or approvals shall be obtained, then the respective Contributor shall promptly assign its rights and obligations thereunder to NETCO without the payment of any consideration, and NETCO shall assume such rights and obligations.  The parties shall execute such instruments as may be reasonably necessary to evidence such assignment and assumption.</w:t>
      </w:r>
    </w:p>
    <w:p>
      <w:pPr>
        <w:pStyle w:val="NYCorp1L2"/>
        <w:numPr>
          <w:ilvl w:val="1"/>
          <w:numId w:val="17"/>
        </w:numPr>
        <w:tabs>
          <w:tab w:val="clear" w:pos="720"/>
          <w:tab w:val="left" w:pos="2160" w:leader="none"/>
        </w:tabs>
        <w:ind w:hanging="0" w:start="0"/>
        <w:rPr/>
      </w:pPr>
      <w:r>
        <w:rPr>
          <w:color w:val="0000FF"/>
          <w:u w:val="single"/>
        </w:rPr>
        <w:t>Guaranty</w:t>
      </w:r>
      <w:r>
        <w:rPr/>
        <w:t>.  Parent hereby absolutely and unconditionally guarantees the due and punctual payment and performance of all obligations of NETCO to the Contributors under this Agreement, the Limited Partnership Agreement, the Assignment and the Related Agreements.</w:t>
      </w:r>
    </w:p>
    <w:p>
      <w:pPr>
        <w:pStyle w:val="NYCorp1L1"/>
        <w:numPr>
          <w:ilvl w:val="0"/>
          <w:numId w:val="17"/>
        </w:numPr>
        <w:ind w:hanging="0" w:start="0"/>
        <w:rPr>
          <w:smallCaps/>
        </w:rPr>
      </w:pPr>
      <w:r>
        <w:rPr>
          <w:color w:val="0000FF"/>
        </w:rPr>
        <w:br/>
        <w:br/>
      </w:r>
      <w:r>
        <w:rPr>
          <w:smallCaps/>
          <w:color w:val="0000FF"/>
          <w:u w:val="single"/>
        </w:rPr>
        <w:t>Definitions</w:t>
      </w:r>
    </w:p>
    <w:p>
      <w:pPr>
        <w:pStyle w:val="BodyText"/>
        <w:rPr/>
      </w:pPr>
      <w:r>
        <w:rPr/>
        <w:t>As used herein, the terms below shall have the following meanings:</w:t>
      </w:r>
    </w:p>
    <w:p>
      <w:pPr>
        <w:pStyle w:val="BodyText"/>
        <w:rPr/>
      </w:pPr>
      <w:r>
        <w:rPr>
          <w:i/>
        </w:rPr>
        <w:t>“</w:t>
      </w:r>
      <w:r>
        <w:rPr>
          <w:i/>
        </w:rPr>
        <w:t>accredited investor”</w:t>
      </w:r>
      <w:r>
        <w:rPr/>
        <w:t xml:space="preserve"> has the meaning set forth in Section 2.1(m).</w:t>
      </w:r>
    </w:p>
    <w:p>
      <w:pPr>
        <w:pStyle w:val="BodyText"/>
        <w:rPr/>
      </w:pPr>
      <w:r>
        <w:rPr>
          <w:i/>
        </w:rPr>
        <w:t>“</w:t>
      </w:r>
      <w:r>
        <w:rPr>
          <w:i/>
        </w:rPr>
        <w:t>Acquired Assets”</w:t>
      </w:r>
      <w:r>
        <w:rPr/>
        <w:t xml:space="preserve"> has the meaning set forth in Section 1.1.</w:t>
      </w:r>
    </w:p>
    <w:p>
      <w:pPr>
        <w:pStyle w:val="BodyText"/>
        <w:rPr/>
      </w:pPr>
      <w:r>
        <w:rPr/>
        <w:t>“</w:t>
      </w:r>
      <w:r>
        <w:rPr>
          <w:i/>
        </w:rPr>
        <w:t>Affiliate</w:t>
      </w:r>
      <w:r>
        <w:rPr/>
        <w:t>” of a Person means any other Person that, directly or indirectly, through one or more intermediaries, controls, is controlled by, or is under common control with, the first mentioned Person.</w:t>
      </w:r>
    </w:p>
    <w:p>
      <w:pPr>
        <w:pStyle w:val="BodyText"/>
        <w:rPr/>
      </w:pPr>
      <w:r>
        <w:rPr>
          <w:i/>
        </w:rPr>
        <w:t>“</w:t>
      </w:r>
      <w:r>
        <w:rPr>
          <w:i/>
        </w:rPr>
        <w:t>Assignment”</w:t>
      </w:r>
      <w:r>
        <w:rPr/>
        <w:t xml:space="preserve"> has the meaning set forth in Section 1.9.</w:t>
      </w:r>
    </w:p>
    <w:p>
      <w:pPr>
        <w:pStyle w:val="BodyText"/>
        <w:rPr/>
      </w:pPr>
      <w:r>
        <w:rPr/>
        <w:t>“</w:t>
      </w:r>
      <w:r>
        <w:rPr>
          <w:i/>
        </w:rPr>
        <w:t>Assignment and License Agreement</w:t>
      </w:r>
      <w:r>
        <w:rPr/>
        <w:t>”</w:t>
      </w:r>
      <w:r>
        <w:rPr>
          <w:i/>
        </w:rPr>
        <w:t xml:space="preserve"> </w:t>
      </w:r>
      <w:r>
        <w:rPr/>
        <w:t>means</w:t>
      </w:r>
      <w:r>
        <w:rPr>
          <w:i/>
        </w:rPr>
        <w:t xml:space="preserve"> </w:t>
      </w:r>
      <w:r>
        <w:rPr/>
        <w:t>the Assignment and License agreement in substantially the form of Exhibit C hereto.</w:t>
      </w:r>
    </w:p>
    <w:p>
      <w:pPr>
        <w:pStyle w:val="BodyText"/>
        <w:rPr/>
      </w:pPr>
      <w:r>
        <w:rPr>
          <w:i/>
        </w:rPr>
        <w:t>“</w:t>
      </w:r>
      <w:r>
        <w:rPr>
          <w:i/>
        </w:rPr>
        <w:t>Assumed Contracts”</w:t>
      </w:r>
      <w:r>
        <w:rPr/>
        <w:t xml:space="preserve"> has the meaning set forth in Section 1.2.</w:t>
      </w:r>
    </w:p>
    <w:p>
      <w:pPr>
        <w:pStyle w:val="BodyText"/>
        <w:rPr/>
      </w:pPr>
      <w:r>
        <w:rPr>
          <w:i/>
        </w:rPr>
        <w:t>“</w:t>
      </w:r>
      <w:r>
        <w:rPr>
          <w:i/>
        </w:rPr>
        <w:t>Assumed Liabilities”</w:t>
      </w:r>
      <w:r>
        <w:rPr/>
        <w:t xml:space="preserve"> has the meaning set forth in Section 1.5.</w:t>
      </w:r>
    </w:p>
    <w:p>
      <w:pPr>
        <w:pStyle w:val="BodyText"/>
        <w:rPr/>
      </w:pPr>
      <w:r>
        <w:rPr>
          <w:i/>
        </w:rPr>
        <w:t>“</w:t>
      </w:r>
      <w:r>
        <w:rPr>
          <w:i/>
        </w:rPr>
        <w:t>Bankruptcy Code”</w:t>
      </w:r>
      <w:r>
        <w:rPr/>
        <w:t xml:space="preserve"> has the meaning set forth in the recitals.</w:t>
      </w:r>
    </w:p>
    <w:p>
      <w:pPr>
        <w:pStyle w:val="BodyText"/>
        <w:rPr/>
      </w:pPr>
      <w:r>
        <w:rPr>
          <w:i/>
        </w:rPr>
        <w:t>“</w:t>
      </w:r>
      <w:r>
        <w:rPr>
          <w:i/>
        </w:rPr>
        <w:t>Bankruptcy Court”</w:t>
      </w:r>
      <w:r>
        <w:rPr/>
        <w:t xml:space="preserve"> has the meaning set forth in the recitals.</w:t>
      </w:r>
    </w:p>
    <w:p>
      <w:pPr>
        <w:pStyle w:val="BodyText"/>
        <w:rPr/>
      </w:pPr>
      <w:r>
        <w:rPr>
          <w:i/>
        </w:rPr>
        <w:t>“</w:t>
      </w:r>
      <w:r>
        <w:rPr>
          <w:i/>
        </w:rPr>
        <w:t>Books and Records”</w:t>
      </w:r>
      <w:r>
        <w:rPr/>
        <w:t xml:space="preserve"> has the meaning set forth in Section 1.1(c).</w:t>
      </w:r>
    </w:p>
    <w:p>
      <w:pPr>
        <w:pStyle w:val="BodyText"/>
        <w:rPr/>
      </w:pPr>
      <w:r>
        <w:rPr>
          <w:i/>
        </w:rPr>
        <w:t>“</w:t>
      </w:r>
      <w:r>
        <w:rPr>
          <w:i/>
        </w:rPr>
        <w:t>Business”</w:t>
      </w:r>
      <w:r>
        <w:rPr/>
        <w:t xml:space="preserve"> has the meaning set forth in the recitals.</w:t>
      </w:r>
    </w:p>
    <w:p>
      <w:pPr>
        <w:pStyle w:val="BodyText"/>
        <w:rPr/>
      </w:pPr>
      <w:r>
        <w:rPr>
          <w:i/>
        </w:rPr>
        <w:t>“</w:t>
      </w:r>
      <w:r>
        <w:rPr>
          <w:i/>
        </w:rPr>
        <w:t>Cash Consideration”</w:t>
      </w:r>
      <w:r>
        <w:rPr/>
        <w:t xml:space="preserve"> has the meaning set forth in Section 1.7(a).</w:t>
      </w:r>
    </w:p>
    <w:p>
      <w:pPr>
        <w:pStyle w:val="BodyText"/>
        <w:rPr/>
      </w:pPr>
      <w:r>
        <w:rPr>
          <w:i/>
        </w:rPr>
        <w:t>“</w:t>
      </w:r>
      <w:r>
        <w:rPr>
          <w:i/>
        </w:rPr>
        <w:t>Chapter 11 Case”</w:t>
      </w:r>
      <w:r>
        <w:rPr/>
        <w:t xml:space="preserve"> has the meaning set forth in the recitals.</w:t>
      </w:r>
    </w:p>
    <w:p>
      <w:pPr>
        <w:pStyle w:val="BodyText"/>
        <w:rPr/>
      </w:pPr>
      <w:r>
        <w:rPr>
          <w:i/>
        </w:rPr>
        <w:t>“</w:t>
      </w:r>
      <w:r>
        <w:rPr>
          <w:i/>
        </w:rPr>
        <w:t>Closing Date”</w:t>
      </w:r>
      <w:r>
        <w:rPr/>
        <w:t xml:space="preserve"> has the meaning set forth in Section 1.8.</w:t>
      </w:r>
    </w:p>
    <w:p>
      <w:pPr>
        <w:pStyle w:val="BodyText"/>
        <w:rPr/>
      </w:pPr>
      <w:r>
        <w:rPr>
          <w:i/>
        </w:rPr>
        <w:t>“</w:t>
      </w:r>
      <w:r>
        <w:rPr>
          <w:i/>
        </w:rPr>
        <w:t>Closing”</w:t>
      </w:r>
      <w:r>
        <w:rPr/>
        <w:t xml:space="preserve"> has the meaning set forth in Section 1.8.</w:t>
      </w:r>
    </w:p>
    <w:p>
      <w:pPr>
        <w:pStyle w:val="BodyText"/>
        <w:rPr/>
      </w:pPr>
      <w:r>
        <w:rPr>
          <w:i/>
        </w:rPr>
        <w:t>“</w:t>
      </w:r>
      <w:r>
        <w:rPr>
          <w:i/>
        </w:rPr>
        <w:t>Consent”</w:t>
      </w:r>
      <w:r>
        <w:rPr/>
        <w:t xml:space="preserve"> means any consent, authorization, order or approval, or filing or registration or notification.</w:t>
      </w:r>
    </w:p>
    <w:p>
      <w:pPr>
        <w:pStyle w:val="BodyText"/>
        <w:rPr/>
      </w:pPr>
      <w:r>
        <w:rPr>
          <w:i/>
        </w:rPr>
        <w:t>“</w:t>
      </w:r>
      <w:r>
        <w:rPr>
          <w:i/>
        </w:rPr>
        <w:t>Contributor”</w:t>
      </w:r>
      <w:r>
        <w:rPr/>
        <w:t xml:space="preserve"> has the meaning set forth in the preamble.</w:t>
      </w:r>
    </w:p>
    <w:p>
      <w:pPr>
        <w:pStyle w:val="BodyText"/>
        <w:rPr/>
      </w:pPr>
      <w:r>
        <w:rPr>
          <w:i/>
        </w:rPr>
        <w:t>“</w:t>
      </w:r>
      <w:r>
        <w:rPr>
          <w:i/>
        </w:rPr>
        <w:t>Contributor Employee Benefit Plans”</w:t>
      </w:r>
      <w:r>
        <w:rPr/>
        <w:t xml:space="preserve"> has the meaning set forth in Section 3.7(f).</w:t>
      </w:r>
    </w:p>
    <w:p>
      <w:pPr>
        <w:pStyle w:val="BodyText"/>
        <w:rPr/>
      </w:pPr>
      <w:r>
        <w:rPr>
          <w:i/>
        </w:rPr>
        <w:t>“</w:t>
      </w:r>
      <w:r>
        <w:rPr>
          <w:i/>
        </w:rPr>
        <w:t>Contributors”</w:t>
      </w:r>
      <w:r>
        <w:rPr/>
        <w:t xml:space="preserve"> has the meaning set forth in the preamble.</w:t>
      </w:r>
    </w:p>
    <w:p>
      <w:pPr>
        <w:pStyle w:val="BodyText"/>
        <w:rPr/>
      </w:pPr>
      <w:r>
        <w:rPr>
          <w:i/>
        </w:rPr>
        <w:t>“</w:t>
      </w:r>
      <w:r>
        <w:rPr>
          <w:i/>
        </w:rPr>
        <w:t>dollars”</w:t>
      </w:r>
      <w:r>
        <w:rPr/>
        <w:t xml:space="preserve"> has the meaning set forth in Section 5.3(b).</w:t>
      </w:r>
    </w:p>
    <w:p>
      <w:pPr>
        <w:pStyle w:val="BodyText"/>
        <w:rPr/>
      </w:pPr>
      <w:r>
        <w:rPr>
          <w:i/>
        </w:rPr>
        <w:t>“</w:t>
      </w:r>
      <w:r>
        <w:rPr>
          <w:i/>
        </w:rPr>
        <w:t>Effective Time of Employment”</w:t>
      </w:r>
      <w:r>
        <w:rPr/>
        <w:t xml:space="preserve"> has the meaning set forth in Section 3.7(b).</w:t>
      </w:r>
    </w:p>
    <w:p>
      <w:pPr>
        <w:pStyle w:val="Legal2L3"/>
        <w:numPr>
          <w:ilvl w:val="0"/>
          <w:numId w:val="0"/>
        </w:numPr>
        <w:ind w:firstLine="1440" w:start="0" w:end="0"/>
        <w:rPr/>
      </w:pPr>
      <w:r>
        <w:rPr>
          <w:i/>
        </w:rPr>
        <w:t>“</w:t>
      </w:r>
      <w:r>
        <w:rPr>
          <w:i/>
        </w:rPr>
        <w:t>Employee Benefit Plan”</w:t>
      </w:r>
      <w:r>
        <w:rPr/>
        <w:t xml:space="preserve"> means any employee benefit plan, program, policy, practice, or other arrangement providing benefits to any current or former employee, officer or director, or any beneficiary or dependent thereof, that is sponsored or maintained by any Person or to which any Person or any of their Affiliates contributes or is obligated to contribute, whether or not written, including any employee welfare benefit plan within the meaning of Section 3(1) of ERISA, any employee pension benefit plan within the meaning of Section 3(2) of ERISA (whether or not such plan is subject to ERISA) and any bonus, incentive, deferred compensation, vacation, stock purchase, stock option, severance, employment, change of control or fringe benefit plan, program or agreement.</w:t>
      </w:r>
    </w:p>
    <w:p>
      <w:pPr>
        <w:pStyle w:val="BodyText"/>
        <w:rPr/>
      </w:pPr>
      <w:r>
        <w:rPr>
          <w:i/>
        </w:rPr>
        <w:t>“</w:t>
      </w:r>
      <w:r>
        <w:rPr>
          <w:i/>
        </w:rPr>
        <w:t>Employment Contracts”</w:t>
      </w:r>
      <w:r>
        <w:rPr/>
        <w:t xml:space="preserve"> has the meaning set forth in Section 1.2(c).</w:t>
      </w:r>
    </w:p>
    <w:p>
      <w:pPr>
        <w:pStyle w:val="BodyText"/>
        <w:rPr/>
      </w:pPr>
      <w:r>
        <w:rPr>
          <w:i/>
        </w:rPr>
        <w:t>“</w:t>
      </w:r>
      <w:r>
        <w:rPr>
          <w:i/>
        </w:rPr>
        <w:t>ENA”</w:t>
      </w:r>
      <w:r>
        <w:rPr/>
        <w:t xml:space="preserve"> has the meaning set forth in the preamble.</w:t>
      </w:r>
    </w:p>
    <w:p>
      <w:pPr>
        <w:pStyle w:val="BodyText"/>
        <w:rPr/>
      </w:pPr>
      <w:r>
        <w:rPr>
          <w:i/>
        </w:rPr>
        <w:t>“</w:t>
      </w:r>
      <w:r>
        <w:rPr>
          <w:i/>
        </w:rPr>
        <w:t>ENE”</w:t>
      </w:r>
      <w:r>
        <w:rPr/>
        <w:t xml:space="preserve"> has the meaning set forth in the preamble.</w:t>
      </w:r>
    </w:p>
    <w:p>
      <w:pPr>
        <w:pStyle w:val="BodyText"/>
        <w:rPr/>
      </w:pPr>
      <w:r>
        <w:rPr>
          <w:i/>
        </w:rPr>
        <w:t>“</w:t>
      </w:r>
      <w:r>
        <w:rPr>
          <w:i/>
        </w:rPr>
        <w:t>Environmental Laws”</w:t>
      </w:r>
      <w:r>
        <w:rPr/>
        <w:t xml:space="preserve"> has the meaning set forth in Section 2.1(j).</w:t>
      </w:r>
    </w:p>
    <w:p>
      <w:pPr>
        <w:pStyle w:val="BodyText"/>
        <w:rPr/>
      </w:pPr>
      <w:r>
        <w:rPr>
          <w:i/>
        </w:rPr>
        <w:t>“</w:t>
      </w:r>
      <w:r>
        <w:rPr>
          <w:i/>
        </w:rPr>
        <w:t>Equipment and Fixed Assets”</w:t>
      </w:r>
      <w:r>
        <w:rPr/>
        <w:t xml:space="preserve"> has the meaning set forth in Section 1.1(a).</w:t>
      </w:r>
    </w:p>
    <w:p>
      <w:pPr>
        <w:pStyle w:val="BodyText"/>
        <w:rPr/>
      </w:pPr>
      <w:r>
        <w:rPr>
          <w:i/>
        </w:rPr>
        <w:t>“</w:t>
      </w:r>
      <w:r>
        <w:rPr>
          <w:i/>
        </w:rPr>
        <w:t xml:space="preserve">ERISA” </w:t>
      </w:r>
      <w:r>
        <w:rPr/>
        <w:t>means the Employee Retirement Income Security Act of 1974, as amended, and the rules and regulations promulgated thereunder.</w:t>
      </w:r>
    </w:p>
    <w:p>
      <w:pPr>
        <w:pStyle w:val="BodyText"/>
        <w:rPr/>
      </w:pPr>
      <w:r>
        <w:rPr>
          <w:i/>
        </w:rPr>
        <w:t>“</w:t>
      </w:r>
      <w:r>
        <w:rPr>
          <w:i/>
        </w:rPr>
        <w:t>Excluded Assets”</w:t>
      </w:r>
      <w:r>
        <w:rPr/>
        <w:t xml:space="preserve"> has the meaning set forth in Section 1.4.</w:t>
      </w:r>
    </w:p>
    <w:p>
      <w:pPr>
        <w:pStyle w:val="BodyText"/>
        <w:rPr/>
      </w:pPr>
      <w:r>
        <w:rPr>
          <w:i/>
        </w:rPr>
        <w:t>“</w:t>
      </w:r>
      <w:r>
        <w:rPr>
          <w:i/>
        </w:rPr>
        <w:t>Excluded Business”</w:t>
      </w:r>
      <w:r>
        <w:rPr/>
        <w:t xml:space="preserve"> has the meaning set forth in the recitals.</w:t>
      </w:r>
    </w:p>
    <w:p>
      <w:pPr>
        <w:pStyle w:val="BodyText"/>
        <w:rPr/>
      </w:pPr>
      <w:r>
        <w:rPr>
          <w:i/>
        </w:rPr>
        <w:t>“</w:t>
      </w:r>
      <w:r>
        <w:rPr>
          <w:i/>
        </w:rPr>
        <w:t>Excluded Liabilities”</w:t>
      </w:r>
      <w:r>
        <w:rPr/>
        <w:t xml:space="preserve"> has the meaning set forth in Section 1.6.</w:t>
      </w:r>
    </w:p>
    <w:p>
      <w:pPr>
        <w:pStyle w:val="BodyText"/>
        <w:rPr/>
      </w:pPr>
      <w:r>
        <w:rPr>
          <w:i/>
        </w:rPr>
        <w:t>“</w:t>
      </w:r>
      <w:r>
        <w:rPr>
          <w:i/>
        </w:rPr>
        <w:t>Expats”</w:t>
      </w:r>
      <w:r>
        <w:rPr/>
        <w:t xml:space="preserve"> has the meaning set forth in Section 3.7(e).</w:t>
      </w:r>
    </w:p>
    <w:p>
      <w:pPr>
        <w:pStyle w:val="BodyText"/>
        <w:rPr/>
      </w:pPr>
      <w:r>
        <w:rPr>
          <w:i/>
        </w:rPr>
        <w:t>“</w:t>
      </w:r>
      <w:r>
        <w:rPr>
          <w:i/>
        </w:rPr>
        <w:t>FERC”</w:t>
      </w:r>
      <w:r>
        <w:rPr/>
        <w:t xml:space="preserve"> has the meaning set forth in Section 2.1(c).</w:t>
      </w:r>
    </w:p>
    <w:p>
      <w:pPr>
        <w:pStyle w:val="BodyText"/>
        <w:rPr/>
      </w:pPr>
      <w:r>
        <w:rPr>
          <w:i/>
        </w:rPr>
        <w:t>“</w:t>
      </w:r>
      <w:r>
        <w:rPr>
          <w:i/>
        </w:rPr>
        <w:t>Financing”</w:t>
      </w:r>
      <w:r>
        <w:rPr/>
        <w:t xml:space="preserve"> means the financing provided pursuant to any post-petition credit agreement entered into among ENE and certain of its subsidiaries and the lenders signatory thereto, including any extension, renewal, refinancing, refunding or replacement (or successive extensions, renewals, refinancings, refundings or replacements) thereof.</w:t>
      </w:r>
    </w:p>
    <w:p>
      <w:pPr>
        <w:pStyle w:val="BodyText"/>
        <w:rPr/>
      </w:pPr>
      <w:r>
        <w:rPr>
          <w:i/>
        </w:rPr>
        <w:t>“</w:t>
      </w:r>
      <w:r>
        <w:rPr>
          <w:i/>
        </w:rPr>
        <w:t>Gas and Electricity Commodities”</w:t>
      </w:r>
      <w:r>
        <w:rPr/>
        <w:t xml:space="preserve"> has the meaning set forth in the recitals.</w:t>
      </w:r>
    </w:p>
    <w:p>
      <w:pPr>
        <w:pStyle w:val="BodyText"/>
        <w:rPr/>
      </w:pPr>
      <w:r>
        <w:rPr>
          <w:i/>
        </w:rPr>
        <w:t>“</w:t>
      </w:r>
      <w:r>
        <w:rPr>
          <w:i/>
        </w:rPr>
        <w:t>Governmental Entity”</w:t>
      </w:r>
      <w:r>
        <w:rPr/>
        <w:t xml:space="preserve"> means any federal, state, provincial, local, county or municipal government, governmental, judicial, regulatory or administrative agency, commission, board, bureau or other authority or instrumentality, domestic or foreign.</w:t>
      </w:r>
    </w:p>
    <w:p>
      <w:pPr>
        <w:pStyle w:val="BodyText"/>
        <w:rPr/>
      </w:pPr>
      <w:r>
        <w:rPr>
          <w:i/>
        </w:rPr>
        <w:t>“</w:t>
      </w:r>
      <w:r>
        <w:rPr>
          <w:i/>
        </w:rPr>
        <w:t>Hardware and Software”</w:t>
      </w:r>
      <w:r>
        <w:rPr/>
        <w:t xml:space="preserve"> has the meaning set forth in Section 1.1(b).</w:t>
      </w:r>
    </w:p>
    <w:p>
      <w:pPr>
        <w:pStyle w:val="BodyText"/>
        <w:rPr/>
      </w:pPr>
      <w:r>
        <w:rPr>
          <w:i/>
        </w:rPr>
        <w:t>“</w:t>
      </w:r>
      <w:r>
        <w:rPr>
          <w:i/>
        </w:rPr>
        <w:t>HSR Act”</w:t>
      </w:r>
      <w:r>
        <w:rPr/>
        <w:t xml:space="preserve"> has the meaning set forth in Section 2.1(c).</w:t>
      </w:r>
    </w:p>
    <w:p>
      <w:pPr>
        <w:pStyle w:val="BodyText"/>
        <w:rPr/>
      </w:pPr>
      <w:r>
        <w:rPr>
          <w:i/>
        </w:rPr>
        <w:t>“</w:t>
      </w:r>
      <w:r>
        <w:rPr>
          <w:i/>
        </w:rPr>
        <w:t>Intellectual Property”</w:t>
      </w:r>
      <w:r>
        <w:rPr/>
        <w:t xml:space="preserve"> has the meaning set forth in Section 1.1(d).</w:t>
      </w:r>
    </w:p>
    <w:p>
      <w:pPr>
        <w:pStyle w:val="BodyText"/>
        <w:rPr/>
      </w:pPr>
      <w:r>
        <w:rPr>
          <w:i/>
        </w:rPr>
        <w:t>“</w:t>
      </w:r>
      <w:r>
        <w:rPr>
          <w:i/>
        </w:rPr>
        <w:t>Intellectual Property Contracts”</w:t>
      </w:r>
      <w:r>
        <w:rPr/>
        <w:t xml:space="preserve"> has the meaning set forth in Section 1.2(d).</w:t>
      </w:r>
    </w:p>
    <w:p>
      <w:pPr>
        <w:pStyle w:val="BodyText"/>
        <w:rPr/>
      </w:pPr>
      <w:r>
        <w:rPr/>
        <w:t>“</w:t>
      </w:r>
      <w:r>
        <w:rPr>
          <w:i/>
        </w:rPr>
        <w:t>Know-How</w:t>
      </w:r>
      <w:r>
        <w:rPr/>
        <w:t>” means confidential information of value in the Business, including historical and current financial, marketing, pricing and business data, financial and economic analytical models, historic and current research, data, ideas, compositions, financial, business and technical documentation, specifications, plans, proposals, research records, inventions, works of authorship, invention records and technical data, and all other know-how whether or not protected by patent, copyright or trade secret law.</w:t>
      </w:r>
    </w:p>
    <w:p>
      <w:pPr>
        <w:pStyle w:val="BodyText"/>
        <w:rPr/>
      </w:pPr>
      <w:r>
        <w:rPr>
          <w:i/>
        </w:rPr>
        <w:t>“</w:t>
      </w:r>
      <w:r>
        <w:rPr>
          <w:i/>
        </w:rPr>
        <w:t>knowledge”</w:t>
      </w:r>
      <w:r>
        <w:rPr/>
        <w:t xml:space="preserve"> has the meaning set forth in Section 2.1.</w:t>
      </w:r>
    </w:p>
    <w:p>
      <w:pPr>
        <w:pStyle w:val="BodyText"/>
        <w:rPr/>
      </w:pPr>
      <w:r>
        <w:rPr/>
        <w:t>“</w:t>
      </w:r>
      <w:r>
        <w:rPr>
          <w:i/>
        </w:rPr>
        <w:t>Lease Agreements</w:t>
      </w:r>
      <w:r>
        <w:rPr/>
        <w:t>”</w:t>
      </w:r>
      <w:r>
        <w:rPr>
          <w:i/>
        </w:rPr>
        <w:t xml:space="preserve"> </w:t>
      </w:r>
      <w:r>
        <w:rPr/>
        <w:t>means lease agreements on the terms set forth in Exhibit D hereto.</w:t>
      </w:r>
    </w:p>
    <w:p>
      <w:pPr>
        <w:pStyle w:val="BodyText"/>
        <w:rPr/>
      </w:pPr>
      <w:r>
        <w:rPr/>
        <w:t>“</w:t>
      </w:r>
      <w:r>
        <w:rPr>
          <w:i/>
        </w:rPr>
        <w:t>Lien</w:t>
      </w:r>
      <w:r>
        <w:rPr/>
        <w:t xml:space="preserve">” means any lien, pledge, charge, option, restriction on transfer, claim, mortgage, deed to secure debt, deed of trust, conditional sale or other title retention agreement, or other security interest, security title or encumbrance of any kind; </w:t>
      </w:r>
      <w:r>
        <w:rPr>
          <w:i/>
        </w:rPr>
        <w:t>provided,</w:t>
      </w:r>
      <w:r>
        <w:rPr/>
        <w:t xml:space="preserve"> that a financing statement filed by the lessor of equipment to evidence its leasehold interest in such equipment shall not constitute a Lien.</w:t>
      </w:r>
    </w:p>
    <w:p>
      <w:pPr>
        <w:pStyle w:val="BodyText"/>
        <w:rPr/>
      </w:pPr>
      <w:r>
        <w:rPr>
          <w:i/>
        </w:rPr>
        <w:t>“</w:t>
      </w:r>
      <w:r>
        <w:rPr>
          <w:i/>
        </w:rPr>
        <w:t>Limited Partnership Agreement”</w:t>
      </w:r>
      <w:r>
        <w:rPr/>
        <w:t xml:space="preserve"> has the meaning set forth in Section 1.7(a).</w:t>
      </w:r>
    </w:p>
    <w:p>
      <w:pPr>
        <w:pStyle w:val="BodyText"/>
        <w:rPr/>
      </w:pPr>
      <w:r>
        <w:rPr/>
        <w:t>“</w:t>
      </w:r>
      <w:r>
        <w:rPr>
          <w:i/>
        </w:rPr>
        <w:t>Material Adverse Effect</w:t>
      </w:r>
      <w:r>
        <w:rPr/>
        <w:t>” means a material adverse effect on the assets, liabilities, properties, financial condition, business or operations of the Business taken as a whole, taking into account the Contributors status as filers under Chapter 11 of the Bankruptcy Code, other than an effect resulting from, arising out of, or related to (i) the market in general in which the Contributors operate, (ii) a change in economic or financial market conditions generally, or (iii) any act of God, natural disaster, acts of war, terrorism or other national calamity.</w:t>
      </w:r>
    </w:p>
    <w:p>
      <w:pPr>
        <w:pStyle w:val="BodyText"/>
        <w:rPr/>
      </w:pPr>
      <w:r>
        <w:rPr>
          <w:i/>
        </w:rPr>
        <w:t>“</w:t>
      </w:r>
      <w:r>
        <w:rPr>
          <w:i/>
        </w:rPr>
        <w:t xml:space="preserve">NETCO” </w:t>
      </w:r>
      <w:r>
        <w:rPr/>
        <w:t>has the meaning set forth in the preamble.</w:t>
      </w:r>
    </w:p>
    <w:p>
      <w:pPr>
        <w:pStyle w:val="BodyText"/>
        <w:rPr/>
      </w:pPr>
      <w:r>
        <w:rPr>
          <w:i/>
        </w:rPr>
        <w:t>“</w:t>
      </w:r>
      <w:r>
        <w:rPr>
          <w:i/>
        </w:rPr>
        <w:t>NETCO Affiliates”</w:t>
      </w:r>
      <w:r>
        <w:rPr/>
        <w:t xml:space="preserve"> has the meaning set forth in Section 3.7(d).</w:t>
      </w:r>
    </w:p>
    <w:p>
      <w:pPr>
        <w:pStyle w:val="BodyText"/>
        <w:rPr/>
      </w:pPr>
      <w:r>
        <w:rPr>
          <w:i/>
        </w:rPr>
        <w:t>“</w:t>
      </w:r>
      <w:r>
        <w:rPr>
          <w:i/>
        </w:rPr>
        <w:t>NETCO Employee Benefit Plan”</w:t>
      </w:r>
      <w:r>
        <w:rPr/>
        <w:t xml:space="preserve"> has the meaning set forth in Section 3.7(f).</w:t>
      </w:r>
    </w:p>
    <w:p>
      <w:pPr>
        <w:pStyle w:val="BodyText"/>
        <w:rPr/>
      </w:pPr>
      <w:r>
        <w:rPr/>
        <w:t>“</w:t>
      </w:r>
      <w:r>
        <w:rPr>
          <w:i/>
        </w:rPr>
        <w:t>NETCO Material Adverse Effect</w:t>
      </w:r>
      <w:r>
        <w:rPr/>
        <w:t>” means a material adverse effect on the assets, liabilities, properties, financial condition, business or operations of NETCO after giving effect to the transactions contemplated by this Agreement, other than an effect resulting from, arising out of, or related to (i) the market in general in which NETCO will operate, (ii) a change in economic or financial market conditions generally, or (iii) any act of God, natural disaster, acts of war, terrorism or other national calamity.</w:t>
      </w:r>
    </w:p>
    <w:p>
      <w:pPr>
        <w:pStyle w:val="BodyText"/>
        <w:rPr/>
      </w:pPr>
      <w:r>
        <w:rPr>
          <w:i/>
        </w:rPr>
        <w:t>“</w:t>
      </w:r>
      <w:r>
        <w:rPr>
          <w:i/>
        </w:rPr>
        <w:t>Net Works”</w:t>
      </w:r>
      <w:r>
        <w:rPr/>
        <w:t xml:space="preserve"> has the meaning set forth in the preamble.</w:t>
      </w:r>
    </w:p>
    <w:p>
      <w:pPr>
        <w:pStyle w:val="BodyText"/>
        <w:rPr/>
      </w:pPr>
      <w:r>
        <w:rPr>
          <w:i/>
        </w:rPr>
        <w:t>“</w:t>
      </w:r>
      <w:r>
        <w:rPr>
          <w:i/>
        </w:rPr>
        <w:t>Nondisclosure Agreement”</w:t>
      </w:r>
      <w:r>
        <w:rPr/>
        <w:t xml:space="preserve"> means the Nondisclosure Agreement between ENE and Parent relating to the transactions contemplated hereby.</w:t>
      </w:r>
    </w:p>
    <w:p>
      <w:pPr>
        <w:pStyle w:val="BodyText"/>
        <w:rPr/>
      </w:pPr>
      <w:r>
        <w:rPr>
          <w:i/>
        </w:rPr>
        <w:t>“</w:t>
      </w:r>
      <w:r>
        <w:rPr>
          <w:i/>
        </w:rPr>
        <w:t>Parent”</w:t>
      </w:r>
      <w:r>
        <w:rPr/>
        <w:t xml:space="preserve"> has the meaning set forth in the preamble.</w:t>
      </w:r>
    </w:p>
    <w:p>
      <w:pPr>
        <w:pStyle w:val="BodyText"/>
        <w:rPr/>
      </w:pPr>
      <w:r>
        <w:rPr>
          <w:i/>
        </w:rPr>
        <w:t>“</w:t>
      </w:r>
      <w:r>
        <w:rPr>
          <w:i/>
        </w:rPr>
        <w:t>Partnership Interests”</w:t>
      </w:r>
      <w:r>
        <w:rPr/>
        <w:t xml:space="preserve"> has the meaning set forth in Section 1.7(a).</w:t>
      </w:r>
    </w:p>
    <w:p>
      <w:pPr>
        <w:pStyle w:val="BodyText"/>
        <w:rPr/>
      </w:pPr>
      <w:r>
        <w:rPr>
          <w:i/>
        </w:rPr>
        <w:t>“</w:t>
      </w:r>
      <w:r>
        <w:rPr>
          <w:i/>
        </w:rPr>
        <w:t>Permits”</w:t>
      </w:r>
      <w:r>
        <w:rPr/>
        <w:t xml:space="preserve"> has the meaning set forth in Section 1.1(e).</w:t>
      </w:r>
    </w:p>
    <w:p>
      <w:pPr>
        <w:pStyle w:val="BodyText"/>
        <w:rPr/>
      </w:pPr>
      <w:r>
        <w:rPr/>
        <w:t>“</w:t>
      </w:r>
      <w:r>
        <w:rPr>
          <w:i/>
        </w:rPr>
        <w:t>Permitted Liens</w:t>
      </w:r>
      <w:r>
        <w:rPr/>
        <w:t>” means (i) such imperfections of title, easements, encumbrances, or restrictions which individually or in the aggregate do not impair in any material respect the use or ownership of the Acquired Assets, (ii) Liens for Taxes (whether federal, state, local or foreign) attributable to any taxable period beginning on or prior to the Closing Date and not yet due or payable or being contested in good faith and for which adequate reserves have been established; (iii) statutory liens for water, sewer, and other utility services, which liens are not yet due and payable, (iv) Liens of materialmen’s, mechanics’, carriers’, workmen’s, warehousemen’s, repairmen’s and other like Liens arising after the Closing Date in the ordinary course of business, the continued existence of which would not have, individually or in the aggregate, a Material Adverse Effect, or deposits to obtain the release of such Liens and (v) Liens in respect of Acquired Assets securing Assumed Liabilities.</w:t>
      </w:r>
    </w:p>
    <w:p>
      <w:pPr>
        <w:pStyle w:val="BodyText"/>
        <w:rPr/>
      </w:pPr>
      <w:r>
        <w:rPr/>
        <w:t>“</w:t>
      </w:r>
      <w:r>
        <w:rPr>
          <w:i/>
        </w:rPr>
        <w:t>Person</w:t>
      </w:r>
      <w:r>
        <w:rPr/>
        <w:t>” means any individual, corporation, partnership, association, limited liability company, trust, joint venture, unincorporated organization, or other entity or group (as defined in Section 13(d)(3) of the Securities Exchange Act of 1934, as amended).</w:t>
      </w:r>
    </w:p>
    <w:p>
      <w:pPr>
        <w:pStyle w:val="BodyText"/>
        <w:rPr/>
      </w:pPr>
      <w:r>
        <w:rPr>
          <w:i/>
        </w:rPr>
        <w:t>“</w:t>
      </w:r>
      <w:r>
        <w:rPr>
          <w:i/>
        </w:rPr>
        <w:t>Personal Property Leases”</w:t>
      </w:r>
      <w:r>
        <w:rPr/>
        <w:t xml:space="preserve"> has the meaning set forth in Section 1.2(b).</w:t>
      </w:r>
    </w:p>
    <w:p>
      <w:pPr>
        <w:pStyle w:val="BodyText"/>
        <w:rPr/>
      </w:pPr>
      <w:r>
        <w:rPr>
          <w:i/>
        </w:rPr>
        <w:t>“</w:t>
      </w:r>
      <w:r>
        <w:rPr>
          <w:i/>
        </w:rPr>
        <w:t>Petitions”</w:t>
      </w:r>
      <w:r>
        <w:rPr/>
        <w:t xml:space="preserve"> has the meaning set forth in the recitals.</w:t>
      </w:r>
    </w:p>
    <w:p>
      <w:pPr>
        <w:pStyle w:val="BodyText"/>
        <w:rPr/>
      </w:pPr>
      <w:r>
        <w:rPr>
          <w:i/>
        </w:rPr>
        <w:t>“</w:t>
      </w:r>
      <w:r>
        <w:rPr>
          <w:i/>
        </w:rPr>
        <w:t>Real Property Leases”</w:t>
      </w:r>
      <w:r>
        <w:rPr/>
        <w:t xml:space="preserve"> has the meaning set forth in Section 1.2(a).</w:t>
      </w:r>
    </w:p>
    <w:p>
      <w:pPr>
        <w:pStyle w:val="BodyText"/>
        <w:rPr/>
      </w:pPr>
      <w:r>
        <w:rPr>
          <w:i/>
        </w:rPr>
        <w:t>“</w:t>
      </w:r>
      <w:r>
        <w:rPr>
          <w:i/>
        </w:rPr>
        <w:t>Real Property”</w:t>
      </w:r>
      <w:r>
        <w:rPr/>
        <w:t xml:space="preserve"> has the meaning set forth in Section 1.1(g).</w:t>
      </w:r>
    </w:p>
    <w:p>
      <w:pPr>
        <w:pStyle w:val="BodyText"/>
        <w:rPr/>
      </w:pPr>
      <w:r>
        <w:rPr/>
        <w:t>“</w:t>
      </w:r>
      <w:r>
        <w:rPr>
          <w:i/>
        </w:rPr>
        <w:t>Related Agreements</w:t>
      </w:r>
      <w:r>
        <w:rPr/>
        <w:t>” means the Assignment and License Agreement, the Lease Agreements and the Transition Services Agreement.</w:t>
      </w:r>
    </w:p>
    <w:p>
      <w:pPr>
        <w:pStyle w:val="BodyText"/>
        <w:rPr/>
      </w:pPr>
      <w:r>
        <w:rPr>
          <w:i/>
        </w:rPr>
        <w:t>“</w:t>
      </w:r>
      <w:r>
        <w:rPr>
          <w:i/>
        </w:rPr>
        <w:t>Required Creditor Notices”</w:t>
      </w:r>
      <w:r>
        <w:rPr/>
        <w:t xml:space="preserve"> has the meaning set forth in Section 3.1.</w:t>
      </w:r>
    </w:p>
    <w:p>
      <w:pPr>
        <w:pStyle w:val="BodyText"/>
        <w:rPr/>
      </w:pPr>
      <w:r>
        <w:rPr>
          <w:i/>
        </w:rPr>
        <w:t>“</w:t>
      </w:r>
      <w:r>
        <w:rPr>
          <w:i/>
        </w:rPr>
        <w:t>Restricted Period”</w:t>
      </w:r>
      <w:r>
        <w:rPr/>
        <w:t xml:space="preserve"> has the </w:t>
      </w:r>
      <w:r>
        <w:rPr>
          <w:i/>
        </w:rPr>
        <w:t>meaning</w:t>
      </w:r>
      <w:r>
        <w:rPr/>
        <w:t xml:space="preserve"> set forth in Section 3.6(a)(i).</w:t>
      </w:r>
    </w:p>
    <w:p>
      <w:pPr>
        <w:pStyle w:val="BodyText"/>
        <w:rPr/>
      </w:pPr>
      <w:r>
        <w:rPr>
          <w:i/>
        </w:rPr>
        <w:t>“</w:t>
      </w:r>
      <w:r>
        <w:rPr>
          <w:i/>
        </w:rPr>
        <w:t>Retention Bonus”</w:t>
      </w:r>
      <w:r>
        <w:rPr/>
        <w:t xml:space="preserve"> has the meaning set forth in Section 3.7(f).</w:t>
      </w:r>
    </w:p>
    <w:p>
      <w:pPr>
        <w:pStyle w:val="BodyText"/>
        <w:rPr/>
      </w:pPr>
      <w:r>
        <w:rPr/>
        <w:t>“</w:t>
      </w:r>
      <w:r>
        <w:rPr>
          <w:i/>
        </w:rPr>
        <w:t>Sale Hearing</w:t>
      </w:r>
      <w:r>
        <w:rPr/>
        <w:t>” means the hearing scheduled and held by the Bankruptcy Court on the approval of the sale of the Acquired Assets under this Agreement.</w:t>
      </w:r>
    </w:p>
    <w:p>
      <w:pPr>
        <w:pStyle w:val="BodyText"/>
        <w:rPr/>
      </w:pPr>
      <w:r>
        <w:rPr>
          <w:i/>
        </w:rPr>
        <w:t>“</w:t>
      </w:r>
      <w:r>
        <w:rPr>
          <w:i/>
        </w:rPr>
        <w:t>SEC”</w:t>
      </w:r>
      <w:r>
        <w:rPr/>
        <w:t xml:space="preserve"> has the meaning set forth in Section 2.1(i).</w:t>
      </w:r>
    </w:p>
    <w:p>
      <w:pPr>
        <w:pStyle w:val="BodyText"/>
        <w:rPr/>
      </w:pPr>
      <w:r>
        <w:rPr/>
        <w:t>“</w:t>
      </w:r>
      <w:r>
        <w:rPr>
          <w:i/>
        </w:rPr>
        <w:t>Section 363/365 Motion</w:t>
      </w:r>
      <w:r>
        <w:rPr/>
        <w:t>” means the motion filed by the Contributors in the Chapter 11 Case seeking entry of the Section 363/365 Order.</w:t>
      </w:r>
    </w:p>
    <w:p>
      <w:pPr>
        <w:pStyle w:val="BodyText"/>
        <w:rPr/>
      </w:pPr>
      <w:r>
        <w:rPr/>
        <w:t>“</w:t>
      </w:r>
      <w:r>
        <w:rPr>
          <w:i/>
        </w:rPr>
        <w:t>Section 363/365 Order</w:t>
      </w:r>
      <w:r>
        <w:rPr/>
        <w:t>” means the order of the Bankruptcy Court approving the sale of the Acquired Assets and the assumption/assignment of the Assumed Liabilities under this Agreement pursuant to sections 105, 363 and 365 of the Bankruptcy Code, that has not been reversed, stayed, modified or amended in any material respects prior to the Closing Date.</w:t>
      </w:r>
    </w:p>
    <w:p>
      <w:pPr>
        <w:pStyle w:val="BodyText"/>
        <w:rPr/>
      </w:pPr>
      <w:r>
        <w:rPr/>
        <w:t>“</w:t>
      </w:r>
      <w:r>
        <w:rPr>
          <w:i/>
        </w:rPr>
        <w:t>Securities Act</w:t>
      </w:r>
      <w:r>
        <w:rPr/>
        <w:t>” means the Securities Act of 1933, as amended.</w:t>
      </w:r>
    </w:p>
    <w:p>
      <w:pPr>
        <w:pStyle w:val="BodyText"/>
        <w:rPr/>
      </w:pPr>
      <w:r>
        <w:rPr/>
        <w:t>“</w:t>
      </w:r>
      <w:r>
        <w:rPr>
          <w:i/>
        </w:rPr>
        <w:t>Tax</w:t>
      </w:r>
      <w:r>
        <w:rPr/>
        <w:t xml:space="preserve">” means any and all federal, state, local, foreign and other taxes, levies, fees, imposts, duties, governmental fees and charges of whatever kind (including any interest, penalties or additions to the tax imposed in connection therewith or with respect thereto), whether or not imposed on any Contributor, including, without limitation, taxes imposed on, or measured by, income, franchise, profits, gross income or gross receipts, and also </w:t>
      </w:r>
      <w:r>
        <w:rPr>
          <w:i/>
        </w:rPr>
        <w:t>ad valorem</w:t>
      </w:r>
      <w:r>
        <w:rPr/>
        <w:t>, value added, sales, use, service, real or personal property, capital stock, stock transfer, license, payroll, withholding, employment, social security, workers’ compensation, unemployment compensation, utility, severance, production, excise, stamp, occupation, premium, windfall profits, environmental, transfer and gains taxes and customs duties.</w:t>
      </w:r>
    </w:p>
    <w:p>
      <w:pPr>
        <w:pStyle w:val="BodyText"/>
        <w:rPr/>
      </w:pPr>
      <w:r>
        <w:rPr/>
        <w:t>“</w:t>
      </w:r>
      <w:r>
        <w:rPr>
          <w:i/>
        </w:rPr>
        <w:t>Tax Return</w:t>
      </w:r>
      <w:r>
        <w:rPr/>
        <w:t>” means returns, reports, information statements and other documentation (including any additional or supporting materials) filed or maintained, or required to be filed or maintained, in connection with the calculation, determination, assessment or collection of any Tax and shall include an amended returns required as a result of examination adjustments made by the Internal Revenue Service or other Tax authority.</w:t>
      </w:r>
    </w:p>
    <w:p>
      <w:pPr>
        <w:pStyle w:val="BodyText"/>
        <w:rPr/>
      </w:pPr>
      <w:r>
        <w:rPr>
          <w:i/>
        </w:rPr>
        <w:t>“</w:t>
      </w:r>
      <w:r>
        <w:rPr>
          <w:i/>
        </w:rPr>
        <w:t>Transferred Employees”</w:t>
      </w:r>
      <w:r>
        <w:rPr/>
        <w:t xml:space="preserve"> has the meaning set forth in Section 3.7(a).</w:t>
      </w:r>
    </w:p>
    <w:p>
      <w:pPr>
        <w:pStyle w:val="BodyText"/>
        <w:rPr/>
      </w:pPr>
      <w:r>
        <w:rPr>
          <w:i/>
        </w:rPr>
        <w:t>“</w:t>
      </w:r>
      <w:r>
        <w:rPr>
          <w:i/>
        </w:rPr>
        <w:t>Transition Services Agreement”</w:t>
      </w:r>
      <w:r>
        <w:rPr/>
        <w:t xml:space="preserve"> means services agreement in substantially the form of Exhibit E hereto.</w:t>
      </w:r>
    </w:p>
    <w:p>
      <w:pPr>
        <w:pStyle w:val="BodyText"/>
        <w:rPr/>
      </w:pPr>
      <w:r>
        <w:rPr>
          <w:i/>
        </w:rPr>
        <w:t>“</w:t>
      </w:r>
      <w:r>
        <w:rPr>
          <w:i/>
        </w:rPr>
        <w:t>Transitioned Employee”</w:t>
      </w:r>
      <w:r>
        <w:rPr/>
        <w:t xml:space="preserve"> has the meaning set forth in Section 3.7(b).</w:t>
      </w:r>
    </w:p>
    <w:p>
      <w:pPr>
        <w:pStyle w:val="BodyText"/>
        <w:ind w:hanging="0" w:end="0"/>
        <w:jc w:val="center"/>
        <w:rPr/>
      </w:pPr>
      <w:r>
        <w:rPr/>
        <w:t>*</w:t>
        <w:tab/>
        <w:t>*</w:t>
        <w:tab/>
        <w:t>*</w:t>
      </w:r>
      <w:r>
        <w:br w:type="page"/>
      </w:r>
    </w:p>
    <w:p>
      <w:pPr>
        <w:pStyle w:val="BodyText"/>
        <w:rPr/>
      </w:pPr>
      <w:r>
        <w:rPr/>
        <w:t>IN WITNESS WHEREOF, each of the parties has caused this Agreement to be duly executed and delivered as of the day and year first above written.</w:t>
      </w:r>
    </w:p>
    <w:p>
      <w:pPr>
        <w:pStyle w:val="BodyText"/>
        <w:spacing w:before="0" w:after="480"/>
        <w:ind w:firstLine="4320" w:end="0"/>
        <w:rPr>
          <w:caps/>
        </w:rPr>
      </w:pPr>
      <w:r>
        <w:rPr>
          <w:caps/>
        </w:rPr>
        <w:t>Enron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North America CORP.</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tabs>
          <w:tab w:val="clear" w:pos="720"/>
          <w:tab w:val="left" w:pos="450" w:leader="none"/>
          <w:tab w:val="right" w:pos="4302" w:leader="none"/>
        </w:tabs>
        <w:spacing w:before="240" w:after="480"/>
        <w:ind w:firstLine="4320" w:end="0"/>
        <w:rPr>
          <w:caps/>
        </w:rPr>
      </w:pPr>
      <w:r>
        <w:rPr>
          <w:caps/>
        </w:rPr>
        <w:t>Enron Net Works L.L.C.</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0"/>
        <w:ind w:hanging="0" w:start="4320" w:end="0"/>
        <w:rPr/>
      </w:pPr>
      <w:r>
        <w:rPr/>
        <w:t>THE NEW ENERGY TRADING COMPANY, L.P.</w:t>
      </w:r>
    </w:p>
    <w:p>
      <w:pPr>
        <w:pStyle w:val="BodyText"/>
        <w:spacing w:before="240" w:after="0"/>
        <w:ind w:hanging="0" w:start="4320" w:end="0"/>
        <w:rPr/>
      </w:pPr>
      <w:r>
        <w:rPr/>
        <w:t>By:</w:t>
        <w:tab/>
        <w:t>[__________], its general partner</w:t>
      </w:r>
    </w:p>
    <w:p>
      <w:pPr>
        <w:pStyle w:val="BodyText"/>
        <w:spacing w:before="0" w:after="0"/>
        <w:ind w:firstLine="4320" w:end="0"/>
        <w:rPr/>
      </w:pPr>
      <w:r>
        <w:rPr/>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pStyle w:val="BodyText"/>
        <w:spacing w:before="0" w:after="0"/>
        <w:ind w:firstLine="4320" w:end="0"/>
        <w:rPr/>
      </w:pPr>
      <w:r>
        <w:rPr/>
        <w:t>Title:</w:t>
      </w:r>
    </w:p>
    <w:p>
      <w:pPr>
        <w:pStyle w:val="BodyText"/>
        <w:spacing w:before="240" w:after="480"/>
        <w:ind w:firstLine="4320" w:end="0"/>
        <w:rPr/>
      </w:pPr>
      <w:r>
        <w:rPr/>
        <w:t>[PARENT]</w:t>
      </w:r>
    </w:p>
    <w:p>
      <w:pPr>
        <w:pStyle w:val="BodyText"/>
        <w:spacing w:before="0" w:after="0"/>
        <w:ind w:firstLine="4320" w:end="0"/>
        <w:rPr/>
      </w:pPr>
      <w:r>
        <w:rPr/>
        <w:t>By:</w:t>
      </w:r>
      <w:r>
        <w:rPr>
          <w:u w:val="single"/>
        </w:rPr>
        <w:tab/>
        <w:tab/>
        <w:tab/>
        <w:tab/>
        <w:tab/>
        <w:tab/>
      </w:r>
    </w:p>
    <w:p>
      <w:pPr>
        <w:pStyle w:val="BodyText"/>
        <w:spacing w:before="0" w:after="0"/>
        <w:ind w:firstLine="4320" w:end="0"/>
        <w:rPr/>
      </w:pPr>
      <w:r>
        <w:rPr/>
        <w:t>Name:</w:t>
      </w:r>
    </w:p>
    <w:p>
      <w:pPr>
        <w:sectPr>
          <w:headerReference w:type="default" r:id="rId2"/>
          <w:headerReference w:type="first" r:id="rId3"/>
          <w:footerReference w:type="default" r:id="rId4"/>
          <w:footerReference w:type="first" r:id="rId5"/>
          <w:type w:val="nextPage"/>
          <w:pgSz w:w="12240" w:h="15840"/>
          <w:pgMar w:left="1800" w:right="1800" w:gutter="0" w:header="432" w:top="1800" w:footer="720" w:bottom="1440"/>
          <w:pgNumType w:fmt="decimal"/>
          <w:formProt w:val="false"/>
          <w:titlePg/>
          <w:textDirection w:val="lrTb"/>
          <w:docGrid w:type="default" w:linePitch="360" w:charSpace="0"/>
        </w:sectPr>
        <w:pStyle w:val="BodyText"/>
        <w:spacing w:before="0" w:after="0"/>
        <w:ind w:firstLine="4320" w:end="0"/>
        <w:rPr/>
      </w:pPr>
      <w:r>
        <w:rPr/>
        <w:t>Title:</w:t>
      </w:r>
    </w:p>
    <w:p>
      <w:pPr>
        <w:pStyle w:val="BodyText3"/>
        <w:spacing w:before="0" w:after="0"/>
        <w:jc w:val="end"/>
        <w:rPr>
          <w:b/>
          <w:i/>
          <w:i/>
          <w:u w:val="double"/>
        </w:rPr>
      </w:pPr>
      <w:r>
        <w:rPr>
          <w:b/>
          <w:i/>
        </w:rPr>
        <w:t>Draft – 12/14/01</w:t>
      </w:r>
    </w:p>
    <w:p>
      <w:pPr>
        <w:pStyle w:val="BodyText3"/>
        <w:pBdr>
          <w:top w:val="double" w:sz="4" w:space="1" w:color="000000"/>
        </w:pBdr>
        <w:spacing w:before="0" w:after="0"/>
        <w:rPr>
          <w:b/>
          <w:i/>
          <w:i/>
          <w:u w:val="double"/>
        </w:rPr>
      </w:pPr>
      <w:r>
        <w:rPr>
          <w:b/>
          <w:i/>
          <w:u w:val="double"/>
        </w:rPr>
      </w:r>
    </w:p>
    <w:p>
      <w:pPr>
        <w:pStyle w:val="Subtitle"/>
        <w:spacing w:before="2520" w:after="240"/>
        <w:rPr>
          <w:b/>
          <w:smallCaps/>
        </w:rPr>
      </w:pPr>
      <w:r>
        <w:rPr>
          <w:b/>
          <w:smallCaps/>
        </w:rPr>
        <w:t>Contribution Agreement</w:t>
      </w:r>
    </w:p>
    <w:p>
      <w:pPr>
        <w:pStyle w:val="Subtitle"/>
        <w:rPr>
          <w:smallCaps/>
        </w:rPr>
      </w:pPr>
      <w:r>
        <w:rPr>
          <w:smallCaps/>
        </w:rPr>
        <w:t>Among</w:t>
      </w:r>
    </w:p>
    <w:p>
      <w:pPr>
        <w:pStyle w:val="Subtitle"/>
        <w:rPr/>
      </w:pPr>
      <w:r>
        <w:rPr>
          <w:b/>
          <w:smallCaps/>
        </w:rPr>
        <w:t>Enron Corp.</w:t>
      </w:r>
      <w:r>
        <w:rPr>
          <w:smallCaps/>
        </w:rPr>
        <w:t>,</w:t>
      </w:r>
    </w:p>
    <w:p>
      <w:pPr>
        <w:pStyle w:val="Subtitle"/>
        <w:rPr/>
      </w:pPr>
      <w:r>
        <w:rPr>
          <w:b/>
          <w:smallCaps/>
        </w:rPr>
        <w:t>Enron North America Corp.</w:t>
      </w:r>
      <w:r>
        <w:rPr>
          <w:smallCaps/>
        </w:rPr>
        <w:t>,</w:t>
      </w:r>
    </w:p>
    <w:p>
      <w:pPr>
        <w:pStyle w:val="Subtitle"/>
        <w:rPr/>
      </w:pPr>
      <w:r>
        <w:rPr>
          <w:b/>
          <w:smallCaps/>
        </w:rPr>
        <w:t>Enron Net Works L.L.C.</w:t>
      </w:r>
      <w:r>
        <w:rPr>
          <w:smallCaps/>
        </w:rPr>
        <w:t>,</w:t>
      </w:r>
    </w:p>
    <w:p>
      <w:pPr>
        <w:pStyle w:val="Subtitle"/>
        <w:rPr/>
      </w:pPr>
      <w:r>
        <w:rPr>
          <w:b/>
          <w:smallCaps/>
        </w:rPr>
        <w:t>[</w:t>
      </w:r>
      <w:r>
        <w:rPr>
          <w:b/>
          <w:smallCaps/>
          <w:u w:val="single"/>
        </w:rPr>
        <w:tab/>
        <w:tab/>
        <w:tab/>
      </w:r>
      <w:r>
        <w:rPr>
          <w:b/>
          <w:smallCaps/>
        </w:rPr>
        <w:t>]</w:t>
      </w:r>
      <w:r>
        <w:rPr>
          <w:smallCaps/>
        </w:rPr>
        <w:t>,</w:t>
      </w:r>
    </w:p>
    <w:p>
      <w:pPr>
        <w:pStyle w:val="Subtitle"/>
        <w:rPr>
          <w:smallCaps/>
        </w:rPr>
      </w:pPr>
      <w:r>
        <w:rPr>
          <w:smallCaps/>
        </w:rPr>
        <w:t>And</w:t>
      </w:r>
    </w:p>
    <w:p>
      <w:pPr>
        <w:pStyle w:val="Subtitle"/>
        <w:spacing w:before="0" w:after="0"/>
        <w:rPr>
          <w:b/>
          <w:caps/>
        </w:rPr>
      </w:pPr>
      <w:r>
        <w:rPr>
          <w:b/>
          <w:caps/>
        </w:rPr>
        <w:t>The New Energy Trading Company, L.P.</w:t>
      </w:r>
    </w:p>
    <w:p>
      <w:pPr>
        <w:pStyle w:val="Subtitle"/>
        <w:spacing w:before="0" w:after="0"/>
        <w:rPr>
          <w:b/>
          <w:caps/>
        </w:rPr>
      </w:pPr>
      <w:r>
        <w:rPr>
          <w:b/>
          <w:caps/>
        </w:rPr>
      </w:r>
    </w:p>
    <w:p>
      <w:pPr>
        <w:pStyle w:val="Subtitle"/>
        <w:spacing w:before="0" w:after="0"/>
        <w:rPr/>
      </w:pPr>
      <w:r>
        <w:rPr/>
      </w:r>
    </w:p>
    <w:p>
      <w:pPr>
        <w:pStyle w:val="Subtitle"/>
        <w:spacing w:before="0" w:after="3840"/>
        <w:rPr/>
      </w:pPr>
      <w:r>
        <w:rPr/>
        <w:t>January</w:t>
      </w:r>
      <w:r>
        <w:rPr>
          <w:smallCaps/>
        </w:rPr>
        <w:t xml:space="preserve"> ___, 2002</w:t>
      </w:r>
    </w:p>
    <w:p>
      <w:pPr>
        <w:sectPr>
          <w:headerReference w:type="default" r:id="rId6"/>
          <w:headerReference w:type="first" r:id="rId7"/>
          <w:footerReference w:type="default" r:id="rId8"/>
          <w:footerReference w:type="first" r:id="rId9"/>
          <w:type w:val="nextPage"/>
          <w:pgSz w:w="12240" w:h="15840"/>
          <w:pgMar w:left="1800" w:right="1800" w:gutter="0" w:header="432" w:top="1800" w:footer="720" w:bottom="1440"/>
          <w:pgNumType w:fmt="decimal"/>
          <w:formProt w:val="false"/>
          <w:titlePg/>
          <w:textDirection w:val="lrTb"/>
          <w:docGrid w:type="default" w:linePitch="360" w:charSpace="0"/>
        </w:sectPr>
        <w:pStyle w:val="Normal"/>
        <w:pBdr>
          <w:bottom w:val="double" w:sz="4" w:space="1" w:color="000000"/>
        </w:pBdr>
        <w:tabs>
          <w:tab w:val="clear" w:pos="720"/>
          <w:tab w:val="left" w:pos="-1440" w:leader="none"/>
          <w:tab w:val="left" w:pos="-720" w:leader="none"/>
          <w:tab w:val="right" w:pos="9360" w:leader="none"/>
        </w:tabs>
        <w:suppressAutoHyphens w:val="true"/>
        <w:spacing w:before="0" w:after="240"/>
        <w:ind w:end="144"/>
        <w:jc w:val="both"/>
        <w:rPr>
          <w:smallCaps/>
        </w:rPr>
      </w:pPr>
      <w:r>
        <w:rPr>
          <w:smallCaps/>
        </w:rPr>
      </w:r>
    </w:p>
    <w:p>
      <w:pPr>
        <w:pStyle w:val="TOC1"/>
        <w:rPr>
          <w:lang w:val="en-CA"/>
        </w:rPr>
      </w:pPr>
      <w:bookmarkStart w:id="0" w:name="mpTableOfContents"/>
      <w:bookmarkEnd w:id="0"/>
      <w:r>
        <w:rPr>
          <w:lang w:val="en-CA"/>
        </w:rPr>
        <w:t>ARTICLE I</w:t>
        <w:tab/>
        <w:t>Contribution of Assets</w:t>
        <w:tab/>
        <w:t>2</w:t>
      </w:r>
    </w:p>
    <w:p>
      <w:pPr>
        <w:pStyle w:val="TOC2"/>
        <w:rPr>
          <w:lang w:val="en-CA"/>
        </w:rPr>
      </w:pPr>
      <w:r>
        <w:rPr>
          <w:lang w:val="en-CA"/>
        </w:rPr>
        <w:t>1.1</w:t>
        <w:tab/>
        <w:t>Acquired Assets</w:t>
        <w:tab/>
        <w:t>2</w:t>
      </w:r>
    </w:p>
    <w:p>
      <w:pPr>
        <w:pStyle w:val="TOC3"/>
        <w:rPr>
          <w:lang w:val="en-CA"/>
        </w:rPr>
      </w:pPr>
      <w:r>
        <w:rPr>
          <w:lang w:val="en-CA"/>
        </w:rPr>
        <w:t>(a)</w:t>
        <w:tab/>
        <w:t>Equipment and Fixed Assets.</w:t>
        <w:tab/>
        <w:t>2</w:t>
      </w:r>
    </w:p>
    <w:p>
      <w:pPr>
        <w:pStyle w:val="TOC3"/>
        <w:rPr>
          <w:lang w:val="en-CA"/>
        </w:rPr>
      </w:pPr>
      <w:r>
        <w:rPr>
          <w:lang w:val="en-CA"/>
        </w:rPr>
        <w:t>(b)</w:t>
        <w:tab/>
        <w:t>Hardware and Software.</w:t>
        <w:tab/>
        <w:t>2</w:t>
      </w:r>
    </w:p>
    <w:p>
      <w:pPr>
        <w:pStyle w:val="TOC3"/>
        <w:rPr>
          <w:lang w:val="en-CA"/>
        </w:rPr>
      </w:pPr>
      <w:r>
        <w:rPr>
          <w:lang w:val="en-CA"/>
        </w:rPr>
        <w:t>(c)</w:t>
        <w:tab/>
        <w:t>Information and Records.</w:t>
        <w:tab/>
        <w:t>2</w:t>
      </w:r>
    </w:p>
    <w:p>
      <w:pPr>
        <w:pStyle w:val="TOC3"/>
        <w:rPr>
          <w:lang w:val="en-CA"/>
        </w:rPr>
      </w:pPr>
      <w:r>
        <w:rPr>
          <w:lang w:val="en-CA"/>
        </w:rPr>
        <w:t>(d)</w:t>
        <w:tab/>
        <w:t>Intellectual Property.</w:t>
        <w:tab/>
        <w:t>2</w:t>
      </w:r>
    </w:p>
    <w:p>
      <w:pPr>
        <w:pStyle w:val="TOC3"/>
        <w:rPr>
          <w:lang w:val="en-CA"/>
        </w:rPr>
      </w:pPr>
      <w:r>
        <w:rPr>
          <w:lang w:val="en-CA"/>
        </w:rPr>
        <w:t>(e)</w:t>
        <w:tab/>
        <w:t>Permits.</w:t>
        <w:tab/>
        <w:t>2</w:t>
      </w:r>
    </w:p>
    <w:p>
      <w:pPr>
        <w:pStyle w:val="TOC3"/>
        <w:rPr>
          <w:lang w:val="en-CA"/>
        </w:rPr>
      </w:pPr>
      <w:r>
        <w:rPr>
          <w:lang w:val="en-CA"/>
        </w:rPr>
        <w:t>(f)</w:t>
        <w:tab/>
        <w:t>Third Party Claims.</w:t>
        <w:tab/>
        <w:t>2</w:t>
      </w:r>
    </w:p>
    <w:p>
      <w:pPr>
        <w:pStyle w:val="TOC3"/>
        <w:rPr>
          <w:lang w:val="en-CA"/>
        </w:rPr>
      </w:pPr>
      <w:r>
        <w:rPr>
          <w:lang w:val="en-CA"/>
        </w:rPr>
        <w:t>(g)</w:t>
        <w:tab/>
        <w:t>Real Property.</w:t>
        <w:tab/>
        <w:t>3</w:t>
      </w:r>
    </w:p>
    <w:p>
      <w:pPr>
        <w:pStyle w:val="TOC2"/>
        <w:rPr>
          <w:lang w:val="en-CA"/>
        </w:rPr>
      </w:pPr>
      <w:r>
        <w:rPr>
          <w:lang w:val="en-CA"/>
        </w:rPr>
        <w:t>1.2</w:t>
        <w:tab/>
        <w:t>Assignment of Contracts</w:t>
        <w:tab/>
        <w:t>3</w:t>
      </w:r>
    </w:p>
    <w:p>
      <w:pPr>
        <w:pStyle w:val="TOC3"/>
        <w:rPr>
          <w:lang w:val="en-CA"/>
        </w:rPr>
      </w:pPr>
      <w:r>
        <w:rPr>
          <w:lang w:val="en-CA"/>
        </w:rPr>
        <w:t>(a)</w:t>
        <w:tab/>
        <w:t>Real Property Leases.</w:t>
        <w:tab/>
        <w:t>3</w:t>
      </w:r>
    </w:p>
    <w:p>
      <w:pPr>
        <w:pStyle w:val="TOC3"/>
        <w:rPr>
          <w:lang w:val="en-CA"/>
        </w:rPr>
      </w:pPr>
      <w:r>
        <w:rPr>
          <w:lang w:val="en-CA"/>
        </w:rPr>
        <w:t>(b)</w:t>
        <w:tab/>
        <w:t>Personal Property Leases.</w:t>
        <w:tab/>
        <w:t>3</w:t>
      </w:r>
    </w:p>
    <w:p>
      <w:pPr>
        <w:pStyle w:val="TOC3"/>
        <w:rPr>
          <w:lang w:val="en-CA"/>
        </w:rPr>
      </w:pPr>
      <w:r>
        <w:rPr>
          <w:lang w:val="en-CA"/>
        </w:rPr>
        <w:t>(c)</w:t>
        <w:tab/>
        <w:t>Employment Contracts.</w:t>
        <w:tab/>
        <w:t>3</w:t>
      </w:r>
    </w:p>
    <w:p>
      <w:pPr>
        <w:pStyle w:val="TOC3"/>
        <w:rPr>
          <w:lang w:val="en-CA"/>
        </w:rPr>
      </w:pPr>
      <w:r>
        <w:rPr>
          <w:lang w:val="en-CA"/>
        </w:rPr>
        <w:t>(d)</w:t>
        <w:tab/>
        <w:t>Intellectual Property Contracts.</w:t>
        <w:tab/>
        <w:t>3</w:t>
      </w:r>
    </w:p>
    <w:p>
      <w:pPr>
        <w:pStyle w:val="TOC2"/>
        <w:rPr>
          <w:lang w:val="en-CA"/>
        </w:rPr>
      </w:pPr>
      <w:r>
        <w:rPr>
          <w:lang w:val="en-CA"/>
        </w:rPr>
        <w:t>1.3</w:t>
        <w:tab/>
        <w:t>Procedures for Assets Not Transferable</w:t>
        <w:tab/>
        <w:t>3</w:t>
      </w:r>
    </w:p>
    <w:p>
      <w:pPr>
        <w:pStyle w:val="TOC2"/>
        <w:rPr>
          <w:lang w:val="en-CA"/>
        </w:rPr>
      </w:pPr>
      <w:r>
        <w:rPr>
          <w:lang w:val="en-CA"/>
        </w:rPr>
        <w:t>1.4</w:t>
        <w:tab/>
        <w:t>Excluded Assets</w:t>
        <w:tab/>
        <w:t>4</w:t>
      </w:r>
    </w:p>
    <w:p>
      <w:pPr>
        <w:pStyle w:val="TOC2"/>
        <w:rPr>
          <w:lang w:val="en-CA"/>
        </w:rPr>
      </w:pPr>
      <w:r>
        <w:rPr>
          <w:lang w:val="en-CA"/>
        </w:rPr>
        <w:t>1.5</w:t>
        <w:tab/>
        <w:t>Assumed Liabilities</w:t>
        <w:tab/>
        <w:t>4</w:t>
      </w:r>
    </w:p>
    <w:p>
      <w:pPr>
        <w:pStyle w:val="TOC3"/>
        <w:rPr>
          <w:lang w:val="en-CA"/>
        </w:rPr>
      </w:pPr>
      <w:r>
        <w:rPr>
          <w:lang w:val="en-CA"/>
        </w:rPr>
        <w:t>(a)</w:t>
        <w:tab/>
        <w:t>Contract Obligations</w:t>
        <w:tab/>
        <w:t>4</w:t>
      </w:r>
    </w:p>
    <w:p>
      <w:pPr>
        <w:pStyle w:val="TOC3"/>
        <w:rPr>
          <w:lang w:val="en-CA"/>
        </w:rPr>
      </w:pPr>
      <w:r>
        <w:rPr>
          <w:lang w:val="en-CA"/>
        </w:rPr>
        <w:t>(b)</w:t>
        <w:tab/>
        <w:t>Employee Obligations</w:t>
        <w:tab/>
        <w:t>4</w:t>
      </w:r>
    </w:p>
    <w:p>
      <w:pPr>
        <w:pStyle w:val="TOC3"/>
        <w:rPr>
          <w:lang w:val="en-CA"/>
        </w:rPr>
      </w:pPr>
      <w:r>
        <w:rPr>
          <w:lang w:val="en-CA"/>
        </w:rPr>
        <w:t>(c)</w:t>
        <w:tab/>
        <w:t>Other Obligations</w:t>
        <w:tab/>
        <w:t>4</w:t>
      </w:r>
    </w:p>
    <w:p>
      <w:pPr>
        <w:pStyle w:val="TOC2"/>
        <w:rPr>
          <w:lang w:val="en-CA"/>
        </w:rPr>
      </w:pPr>
      <w:r>
        <w:rPr>
          <w:lang w:val="en-CA"/>
        </w:rPr>
        <w:t>1.6</w:t>
        <w:tab/>
        <w:t>Excluded Liabilities</w:t>
        <w:tab/>
        <w:t>4</w:t>
      </w:r>
    </w:p>
    <w:p>
      <w:pPr>
        <w:pStyle w:val="TOC2"/>
        <w:rPr>
          <w:lang w:val="en-CA"/>
        </w:rPr>
      </w:pPr>
      <w:r>
        <w:rPr>
          <w:lang w:val="en-CA"/>
        </w:rPr>
        <w:t>1.7</w:t>
        <w:tab/>
        <w:t>Consideration</w:t>
        <w:tab/>
        <w:t>4</w:t>
      </w:r>
    </w:p>
    <w:p>
      <w:pPr>
        <w:pStyle w:val="TOC2"/>
        <w:rPr>
          <w:lang w:val="en-CA"/>
        </w:rPr>
      </w:pPr>
      <w:r>
        <w:rPr>
          <w:lang w:val="en-CA"/>
        </w:rPr>
        <w:t>1.8</w:t>
        <w:tab/>
        <w:t>Closing</w:t>
        <w:tab/>
        <w:t>5</w:t>
      </w:r>
    </w:p>
    <w:p>
      <w:pPr>
        <w:pStyle w:val="TOC2"/>
        <w:rPr>
          <w:lang w:val="en-CA"/>
        </w:rPr>
      </w:pPr>
      <w:r>
        <w:rPr>
          <w:lang w:val="en-CA"/>
        </w:rPr>
        <w:t>1.9</w:t>
        <w:tab/>
        <w:t>Instruments of Conveyance and Transfer</w:t>
        <w:tab/>
        <w:t>5</w:t>
      </w:r>
    </w:p>
    <w:p>
      <w:pPr>
        <w:pStyle w:val="TOC2"/>
        <w:rPr>
          <w:lang w:val="en-CA"/>
        </w:rPr>
      </w:pPr>
      <w:r>
        <w:rPr>
          <w:lang w:val="en-CA"/>
        </w:rPr>
        <w:t>1.10</w:t>
        <w:tab/>
        <w:t>Post-Closing Assurances</w:t>
        <w:tab/>
        <w:t>5</w:t>
      </w:r>
    </w:p>
    <w:p>
      <w:pPr>
        <w:pStyle w:val="TOC1"/>
        <w:rPr>
          <w:lang w:val="en-CA"/>
        </w:rPr>
      </w:pPr>
      <w:r>
        <w:rPr>
          <w:lang w:val="en-CA"/>
        </w:rPr>
        <w:t>ARTICLE II</w:t>
        <w:tab/>
        <w:t>Representations and Warranties</w:t>
        <w:tab/>
        <w:t>5</w:t>
      </w:r>
    </w:p>
    <w:p>
      <w:pPr>
        <w:pStyle w:val="TOC2"/>
        <w:rPr>
          <w:lang w:val="en-CA"/>
        </w:rPr>
      </w:pPr>
      <w:r>
        <w:rPr>
          <w:lang w:val="en-CA"/>
        </w:rPr>
        <w:t>2.1</w:t>
        <w:tab/>
        <w:t>Representations and Warranties by the Contributors</w:t>
        <w:tab/>
        <w:t>5</w:t>
      </w:r>
    </w:p>
    <w:p>
      <w:pPr>
        <w:pStyle w:val="TOC2"/>
        <w:rPr>
          <w:lang w:val="en-CA"/>
        </w:rPr>
      </w:pPr>
      <w:r>
        <w:rPr>
          <w:lang w:val="en-CA"/>
        </w:rPr>
        <w:t>2.2</w:t>
        <w:tab/>
        <w:t>Representations and Warranties of Parent and NETCO</w:t>
        <w:tab/>
        <w:t>9</w:t>
      </w:r>
    </w:p>
    <w:p>
      <w:pPr>
        <w:pStyle w:val="TOC1"/>
        <w:rPr>
          <w:lang w:val="en-CA"/>
        </w:rPr>
      </w:pPr>
      <w:r>
        <w:rPr>
          <w:lang w:val="en-CA"/>
        </w:rPr>
        <w:t>ARTICLE III</w:t>
        <w:tab/>
        <w:t>Additional Agreements</w:t>
        <w:tab/>
        <w:t>11</w:t>
      </w:r>
    </w:p>
    <w:p>
      <w:pPr>
        <w:pStyle w:val="TOC2"/>
        <w:rPr>
          <w:lang w:val="en-CA"/>
        </w:rPr>
      </w:pPr>
      <w:r>
        <w:rPr>
          <w:lang w:val="en-CA"/>
        </w:rPr>
        <w:t>3.1</w:t>
        <w:tab/>
        <w:t>Bankruptcy Actions</w:t>
        <w:tab/>
        <w:t>12</w:t>
      </w:r>
    </w:p>
    <w:p>
      <w:pPr>
        <w:pStyle w:val="TOC2"/>
        <w:rPr>
          <w:lang w:val="en-CA"/>
        </w:rPr>
      </w:pPr>
      <w:r>
        <w:rPr>
          <w:lang w:val="en-CA"/>
        </w:rPr>
        <w:t>3.2</w:t>
        <w:tab/>
        <w:t>Fees and Expenses</w:t>
        <w:tab/>
        <w:t>12</w:t>
      </w:r>
    </w:p>
    <w:p>
      <w:pPr>
        <w:pStyle w:val="TOC2"/>
        <w:rPr>
          <w:lang w:val="en-CA"/>
        </w:rPr>
      </w:pPr>
      <w:r>
        <w:rPr>
          <w:lang w:val="en-CA"/>
        </w:rPr>
        <w:t>3.3</w:t>
        <w:tab/>
        <w:t>Conduct of Business</w:t>
        <w:tab/>
        <w:t>12</w:t>
      </w:r>
    </w:p>
    <w:p>
      <w:pPr>
        <w:pStyle w:val="TOC2"/>
        <w:rPr>
          <w:lang w:val="en-CA"/>
        </w:rPr>
      </w:pPr>
      <w:r>
        <w:rPr>
          <w:lang w:val="en-CA"/>
        </w:rPr>
        <w:t>3.4</w:t>
        <w:tab/>
        <w:t>Further Assurances</w:t>
        <w:tab/>
        <w:t>12</w:t>
      </w:r>
    </w:p>
    <w:p>
      <w:pPr>
        <w:pStyle w:val="TOC2"/>
        <w:rPr>
          <w:lang w:val="en-CA"/>
        </w:rPr>
      </w:pPr>
      <w:r>
        <w:rPr>
          <w:lang w:val="en-CA"/>
        </w:rPr>
        <w:t>3.5</w:t>
        <w:tab/>
        <w:t>Access and Information</w:t>
        <w:tab/>
        <w:t>13</w:t>
      </w:r>
    </w:p>
    <w:p>
      <w:pPr>
        <w:pStyle w:val="TOC2"/>
        <w:rPr>
          <w:lang w:val="en-CA"/>
        </w:rPr>
      </w:pPr>
      <w:r>
        <w:rPr>
          <w:lang w:val="en-CA"/>
        </w:rPr>
        <w:t>3.6</w:t>
        <w:tab/>
        <w:t>Non-Solicitation</w:t>
        <w:tab/>
        <w:t>14</w:t>
      </w:r>
    </w:p>
    <w:p>
      <w:pPr>
        <w:pStyle w:val="TOC2"/>
        <w:rPr>
          <w:lang w:val="en-CA"/>
        </w:rPr>
      </w:pPr>
      <w:r>
        <w:rPr>
          <w:lang w:val="en-CA"/>
        </w:rPr>
        <w:t>3.7</w:t>
        <w:tab/>
        <w:t>Employee Matters</w:t>
        <w:tab/>
        <w:t>14</w:t>
      </w:r>
    </w:p>
    <w:p>
      <w:pPr>
        <w:pStyle w:val="TOC2"/>
        <w:rPr>
          <w:lang w:val="en-CA"/>
        </w:rPr>
      </w:pPr>
      <w:r>
        <w:rPr>
          <w:lang w:val="en-CA"/>
        </w:rPr>
        <w:t>3.8</w:t>
        <w:tab/>
        <w:t>Transfer Taxes</w:t>
        <w:tab/>
        <w:t>17</w:t>
      </w:r>
    </w:p>
    <w:p>
      <w:pPr>
        <w:pStyle w:val="TOC1"/>
        <w:rPr>
          <w:lang w:val="en-CA"/>
        </w:rPr>
      </w:pPr>
      <w:r>
        <w:rPr>
          <w:lang w:val="en-CA"/>
        </w:rPr>
        <w:t>ARTICLE IV</w:t>
        <w:tab/>
        <w:t>Conditions Precedent</w:t>
        <w:tab/>
        <w:t>17</w:t>
      </w:r>
    </w:p>
    <w:p>
      <w:pPr>
        <w:pStyle w:val="TOC2"/>
        <w:rPr>
          <w:lang w:val="en-CA"/>
        </w:rPr>
      </w:pPr>
      <w:r>
        <w:rPr>
          <w:lang w:val="en-CA"/>
        </w:rPr>
        <w:t>4.1</w:t>
        <w:tab/>
        <w:t>Conditions of Obligations of NETCO and Contributors</w:t>
        <w:tab/>
        <w:t>17</w:t>
      </w:r>
    </w:p>
    <w:p>
      <w:pPr>
        <w:pStyle w:val="TOC2"/>
        <w:rPr>
          <w:lang w:val="en-CA"/>
        </w:rPr>
      </w:pPr>
      <w:r>
        <w:rPr>
          <w:lang w:val="en-CA"/>
        </w:rPr>
        <w:t>4.2</w:t>
        <w:tab/>
        <w:t>Conditions of Obligations of NETCO</w:t>
        <w:tab/>
        <w:t>20</w:t>
      </w:r>
    </w:p>
    <w:p>
      <w:pPr>
        <w:pStyle w:val="TOC2"/>
        <w:rPr>
          <w:lang w:val="en-CA"/>
        </w:rPr>
      </w:pPr>
      <w:r>
        <w:rPr>
          <w:lang w:val="en-CA"/>
        </w:rPr>
        <w:t>4.3</w:t>
        <w:tab/>
        <w:t>Conditions of Obligations of the Contributors</w:t>
        <w:tab/>
        <w:t>20</w:t>
      </w:r>
    </w:p>
    <w:p>
      <w:pPr>
        <w:pStyle w:val="TOC1"/>
        <w:rPr>
          <w:lang w:val="en-CA"/>
        </w:rPr>
      </w:pPr>
      <w:r>
        <w:rPr>
          <w:lang w:val="en-CA"/>
        </w:rPr>
        <w:t>ARTICLE V</w:t>
        <w:tab/>
        <w:t>Miscellaneous</w:t>
        <w:tab/>
        <w:t>21</w:t>
      </w:r>
    </w:p>
    <w:p>
      <w:pPr>
        <w:pStyle w:val="TOC2"/>
        <w:rPr>
          <w:lang w:val="en-CA"/>
        </w:rPr>
      </w:pPr>
      <w:r>
        <w:rPr>
          <w:lang w:val="en-CA"/>
        </w:rPr>
        <w:t>5.1</w:t>
        <w:tab/>
        <w:t>Entire Agreement</w:t>
        <w:tab/>
        <w:t>21</w:t>
      </w:r>
    </w:p>
    <w:p>
      <w:pPr>
        <w:pStyle w:val="TOC2"/>
        <w:rPr>
          <w:lang w:val="en-CA"/>
        </w:rPr>
      </w:pPr>
      <w:r>
        <w:rPr>
          <w:lang w:val="en-CA"/>
        </w:rPr>
        <w:t>5.2</w:t>
        <w:tab/>
        <w:t>Termination</w:t>
        <w:tab/>
        <w:t>21</w:t>
      </w:r>
    </w:p>
    <w:p>
      <w:pPr>
        <w:pStyle w:val="TOC2"/>
        <w:rPr>
          <w:lang w:val="en-CA"/>
        </w:rPr>
      </w:pPr>
      <w:r>
        <w:rPr>
          <w:lang w:val="en-CA"/>
        </w:rPr>
        <w:t>5.3</w:t>
        <w:tab/>
        <w:t>Descriptive Headings; Certain Interpretations</w:t>
        <w:tab/>
        <w:t>22</w:t>
      </w:r>
    </w:p>
    <w:p>
      <w:pPr>
        <w:pStyle w:val="TOC2"/>
        <w:rPr>
          <w:lang w:val="en-CA"/>
        </w:rPr>
      </w:pPr>
      <w:r>
        <w:rPr>
          <w:lang w:val="en-CA"/>
        </w:rPr>
        <w:t>5.4</w:t>
        <w:tab/>
        <w:t>Notices</w:t>
        <w:tab/>
        <w:t>22</w:t>
      </w:r>
    </w:p>
    <w:p>
      <w:pPr>
        <w:pStyle w:val="TOC2"/>
        <w:rPr>
          <w:lang w:val="en-CA"/>
        </w:rPr>
      </w:pPr>
      <w:r>
        <w:rPr>
          <w:lang w:val="en-CA"/>
        </w:rPr>
        <w:t>5.5</w:t>
        <w:tab/>
        <w:t>Counterparts</w:t>
        <w:tab/>
        <w:t>23</w:t>
      </w:r>
    </w:p>
    <w:p>
      <w:pPr>
        <w:pStyle w:val="TOC2"/>
        <w:rPr>
          <w:lang w:val="en-CA"/>
        </w:rPr>
      </w:pPr>
      <w:r>
        <w:rPr>
          <w:lang w:val="en-CA"/>
        </w:rPr>
        <w:t>5.6</w:t>
        <w:tab/>
        <w:t>Survival</w:t>
        <w:tab/>
        <w:t>23</w:t>
      </w:r>
    </w:p>
    <w:p>
      <w:pPr>
        <w:pStyle w:val="TOC2"/>
        <w:rPr>
          <w:lang w:val="en-CA"/>
        </w:rPr>
      </w:pPr>
      <w:r>
        <w:rPr>
          <w:lang w:val="en-CA"/>
        </w:rPr>
        <w:t>5.7</w:t>
        <w:tab/>
        <w:t>Benefits of Agreement</w:t>
        <w:tab/>
        <w:t>24</w:t>
      </w:r>
    </w:p>
    <w:p>
      <w:pPr>
        <w:pStyle w:val="TOC2"/>
        <w:rPr>
          <w:lang w:val="en-CA"/>
        </w:rPr>
      </w:pPr>
      <w:r>
        <w:rPr>
          <w:lang w:val="en-CA"/>
        </w:rPr>
        <w:t>5.8</w:t>
        <w:tab/>
        <w:t>Amendments and Waivers</w:t>
        <w:tab/>
        <w:t>24</w:t>
      </w:r>
    </w:p>
    <w:p>
      <w:pPr>
        <w:pStyle w:val="TOC2"/>
        <w:rPr>
          <w:lang w:val="en-CA"/>
        </w:rPr>
      </w:pPr>
      <w:r>
        <w:rPr>
          <w:lang w:val="en-CA"/>
        </w:rPr>
        <w:t>5.9</w:t>
        <w:tab/>
        <w:t>Assignment</w:t>
        <w:tab/>
        <w:t>24</w:t>
      </w:r>
    </w:p>
    <w:p>
      <w:pPr>
        <w:pStyle w:val="TOC2"/>
        <w:rPr>
          <w:lang w:val="en-CA"/>
        </w:rPr>
      </w:pPr>
      <w:r>
        <w:rPr>
          <w:lang w:val="en-CA"/>
        </w:rPr>
        <w:t>5.10</w:t>
        <w:tab/>
        <w:t>Enforceability</w:t>
        <w:tab/>
        <w:t>24</w:t>
      </w:r>
    </w:p>
    <w:p>
      <w:pPr>
        <w:pStyle w:val="TOC2"/>
        <w:rPr>
          <w:lang w:val="en-CA"/>
        </w:rPr>
      </w:pPr>
      <w:r>
        <w:rPr>
          <w:lang w:val="en-CA"/>
        </w:rPr>
        <w:t>5.11</w:t>
        <w:tab/>
        <w:t>Governing Law; Jurisdiction</w:t>
        <w:tab/>
        <w:t>24</w:t>
      </w:r>
    </w:p>
    <w:p>
      <w:pPr>
        <w:pStyle w:val="TOC2"/>
        <w:rPr>
          <w:lang w:val="en-CA"/>
        </w:rPr>
      </w:pPr>
      <w:r>
        <w:rPr>
          <w:lang w:val="en-CA"/>
        </w:rPr>
        <w:t>5.12</w:t>
        <w:tab/>
        <w:t>Transfer Not Effective as of Closing</w:t>
        <w:tab/>
        <w:t>24</w:t>
      </w:r>
    </w:p>
    <w:p>
      <w:pPr>
        <w:pStyle w:val="TOC2"/>
        <w:rPr>
          <w:lang w:val="en-CA"/>
        </w:rPr>
      </w:pPr>
      <w:r>
        <w:rPr>
          <w:lang w:val="en-CA"/>
        </w:rPr>
        <w:t>5.13</w:t>
        <w:tab/>
        <w:t>Guaranty</w:t>
        <w:tab/>
        <w:t>25</w:t>
      </w:r>
    </w:p>
    <w:p>
      <w:pPr>
        <w:sectPr>
          <w:headerReference w:type="default" r:id="rId10"/>
          <w:headerReference w:type="first" r:id="rId11"/>
          <w:footerReference w:type="default" r:id="rId12"/>
          <w:footerReference w:type="first" r:id="rId13"/>
          <w:type w:val="nextPage"/>
          <w:pgSz w:w="12240" w:h="15840"/>
          <w:pgMar w:left="1800" w:right="1800" w:gutter="0" w:header="1440" w:top="1496" w:footer="720" w:bottom="1440"/>
          <w:pgNumType w:start="1" w:fmt="lowerRoman"/>
          <w:formProt w:val="false"/>
          <w:titlePg/>
          <w:textDirection w:val="lrTb"/>
          <w:docGrid w:type="default" w:linePitch="360" w:charSpace="0"/>
        </w:sectPr>
        <w:pStyle w:val="TOC1"/>
        <w:rPr>
          <w:lang w:val="en-CA"/>
        </w:rPr>
      </w:pPr>
      <w:r>
        <w:rPr>
          <w:lang w:val="en-CA"/>
        </w:rPr>
        <w:t>ARTICLE VI</w:t>
        <w:tab/>
        <w:t>Definitions</w:t>
        <w:tab/>
        <w:t>25</w:t>
      </w:r>
    </w:p>
    <w:p>
      <w:pPr>
        <w:pStyle w:val="Normal"/>
        <w:jc w:val="center"/>
        <w:rPr>
          <w:u w:val="single"/>
        </w:rPr>
      </w:pPr>
      <w:bookmarkStart w:id="1" w:name="mpTableOfContents"/>
      <w:bookmarkEnd w:id="1"/>
      <w:r>
        <w:rPr>
          <w:u w:val="single"/>
        </w:rPr>
        <w:t>SCHEDULES AND EXHIBITS</w:t>
      </w:r>
    </w:p>
    <w:p>
      <w:pPr>
        <w:pStyle w:val="Normal"/>
        <w:rPr>
          <w:u w:val="single"/>
        </w:rPr>
      </w:pPr>
      <w:r>
        <w:rPr>
          <w:u w:val="single"/>
        </w:rPr>
      </w:r>
    </w:p>
    <w:p>
      <w:pPr>
        <w:pStyle w:val="Normal"/>
        <w:ind w:start="720" w:end="0"/>
        <w:rPr>
          <w:i/>
          <w:i/>
        </w:rPr>
      </w:pPr>
      <w:r>
        <w:rPr>
          <w:i/>
        </w:rPr>
        <w:t>EXHIBITS</w:t>
      </w:r>
    </w:p>
    <w:p>
      <w:pPr>
        <w:pStyle w:val="Normal"/>
        <w:rPr>
          <w:i/>
          <w:i/>
        </w:rPr>
      </w:pPr>
      <w:r>
        <w:rPr>
          <w:i/>
        </w:rPr>
      </w:r>
    </w:p>
    <w:p>
      <w:pPr>
        <w:pStyle w:val="Normal"/>
        <w:rPr/>
      </w:pPr>
      <w:r>
        <w:rPr/>
        <w:t>Exhibit A</w:t>
        <w:tab/>
        <w:tab/>
        <w:tab/>
        <w:tab/>
        <w:t>Limited Partnership Agreement</w:t>
      </w:r>
    </w:p>
    <w:p>
      <w:pPr>
        <w:pStyle w:val="Normal"/>
        <w:rPr/>
      </w:pPr>
      <w:r>
        <w:rPr/>
      </w:r>
    </w:p>
    <w:p>
      <w:pPr>
        <w:pStyle w:val="Normal"/>
        <w:rPr/>
      </w:pPr>
      <w:r>
        <w:rPr/>
        <w:t>Exhibit B</w:t>
        <w:tab/>
        <w:tab/>
        <w:tab/>
        <w:tab/>
        <w:t>Assignment</w:t>
      </w:r>
    </w:p>
    <w:p>
      <w:pPr>
        <w:pStyle w:val="Normal"/>
        <w:rPr/>
      </w:pPr>
      <w:r>
        <w:rPr/>
      </w:r>
    </w:p>
    <w:p>
      <w:pPr>
        <w:pStyle w:val="Normal"/>
        <w:rPr/>
      </w:pPr>
      <w:r>
        <w:rPr/>
        <w:t>Exhibit C</w:t>
        <w:tab/>
        <w:tab/>
        <w:tab/>
        <w:tab/>
        <w:t>Assignment and License Agreement</w:t>
      </w:r>
    </w:p>
    <w:p>
      <w:pPr>
        <w:pStyle w:val="Normal"/>
        <w:rPr/>
      </w:pPr>
      <w:r>
        <w:rPr/>
      </w:r>
    </w:p>
    <w:p>
      <w:pPr>
        <w:pStyle w:val="Normal"/>
        <w:rPr/>
      </w:pPr>
      <w:r>
        <w:rPr/>
        <w:t>Exhibit D</w:t>
        <w:tab/>
        <w:tab/>
        <w:tab/>
        <w:tab/>
        <w:t>Lease Agreements</w:t>
      </w:r>
    </w:p>
    <w:p>
      <w:pPr>
        <w:pStyle w:val="Normal"/>
        <w:rPr/>
      </w:pPr>
      <w:r>
        <w:rPr/>
      </w:r>
    </w:p>
    <w:p>
      <w:pPr>
        <w:pStyle w:val="Normal"/>
        <w:rPr/>
      </w:pPr>
      <w:r>
        <w:rPr/>
        <w:t>Exhibit E</w:t>
        <w:tab/>
        <w:tab/>
        <w:tab/>
        <w:tab/>
        <w:t>Transition Services Agreement</w:t>
      </w:r>
    </w:p>
    <w:p>
      <w:pPr>
        <w:pStyle w:val="Normal"/>
        <w:rPr/>
      </w:pPr>
      <w:r>
        <w:rPr/>
      </w:r>
    </w:p>
    <w:p>
      <w:pPr>
        <w:pStyle w:val="Normal"/>
        <w:ind w:start="720" w:end="0"/>
        <w:rPr>
          <w:i/>
          <w:i/>
        </w:rPr>
      </w:pPr>
      <w:r>
        <w:rPr>
          <w:i/>
        </w:rPr>
        <w:t>SCHEDULES</w:t>
      </w:r>
    </w:p>
    <w:p>
      <w:pPr>
        <w:pStyle w:val="Normal"/>
        <w:ind w:start="720" w:end="0"/>
        <w:rPr>
          <w:i/>
          <w:i/>
        </w:rPr>
      </w:pPr>
      <w:r>
        <w:rPr>
          <w:i/>
        </w:rPr>
      </w:r>
    </w:p>
    <w:p>
      <w:pPr>
        <w:pStyle w:val="BodyText"/>
        <w:ind w:hanging="0" w:end="0"/>
        <w:rPr/>
      </w:pPr>
      <w:r>
        <w:rPr/>
        <w:t xml:space="preserve">Schedule 1.1(a) </w:t>
        <w:tab/>
        <w:tab/>
        <w:tab/>
        <w:t>Equipment and Fixed Assets</w:t>
      </w:r>
    </w:p>
    <w:p>
      <w:pPr>
        <w:pStyle w:val="BodyText"/>
        <w:ind w:hanging="0" w:end="0"/>
        <w:rPr/>
      </w:pPr>
      <w:r>
        <w:rPr/>
        <w:t>Schedule 1.1(b)</w:t>
        <w:tab/>
        <w:tab/>
        <w:tab/>
        <w:t>Hardware and Software</w:t>
      </w:r>
    </w:p>
    <w:p>
      <w:pPr>
        <w:pStyle w:val="BodyText"/>
        <w:ind w:hanging="0" w:end="0"/>
        <w:rPr/>
      </w:pPr>
      <w:r>
        <w:rPr/>
        <w:t xml:space="preserve">Schedule 1.1(d) </w:t>
        <w:tab/>
        <w:tab/>
        <w:tab/>
        <w:t>Intellectual Property</w:t>
      </w:r>
    </w:p>
    <w:p>
      <w:pPr>
        <w:pStyle w:val="BodyText"/>
        <w:ind w:hanging="0" w:end="0"/>
        <w:rPr/>
      </w:pPr>
      <w:r>
        <w:rPr/>
        <w:t>Schedule 1.1(e)</w:t>
        <w:tab/>
        <w:tab/>
        <w:tab/>
        <w:t>Permits</w:t>
      </w:r>
    </w:p>
    <w:p>
      <w:pPr>
        <w:pStyle w:val="Normal"/>
        <w:rPr/>
      </w:pPr>
      <w:r>
        <w:rPr/>
        <w:t>Schedule 1.1(g)</w:t>
        <w:tab/>
        <w:tab/>
        <w:tab/>
        <w:t>Real Property</w:t>
      </w:r>
    </w:p>
    <w:p>
      <w:pPr>
        <w:pStyle w:val="Normal"/>
        <w:rPr/>
      </w:pPr>
      <w:r>
        <w:rPr/>
      </w:r>
    </w:p>
    <w:p>
      <w:pPr>
        <w:pStyle w:val="Normal"/>
        <w:rPr/>
      </w:pPr>
      <w:r>
        <w:rPr/>
        <w:t>Schedule 1.2(a)</w:t>
        <w:tab/>
        <w:tab/>
        <w:tab/>
        <w:t>Real Property Leases</w:t>
      </w:r>
    </w:p>
    <w:p>
      <w:pPr>
        <w:pStyle w:val="Normal"/>
        <w:spacing w:before="240" w:after="0"/>
        <w:rPr/>
      </w:pPr>
      <w:r>
        <w:rPr/>
        <w:t>Schedule 1.2(b)</w:t>
        <w:tab/>
        <w:tab/>
        <w:tab/>
        <w:t>Personal Property Leases</w:t>
      </w:r>
    </w:p>
    <w:p>
      <w:pPr>
        <w:pStyle w:val="Normal"/>
        <w:rPr>
          <w:u w:val="single"/>
        </w:rPr>
      </w:pPr>
      <w:r>
        <w:rPr>
          <w:u w:val="single"/>
        </w:rPr>
      </w:r>
    </w:p>
    <w:p>
      <w:pPr>
        <w:pStyle w:val="Normal"/>
        <w:rPr/>
      </w:pPr>
      <w:r>
        <w:rPr/>
        <w:t>Schedule 1.2(c)</w:t>
        <w:tab/>
        <w:tab/>
        <w:tab/>
        <w:t>Employment Contracts</w:t>
      </w:r>
    </w:p>
    <w:p>
      <w:pPr>
        <w:pStyle w:val="Normal"/>
        <w:rPr/>
      </w:pPr>
      <w:r>
        <w:rPr/>
      </w:r>
    </w:p>
    <w:p>
      <w:pPr>
        <w:pStyle w:val="Normal"/>
        <w:rPr/>
      </w:pPr>
      <w:r>
        <w:rPr/>
        <w:t>Schedule 1.2(d)</w:t>
        <w:tab/>
        <w:tab/>
        <w:tab/>
        <w:t>Intellectual Property Contracts</w:t>
      </w:r>
    </w:p>
    <w:p>
      <w:pPr>
        <w:pStyle w:val="Normal"/>
        <w:rPr/>
      </w:pPr>
      <w:r>
        <w:rPr/>
      </w:r>
    </w:p>
    <w:p>
      <w:pPr>
        <w:pStyle w:val="Normal"/>
        <w:rPr/>
      </w:pPr>
      <w:r>
        <w:rPr/>
        <w:t xml:space="preserve">Schedule 1.5 (c) </w:t>
        <w:tab/>
        <w:tab/>
        <w:tab/>
        <w:t>Other Assumed Liabilities</w:t>
      </w:r>
    </w:p>
    <w:p>
      <w:pPr>
        <w:pStyle w:val="Normal"/>
        <w:rPr/>
      </w:pPr>
      <w:r>
        <w:rPr/>
      </w:r>
    </w:p>
    <w:p>
      <w:pPr>
        <w:pStyle w:val="Normal"/>
        <w:rPr/>
      </w:pPr>
      <w:r>
        <w:rPr/>
        <w:t>Schedule 2.1</w:t>
        <w:tab/>
        <w:tab/>
        <w:tab/>
        <w:tab/>
        <w:t>Individuals with Contributors’ Knowledge</w:t>
      </w:r>
    </w:p>
    <w:p>
      <w:pPr>
        <w:pStyle w:val="Normal"/>
        <w:rPr/>
      </w:pPr>
      <w:r>
        <w:rPr/>
      </w:r>
    </w:p>
    <w:p>
      <w:pPr>
        <w:pStyle w:val="Normal"/>
        <w:rPr/>
      </w:pPr>
      <w:r>
        <w:rPr/>
        <w:t>Schedule 2.1(e)(i)</w:t>
        <w:tab/>
        <w:tab/>
        <w:tab/>
        <w:t>Ownership and of Assets</w:t>
      </w:r>
    </w:p>
    <w:p>
      <w:pPr>
        <w:pStyle w:val="Normal"/>
        <w:rPr/>
      </w:pPr>
      <w:r>
        <w:rPr/>
      </w:r>
    </w:p>
    <w:p>
      <w:pPr>
        <w:pStyle w:val="Normal"/>
        <w:rPr/>
      </w:pPr>
      <w:r>
        <w:rPr/>
        <w:t>Schedule 2.1(e)(ii)</w:t>
        <w:tab/>
        <w:tab/>
        <w:tab/>
        <w:t>Sufficiency of Assets</w:t>
      </w:r>
    </w:p>
    <w:p>
      <w:pPr>
        <w:pStyle w:val="Normal"/>
        <w:rPr/>
      </w:pPr>
      <w:r>
        <w:rPr/>
      </w:r>
    </w:p>
    <w:p>
      <w:pPr>
        <w:pStyle w:val="Normal"/>
        <w:rPr/>
      </w:pPr>
      <w:r>
        <w:rPr/>
        <w:t>Schedule 2.1(f)(i)</w:t>
        <w:tab/>
        <w:tab/>
        <w:tab/>
        <w:t>Sufficiency of Intellectual Property</w:t>
      </w:r>
    </w:p>
    <w:p>
      <w:pPr>
        <w:pStyle w:val="Normal"/>
        <w:rPr/>
      </w:pPr>
      <w:r>
        <w:rPr/>
      </w:r>
    </w:p>
    <w:p>
      <w:pPr>
        <w:pStyle w:val="Normal"/>
        <w:rPr/>
      </w:pPr>
      <w:r>
        <w:rPr/>
        <w:t>Schedule 2.1(f)(ii)</w:t>
        <w:tab/>
        <w:tab/>
        <w:tab/>
        <w:t xml:space="preserve">Intellectual Property Claims </w:t>
      </w:r>
    </w:p>
    <w:p>
      <w:pPr>
        <w:pStyle w:val="Normal"/>
        <w:rPr/>
      </w:pPr>
      <w:r>
        <w:rPr/>
        <w:t>Schedule 2.1(g)</w:t>
        <w:tab/>
        <w:tab/>
        <w:tab/>
        <w:t>Sufficiency of Information Technology</w:t>
      </w:r>
    </w:p>
    <w:p>
      <w:pPr>
        <w:pStyle w:val="Normal"/>
        <w:rPr/>
      </w:pPr>
      <w:r>
        <w:rPr/>
      </w:r>
    </w:p>
    <w:p>
      <w:pPr>
        <w:pStyle w:val="Normal"/>
        <w:rPr/>
      </w:pPr>
      <w:r>
        <w:rPr/>
        <w:t>Schedule 2.1(i)</w:t>
        <w:tab/>
        <w:tab/>
        <w:tab/>
        <w:t>Litigation</w:t>
      </w:r>
    </w:p>
    <w:p>
      <w:pPr>
        <w:pStyle w:val="Normal"/>
        <w:rPr/>
      </w:pPr>
      <w:r>
        <w:rPr/>
      </w:r>
    </w:p>
    <w:p>
      <w:pPr>
        <w:pStyle w:val="Normal"/>
        <w:rPr/>
      </w:pPr>
      <w:r>
        <w:rPr/>
        <w:t>Schedule 3.7(a)</w:t>
        <w:tab/>
        <w:tab/>
        <w:tab/>
        <w:t>Transferred Employees</w:t>
      </w:r>
    </w:p>
    <w:sectPr>
      <w:headerReference w:type="default" r:id="rId14"/>
      <w:headerReference w:type="first" r:id="rId15"/>
      <w:footerReference w:type="default" r:id="rId16"/>
      <w:footerReference w:type="first" r:id="rId17"/>
      <w:type w:val="nextPage"/>
      <w:pgSz w:w="12240" w:h="15840"/>
      <w:pgMar w:left="1800" w:right="1800" w:gutter="0" w:header="1440" w:top="1496" w:footer="72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imes New Roman Bold">
    <w:charset w:val="00" w:characterSet="windows-1252"/>
    <w:family w:val="roman"/>
    <w:pitch w:val="default"/>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NY2:\1105113\08\N_PL08!.DOC\43889.0003</w:t>
    </w:r>
    <w:r>
      <w:rPr>
        <w:rStyle w:val="TrailerWGM"/>
      </w:rPr>
      <w:fldChar w:fldCharType="end"/>
    </w:r>
    <w:r>
      <w:rPr/>
      <w:tab/>
    </w:r>
    <w:r>
      <w:rPr/>
      <w:fldChar w:fldCharType="begin"/>
    </w:r>
    <w:r>
      <w:rPr/>
      <w:instrText xml:space="preserve"> PAGE </w:instrText>
    </w:r>
    <w:r>
      <w:rPr/>
      <w:fldChar w:fldCharType="separate"/>
    </w:r>
    <w:r>
      <w:rPr/>
      <w:t>31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NY2:\1105113\08\N_PL08!.DOC\43889.0003</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NY2:\1105113\08\N_PL08!.DOC\43889.0003</w:t>
    </w:r>
    <w:r>
      <w:rPr>
        <w:rStyle w:val="TrailerWGM"/>
      </w:rPr>
      <w:fldChar w:fldCharType="end"/>
    </w:r>
    <w:r>
      <w:rPr/>
      <w:tab/>
    </w:r>
    <w:r>
      <w:rPr/>
      <w:fldChar w:fldCharType="begin"/>
    </w:r>
    <w:r>
      <w:rPr/>
      <w:instrText xml:space="preserve"> PAGE </w:instrText>
    </w:r>
    <w:r>
      <w:rPr/>
      <w:fldChar w:fldCharType="separate"/>
    </w:r>
    <w:r>
      <w:rPr/>
      <w:t>0</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NY2:\1105113\08\N_PL08!.DOC\43889.0003</w:t>
    </w:r>
    <w:r>
      <w:rPr>
        <w:rStyle w:val="TrailerWGM"/>
      </w:rPr>
      <w:fldChar w:fldCharType="end"/>
    </w:r>
    <w:r>
      <w:rPr>
        <w:rStyle w:val="TrailerWGM"/>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 roman </w:instrText>
    </w:r>
    <w:r>
      <w:rPr>
        <w:rStyle w:val="PageNumber"/>
      </w:rPr>
      <w:fldChar w:fldCharType="separate"/>
    </w:r>
    <w:r>
      <w:rPr>
        <w:rStyle w:val="PageNumber"/>
      </w:rPr>
      <w:t>ii</w:t>
    </w:r>
    <w:r>
      <w:rPr>
        <w:rStyle w:val="PageNumber"/>
      </w:rPr>
      <w:fldChar w:fldCharType="end"/>
    </w:r>
  </w:p>
  <w:p>
    <w:pPr>
      <w:pStyle w:val="Footer"/>
      <w:rPr>
        <w:rStyle w:val="PageNumb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TrailerWGM"/>
        <w:caps w:val="false"/>
        <w:smallCaps w:val="false"/>
        <w:sz w:val="24"/>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 roman </w:instrText>
    </w:r>
    <w:r>
      <w:rPr>
        <w:rStyle w:val="PageNumber"/>
      </w:rPr>
      <w:fldChar w:fldCharType="separate"/>
    </w:r>
    <w:r>
      <w:rPr>
        <w:rStyle w:val="PageNumber"/>
      </w:rPr>
      <w:t>ii</w:t>
    </w:r>
    <w:r>
      <w:rPr>
        <w:rStyle w:val="PageNumber"/>
      </w:rPr>
      <w:fldChar w:fldCharType="end"/>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TrailerWGM"/>
        <w:caps w:val="false"/>
        <w:smallCaps w:val="false"/>
        <w:sz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i/>
        <w:i/>
      </w:rPr>
    </w:pPr>
    <w:r>
      <w:rPr>
        <w:b/>
        <w:i/>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770" w:leader="none"/>
        <w:tab w:val="right" w:pos="9540" w:leader="none"/>
      </w:tabs>
      <w:jc w:val="center"/>
      <w:rPr>
        <w:u w:val="single"/>
      </w:rPr>
    </w:pPr>
    <w:r>
      <w:rPr>
        <w:b/>
      </w:rPr>
      <w:t>TABLE OF CONTENTS</w:t>
    </w:r>
  </w:p>
  <w:p>
    <w:pPr>
      <w:pStyle w:val="Normal"/>
      <w:tabs>
        <w:tab w:val="clear" w:pos="720"/>
        <w:tab w:val="center" w:pos="4770" w:leader="none"/>
        <w:tab w:val="right" w:pos="9360" w:leader="none"/>
      </w:tabs>
      <w:jc w:val="center"/>
      <w:rPr>
        <w:b/>
      </w:rPr>
    </w:pPr>
    <w:r>
      <w:rPr>
        <w:b/>
      </w:rPr>
      <w:t>(continued)</w:t>
    </w:r>
  </w:p>
  <w:p>
    <w:pPr>
      <w:pStyle w:val="Normal"/>
      <w:tabs>
        <w:tab w:val="clear" w:pos="720"/>
        <w:tab w:val="center" w:pos="4770" w:leader="none"/>
        <w:tab w:val="right" w:pos="8640" w:leader="none"/>
      </w:tabs>
      <w:spacing w:before="0" w:after="200"/>
      <w:jc w:val="end"/>
      <w:rPr>
        <w:u w:val="single"/>
      </w:rPr>
    </w:pPr>
    <w:r>
      <w:rPr>
        <w:b/>
      </w:rPr>
      <w:t>Page</w:t>
    </w:r>
  </w:p>
  <w:p>
    <w:pPr>
      <w:pStyle w:val="Header"/>
      <w:spacing w:lineRule="exact" w:line="20"/>
      <w:rPr>
        <w:u w:val="single"/>
      </w:rPr>
    </w:pPr>
    <w:r>
      <w:rPr>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770" w:leader="none"/>
        <w:tab w:val="right" w:pos="9540" w:leader="none"/>
      </w:tabs>
      <w:jc w:val="center"/>
      <w:rPr>
        <w:u w:val="single"/>
      </w:rPr>
    </w:pPr>
    <w:r>
      <w:rPr>
        <w:b/>
      </w:rPr>
      <w:t>TABLE OF CONTENTS</w:t>
    </w:r>
  </w:p>
  <w:p>
    <w:pPr>
      <w:pStyle w:val="Normal"/>
      <w:tabs>
        <w:tab w:val="clear" w:pos="720"/>
        <w:tab w:val="center" w:pos="4770" w:leader="none"/>
        <w:tab w:val="right" w:pos="9360" w:leader="none"/>
      </w:tabs>
      <w:jc w:val="center"/>
      <w:rPr>
        <w:b/>
        <w:u w:val="single"/>
      </w:rPr>
    </w:pPr>
    <w:r>
      <w:rPr>
        <w:b/>
        <w:u w:val="single"/>
      </w:rPr>
    </w:r>
  </w:p>
  <w:p>
    <w:pPr>
      <w:pStyle w:val="Normal"/>
      <w:tabs>
        <w:tab w:val="clear" w:pos="720"/>
        <w:tab w:val="center" w:pos="4770" w:leader="none"/>
        <w:tab w:val="right" w:pos="8640" w:leader="none"/>
      </w:tabs>
      <w:spacing w:before="0" w:after="200"/>
      <w:jc w:val="end"/>
      <w:rPr>
        <w:u w:val="single"/>
      </w:rPr>
    </w:pPr>
    <w:r>
      <w:rPr>
        <w:b/>
      </w:rPr>
      <w:t>Page</w:t>
    </w:r>
  </w:p>
  <w:p>
    <w:pPr>
      <w:pStyle w:val="Header"/>
      <w:spacing w:lineRule="exact" w:line="20"/>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770" w:leader="none"/>
        <w:tab w:val="right" w:pos="8640" w:leader="none"/>
      </w:tabs>
      <w:spacing w:before="0" w:after="200"/>
      <w:jc w:val="end"/>
      <w:rPr>
        <w:u w:val="single"/>
      </w:rPr>
    </w:pPr>
    <w:r>
      <w:rPr>
        <w:u w:val="single"/>
      </w:rPr>
    </w:r>
  </w:p>
  <w:p>
    <w:pPr>
      <w:pStyle w:val="Header"/>
      <w:spacing w:lineRule="exact" w:line="20"/>
      <w:rPr>
        <w:u w:val="single"/>
      </w:rPr>
    </w:pPr>
    <w:r>
      <w:rPr>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770" w:leader="none"/>
        <w:tab w:val="right" w:pos="8640" w:leader="none"/>
      </w:tabs>
      <w:spacing w:before="0" w:after="200"/>
      <w:jc w:val="end"/>
      <w:rPr>
        <w:u w:val="single"/>
      </w:rPr>
    </w:pPr>
    <w:r>
      <w:rPr>
        <w:u w:val="single"/>
      </w:rPr>
    </w:r>
  </w:p>
  <w:p>
    <w:pPr>
      <w:pStyle w:val="Header"/>
      <w:spacing w:lineRule="exact" w:line="20"/>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88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3600"/>
        </w:tabs>
        <w:ind w:start="144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4320"/>
        </w:tabs>
        <w:ind w:start="72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Roman"/>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isLgl/>
      <w:numFmt w:val="decimal"/>
      <w:lvlText w:val="%1.%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Letter"/>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8">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CurrentTOCScheme" w:val="NYCorp1"/>
    <w:docVar w:name="zzmpFixedCurScheme" w:val="NYCorp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spacing w:before="240" w:after="60"/>
      <w:outlineLvl w:val="0"/>
    </w:pPr>
    <w:rPr>
      <w:b/>
      <w:kern w:val="2"/>
      <w:sz w:val="28"/>
    </w:rPr>
  </w:style>
  <w:style w:type="paragraph" w:styleId="Heading2">
    <w:name w:val="heading 2"/>
    <w:basedOn w:val="Normal"/>
    <w:next w:val="Normal"/>
    <w:qFormat/>
    <w:pPr>
      <w:keepNext w:val="true"/>
      <w:spacing w:before="240" w:after="60"/>
      <w:outlineLvl w:val="1"/>
    </w:pPr>
    <w:rPr>
      <w:b/>
      <w:i/>
    </w:rPr>
  </w:style>
  <w:style w:type="paragraph" w:styleId="Heading3">
    <w:name w:val="heading 3"/>
    <w:basedOn w:val="Normal"/>
    <w:next w:val="Normal"/>
    <w:qFormat/>
    <w:pPr>
      <w:keepNext w:val="true"/>
      <w:spacing w:before="240" w:after="60"/>
      <w:outlineLvl w:val="2"/>
    </w:pPr>
    <w:rPr/>
  </w:style>
  <w:style w:type="paragraph" w:styleId="Heading4">
    <w:name w:val="heading 4"/>
    <w:basedOn w:val="Normal"/>
    <w:next w:val="Normal"/>
    <w:qFormat/>
    <w:pPr>
      <w:keepNext w:val="true"/>
      <w:spacing w:before="240" w:after="60"/>
      <w:outlineLvl w:val="3"/>
    </w:pPr>
    <w:rPr>
      <w:b/>
    </w:rPr>
  </w:style>
  <w:style w:type="paragraph" w:styleId="Heading5">
    <w:name w:val="heading 5"/>
    <w:basedOn w:val="Normal"/>
    <w:next w:val="BodyText"/>
    <w:qFormat/>
    <w:pPr>
      <w:numPr>
        <w:ilvl w:val="4"/>
        <w:numId w:val="1"/>
      </w:numPr>
      <w:tabs>
        <w:tab w:val="clear" w:pos="720"/>
      </w:tabs>
      <w:spacing w:before="0" w:after="240"/>
      <w:outlineLvl w:val="4"/>
    </w:pP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sz w:val="24"/>
    </w:rPr>
  </w:style>
  <w:style w:type="character" w:styleId="WW8Num11z1">
    <w:name w:val="WW8Num11z1"/>
    <w:qFormat/>
    <w:rPr>
      <w:rFonts w:ascii="CG Times" w:hAnsi="CG Times" w:cs="CG Times"/>
      <w:b w:val="false"/>
      <w:i w:val="false"/>
      <w:sz w:val="22"/>
    </w:rPr>
  </w:style>
  <w:style w:type="character" w:styleId="WW8Num11z4">
    <w:name w:val="WW8Num11z4"/>
    <w:qFormat/>
    <w:rPr/>
  </w:style>
  <w:style w:type="character" w:styleId="WW8Num16z0">
    <w:name w:val="WW8Num16z0"/>
    <w:qFormat/>
    <w:rPr>
      <w:b w:val="false"/>
      <w:i w:val="false"/>
      <w:sz w:val="24"/>
    </w:rPr>
  </w:style>
  <w:style w:type="character" w:styleId="WW8Num17z0">
    <w:name w:val="WW8Num17z0"/>
    <w:qFormat/>
    <w:rPr>
      <w:rFonts w:ascii="Times New Roman Bold" w:hAnsi="Times New Roman Bold" w:cs="Times New Roman Bold"/>
      <w:b/>
      <w:i w:val="false"/>
      <w:caps/>
      <w:strike w:val="false"/>
      <w:dstrike w:val="false"/>
      <w:outline w:val="false"/>
      <w:shadow w:val="false"/>
      <w:vanish w:val="false"/>
      <w:color w:val="auto"/>
      <w:position w:val="0"/>
      <w:sz w:val="24"/>
      <w:sz w:val="24"/>
      <w:u w:val="none"/>
      <w:vertAlign w:val="baseline"/>
    </w:rPr>
  </w:style>
  <w:style w:type="character" w:styleId="WW8Num17z1">
    <w:name w:val="WW8Num17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4">
    <w:name w:val="WW8Num17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9z0">
    <w:name w:val="WW8Num19z0"/>
    <w:qFormat/>
    <w:rPr>
      <w:b w:val="false"/>
      <w:i w:val="false"/>
      <w:color w:val="000000"/>
      <w:sz w:val="24"/>
    </w:rPr>
  </w:style>
  <w:style w:type="character" w:styleId="WW8Num21z0">
    <w:name w:val="WW8Num21z0"/>
    <w:qFormat/>
    <w:rPr/>
  </w:style>
  <w:style w:type="character" w:styleId="WW8Num23z0">
    <w:name w:val="WW8Num23z0"/>
    <w:qFormat/>
    <w:rPr>
      <w:rFonts w:ascii="CG Times" w:hAnsi="CG Times" w:cs="CG Times"/>
      <w:b w:val="false"/>
      <w:i w:val="false"/>
      <w:sz w:val="22"/>
      <w:u w:val="none"/>
    </w:rPr>
  </w:style>
  <w:style w:type="character" w:styleId="WW8Num23z1">
    <w:name w:val="WW8Num23z1"/>
    <w:qFormat/>
    <w:rPr>
      <w:rFonts w:ascii="CG Times" w:hAnsi="CG Times" w:cs="CG Times"/>
      <w:b w:val="false"/>
      <w:i w:val="false"/>
      <w:sz w:val="22"/>
    </w:rPr>
  </w:style>
  <w:style w:type="character" w:styleId="WW8Num23z2">
    <w:name w:val="WW8Num23z2"/>
    <w:qFormat/>
    <w:rPr>
      <w:rFonts w:ascii="Times New Roman" w:hAnsi="Times New Roman" w:cs="Times New Roman"/>
      <w:b w:val="false"/>
      <w:i w:val="false"/>
      <w:sz w:val="24"/>
    </w:rPr>
  </w:style>
  <w:style w:type="character" w:styleId="WW8Num23z4">
    <w:name w:val="WW8Num23z4"/>
    <w:qFormat/>
    <w:rPr/>
  </w:style>
  <w:style w:type="character" w:styleId="WW8Num25z0">
    <w:name w:val="WW8Num25z0"/>
    <w:qFormat/>
    <w:rPr>
      <w:b w:val="false"/>
      <w:i w:val="false"/>
      <w:caps/>
      <w:strike w:val="false"/>
      <w:dstrike w:val="false"/>
      <w:outline w:val="false"/>
      <w:shadow w:val="false"/>
      <w:vanish w:val="false"/>
      <w:color w:val="auto"/>
      <w:position w:val="0"/>
      <w:sz w:val="24"/>
      <w:u w:val="none"/>
      <w:vertAlign w:val="baseline"/>
    </w:rPr>
  </w:style>
  <w:style w:type="character" w:styleId="WW8Num25z1">
    <w:name w:val="WW8Num2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FootnoteCharacters">
    <w:name w:val="Footnote Characters"/>
    <w:basedOn w:val="DefaultParagraphFont"/>
    <w:qFormat/>
    <w:rPr>
      <w:vertAlign w:val="superscript"/>
    </w:rPr>
  </w:style>
  <w:style w:type="character" w:styleId="TrailerWGM">
    <w:name w:val="Trailer WGM"/>
    <w:basedOn w:val="DefaultParagraphFont"/>
    <w:qFormat/>
    <w:rPr>
      <w:caps/>
      <w:sz w:val="14"/>
    </w:rPr>
  </w:style>
  <w:style w:type="character" w:styleId="zzmpTCEntryL1">
    <w:name w:val="zzmpTCEntryL1"/>
    <w:basedOn w:val="DefaultParagraphFont"/>
    <w:qFormat/>
    <w:rPr>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color w:val="0000FF"/>
    </w:rPr>
  </w:style>
  <w:style w:type="character" w:styleId="zzmpTCEntryL4">
    <w:name w:val="zzmpTCEntryL4"/>
    <w:basedOn w:val="DefaultParagraphFont"/>
    <w:qFormat/>
    <w:rPr>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1440" w:start="0" w:end="0"/>
      <w:jc w:val="both"/>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jc w:val="both"/>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BodyTextIndent">
    <w:name w:val="Body Text Indent"/>
    <w:basedOn w:val="Normal"/>
    <w:pPr>
      <w:spacing w:before="0" w:after="240"/>
      <w:ind w:hanging="0" w:start="1440" w:end="0"/>
    </w:pPr>
    <w:rPr/>
  </w:style>
  <w:style w:type="paragraph" w:styleId="DocumentMap">
    <w:name w:val="Document Map"/>
    <w:basedOn w:val="Normal"/>
    <w:qFormat/>
    <w:pPr>
      <w:shd w:fill="000080" w:val="clear"/>
    </w:pPr>
    <w:rPr/>
  </w:style>
  <w:style w:type="paragraph" w:styleId="EndnoteText">
    <w:name w:val="endnote text"/>
    <w:basedOn w:val="Normal"/>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EnvelopeWGMReturn">
    <w:name w:val="Envelope WGM Return"/>
    <w:basedOn w:val="Normal"/>
    <w:qFormat/>
    <w:pPr/>
    <w:rPr/>
  </w:style>
  <w:style w:type="paragraph" w:styleId="FootnoteText">
    <w:name w:val="footnote text"/>
    <w:basedOn w:val="Normal"/>
    <w:pPr>
      <w:spacing w:before="0" w:after="24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8"/>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5"/>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21">
    <w:name w:val="List Bullet 21"/>
    <w:basedOn w:val="Normal"/>
    <w:qFormat/>
    <w:pPr>
      <w:numPr>
        <w:ilvl w:val="0"/>
        <w:numId w:val="9"/>
      </w:numPr>
      <w:spacing w:before="0" w:after="240"/>
      <w:ind w:hanging="720" w:start="144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NYCorp1L1">
    <w:name w:val="NYCorp1_L1"/>
    <w:basedOn w:val="Normal"/>
    <w:next w:val="NumContinue"/>
    <w:qFormat/>
    <w:pPr>
      <w:numPr>
        <w:ilvl w:val="0"/>
        <w:numId w:val="17"/>
      </w:numPr>
      <w:spacing w:before="0" w:after="240"/>
      <w:jc w:val="center"/>
      <w:outlineLvl w:val="0"/>
    </w:pPr>
    <w:rPr/>
  </w:style>
  <w:style w:type="paragraph" w:styleId="NYCorp1L2">
    <w:name w:val="NYCorp1_L2"/>
    <w:basedOn w:val="NYCorp1L1"/>
    <w:next w:val="NumContinue"/>
    <w:qFormat/>
    <w:pPr>
      <w:numPr>
        <w:ilvl w:val="0"/>
        <w:numId w:val="17"/>
      </w:numPr>
      <w:jc w:val="both"/>
      <w:outlineLvl w:val="1"/>
    </w:pPr>
    <w:rPr/>
  </w:style>
  <w:style w:type="paragraph" w:styleId="NYCorp1L3">
    <w:name w:val="NYCorp1_L3"/>
    <w:basedOn w:val="NYCorp1L2"/>
    <w:next w:val="NumContinue"/>
    <w:qFormat/>
    <w:pPr>
      <w:numPr>
        <w:ilvl w:val="0"/>
        <w:numId w:val="17"/>
      </w:numPr>
      <w:outlineLvl w:val="2"/>
    </w:pPr>
    <w:rPr/>
  </w:style>
  <w:style w:type="paragraph" w:styleId="NYCorp1L4">
    <w:name w:val="NYCorp1_L4"/>
    <w:basedOn w:val="NYCorp1L3"/>
    <w:next w:val="NumContinue"/>
    <w:qFormat/>
    <w:pPr>
      <w:numPr>
        <w:ilvl w:val="0"/>
        <w:numId w:val="17"/>
      </w:numPr>
      <w:outlineLvl w:val="3"/>
    </w:pPr>
    <w:rPr/>
  </w:style>
  <w:style w:type="paragraph" w:styleId="NYCorp1L5">
    <w:name w:val="NYCorp1_L5"/>
    <w:basedOn w:val="NYCorp1L4"/>
    <w:next w:val="NumContinue"/>
    <w:qFormat/>
    <w:pPr>
      <w:numPr>
        <w:ilvl w:val="0"/>
        <w:numId w:val="17"/>
      </w:numPr>
      <w:outlineLvl w:val="4"/>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Footer">
    <w:name w:val="footer"/>
    <w:basedOn w:val="Normal"/>
    <w:pPr>
      <w:tabs>
        <w:tab w:val="clear" w:pos="720"/>
        <w:tab w:val="center" w:pos="4320" w:leader="none"/>
        <w:tab w:val="right" w:pos="8640" w:leader="none"/>
      </w:tabs>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TableofFigures">
    <w:name w:val="Table of Figures"/>
    <w:basedOn w:val="Normal"/>
    <w:next w:val="Normal"/>
    <w:qFormat/>
    <w:pPr>
      <w:ind w:hanging="480" w:start="480" w:end="0"/>
    </w:pPr>
    <w:rPr/>
  </w:style>
  <w:style w:type="paragraph" w:styleId="TOC1">
    <w:name w:val="toc 1"/>
    <w:basedOn w:val="Normal"/>
    <w:next w:val="Normal"/>
    <w:pPr>
      <w:keepLines/>
      <w:tabs>
        <w:tab w:val="left" w:pos="720" w:leader="none"/>
        <w:tab w:val="right" w:pos="8560" w:leader="dot"/>
      </w:tabs>
      <w:spacing w:before="0" w:after="120"/>
      <w:ind w:hanging="1440" w:start="1440" w:end="720"/>
    </w:pPr>
    <w:rPr/>
  </w:style>
  <w:style w:type="paragraph" w:styleId="TOC2">
    <w:name w:val="toc 2"/>
    <w:basedOn w:val="Normal"/>
    <w:next w:val="Normal"/>
    <w:pPr>
      <w:keepLines/>
      <w:tabs>
        <w:tab w:val="clear" w:pos="720"/>
        <w:tab w:val="left" w:pos="1440" w:leader="none"/>
        <w:tab w:val="right" w:pos="8560" w:leader="dot"/>
      </w:tabs>
      <w:spacing w:before="0" w:after="120"/>
      <w:ind w:hanging="720" w:start="1440" w:end="720"/>
    </w:pPr>
    <w:rPr/>
  </w:style>
  <w:style w:type="paragraph" w:styleId="TOC3">
    <w:name w:val="toc 3"/>
    <w:basedOn w:val="Normal"/>
    <w:next w:val="Normal"/>
    <w:pPr>
      <w:keepLines/>
      <w:tabs>
        <w:tab w:val="clear" w:pos="720"/>
        <w:tab w:val="left" w:pos="2160" w:leader="none"/>
        <w:tab w:val="right" w:pos="8560" w:leader="dot"/>
      </w:tabs>
      <w:spacing w:before="0" w:after="120"/>
      <w:ind w:hanging="720" w:start="2160" w:end="720"/>
    </w:pPr>
    <w:rPr/>
  </w:style>
  <w:style w:type="paragraph" w:styleId="TOC4">
    <w:name w:val="toc 4"/>
    <w:basedOn w:val="Normal"/>
    <w:next w:val="Normal"/>
    <w:pPr>
      <w:keepLines/>
      <w:tabs>
        <w:tab w:val="clear" w:pos="720"/>
        <w:tab w:val="left" w:pos="2880" w:leader="none"/>
        <w:tab w:val="right" w:pos="8560" w:leader="dot"/>
      </w:tabs>
      <w:spacing w:before="0" w:after="120"/>
      <w:ind w:hanging="720" w:start="2880" w:end="720"/>
    </w:pPr>
    <w:rPr/>
  </w:style>
  <w:style w:type="paragraph" w:styleId="TOC5">
    <w:name w:val="toc 5"/>
    <w:basedOn w:val="Normal"/>
    <w:next w:val="Normal"/>
    <w:pPr>
      <w:keepLines/>
      <w:tabs>
        <w:tab w:val="clear" w:pos="720"/>
        <w:tab w:val="left" w:pos="3600" w:leader="none"/>
        <w:tab w:val="right" w:pos="8560" w:leader="dot"/>
      </w:tabs>
      <w:spacing w:before="0" w:after="120"/>
      <w:ind w:hanging="720" w:start="3600" w:end="720"/>
    </w:pPr>
    <w:rPr/>
  </w:style>
  <w:style w:type="paragraph" w:styleId="TOC6">
    <w:name w:val="toc 6"/>
    <w:basedOn w:val="Normal"/>
    <w:next w:val="Normal"/>
    <w:pPr>
      <w:keepLines/>
      <w:tabs>
        <w:tab w:val="clear" w:pos="720"/>
        <w:tab w:val="left" w:pos="4320" w:leader="none"/>
        <w:tab w:val="right" w:pos="8560" w:leader="dot"/>
      </w:tabs>
      <w:spacing w:before="0" w:after="120"/>
      <w:ind w:hanging="720" w:start="4320" w:end="720"/>
    </w:pPr>
    <w:rPr/>
  </w:style>
  <w:style w:type="paragraph" w:styleId="TOC7">
    <w:name w:val="toc 7"/>
    <w:basedOn w:val="Normal"/>
    <w:next w:val="Normal"/>
    <w:pPr>
      <w:keepLines/>
      <w:tabs>
        <w:tab w:val="clear" w:pos="720"/>
        <w:tab w:val="left" w:pos="5040" w:leader="none"/>
        <w:tab w:val="right" w:pos="8560" w:leader="dot"/>
      </w:tabs>
      <w:spacing w:before="0" w:after="120"/>
      <w:ind w:hanging="720" w:start="5040" w:end="720"/>
    </w:pPr>
    <w:rPr/>
  </w:style>
  <w:style w:type="paragraph" w:styleId="TOC8">
    <w:name w:val="toc 8"/>
    <w:basedOn w:val="Normal"/>
    <w:next w:val="Normal"/>
    <w:pPr>
      <w:keepLines/>
      <w:tabs>
        <w:tab w:val="clear" w:pos="720"/>
        <w:tab w:val="left" w:pos="5760" w:leader="none"/>
        <w:tab w:val="right" w:pos="8560" w:leader="dot"/>
      </w:tabs>
      <w:spacing w:before="0" w:after="120"/>
      <w:ind w:hanging="720" w:start="5760" w:end="720"/>
    </w:pPr>
    <w:rPr/>
  </w:style>
  <w:style w:type="paragraph" w:styleId="TOC9">
    <w:name w:val="toc 9"/>
    <w:basedOn w:val="Normal"/>
    <w:next w:val="Normal"/>
    <w:pPr>
      <w:keepLines/>
      <w:tabs>
        <w:tab w:val="clear" w:pos="720"/>
        <w:tab w:val="left" w:pos="6480" w:leader="none"/>
        <w:tab w:val="right" w:pos="8560" w:leader="dot"/>
      </w:tabs>
      <w:spacing w:before="0" w:after="120"/>
      <w:ind w:hanging="720" w:start="6480" w:end="720"/>
    </w:pPr>
    <w:rPr/>
  </w:style>
  <w:style w:type="paragraph" w:styleId="Legal2L1">
    <w:name w:val="Legal2_L1"/>
    <w:basedOn w:val="Normal"/>
    <w:next w:val="Normal"/>
    <w:qFormat/>
    <w:pPr>
      <w:keepNext w:val="true"/>
      <w:numPr>
        <w:ilvl w:val="0"/>
        <w:numId w:val="14"/>
      </w:numPr>
      <w:spacing w:before="0" w:after="240"/>
      <w:jc w:val="center"/>
      <w:outlineLvl w:val="0"/>
    </w:pPr>
    <w:rPr>
      <w:b/>
      <w:caps/>
    </w:rPr>
  </w:style>
  <w:style w:type="paragraph" w:styleId="Legal2L2">
    <w:name w:val="Legal2_L2"/>
    <w:basedOn w:val="Legal2L1"/>
    <w:next w:val="Normal"/>
    <w:qFormat/>
    <w:pPr>
      <w:keepNext w:val="false"/>
      <w:numPr>
        <w:ilvl w:val="0"/>
        <w:numId w:val="14"/>
      </w:numPr>
      <w:tabs>
        <w:tab w:val="clear" w:pos="720"/>
        <w:tab w:val="left" w:pos="360" w:leader="none"/>
      </w:tabs>
      <w:ind w:hanging="360" w:start="1800" w:end="0"/>
      <w:jc w:val="start"/>
      <w:outlineLvl w:val="1"/>
    </w:pPr>
    <w:rPr>
      <w:b w:val="false"/>
      <w:caps w:val="false"/>
      <w:smallCaps w:val="false"/>
      <w:color w:val="000000"/>
    </w:rPr>
  </w:style>
  <w:style w:type="paragraph" w:styleId="Legal2L3">
    <w:name w:val="Legal2_L3"/>
    <w:basedOn w:val="Legal2L2"/>
    <w:next w:val="Normal"/>
    <w:qFormat/>
    <w:pPr>
      <w:numPr>
        <w:ilvl w:val="0"/>
        <w:numId w:val="14"/>
      </w:numPr>
      <w:ind w:hanging="360" w:start="1800" w:end="0"/>
      <w:outlineLvl w:val="2"/>
    </w:pPr>
    <w:rPr/>
  </w:style>
  <w:style w:type="paragraph" w:styleId="Legal2L4">
    <w:name w:val="Legal2_L4"/>
    <w:basedOn w:val="Legal2L3"/>
    <w:next w:val="Normal"/>
    <w:qFormat/>
    <w:pPr>
      <w:numPr>
        <w:ilvl w:val="0"/>
        <w:numId w:val="14"/>
      </w:numPr>
      <w:ind w:hanging="360" w:start="1800" w:end="0"/>
      <w:outlineLvl w:val="3"/>
    </w:pPr>
    <w:rPr/>
  </w:style>
  <w:style w:type="paragraph" w:styleId="Legal2L5">
    <w:name w:val="Legal2_L5"/>
    <w:basedOn w:val="Legal2L4"/>
    <w:next w:val="Normal"/>
    <w:qFormat/>
    <w:pPr>
      <w:numPr>
        <w:ilvl w:val="0"/>
        <w:numId w:val="14"/>
      </w:numPr>
      <w:ind w:hanging="360" w:start="1800" w:end="0"/>
      <w:outlineLvl w:val="4"/>
    </w:pPr>
    <w:rPr/>
  </w:style>
  <w:style w:type="paragraph" w:styleId="Legal2L6">
    <w:name w:val="Legal2_L6"/>
    <w:basedOn w:val="Legal2L5"/>
    <w:next w:val="Normal"/>
    <w:qFormat/>
    <w:pPr>
      <w:numPr>
        <w:ilvl w:val="0"/>
        <w:numId w:val="14"/>
      </w:numPr>
      <w:ind w:hanging="360" w:start="1800" w:end="0"/>
      <w:outlineLvl w:val="5"/>
    </w:pPr>
    <w:rPr/>
  </w:style>
  <w:style w:type="paragraph" w:styleId="Legal2L7">
    <w:name w:val="Legal2_L7"/>
    <w:basedOn w:val="Legal2L6"/>
    <w:next w:val="Normal"/>
    <w:qFormat/>
    <w:pPr>
      <w:numPr>
        <w:ilvl w:val="0"/>
        <w:numId w:val="14"/>
      </w:numPr>
      <w:ind w:hanging="360" w:start="1800" w:end="0"/>
      <w:outlineLvl w:val="6"/>
    </w:pPr>
    <w:rPr/>
  </w:style>
  <w:style w:type="paragraph" w:styleId="Legal2L8">
    <w:name w:val="Legal2_L8"/>
    <w:basedOn w:val="Legal2L7"/>
    <w:next w:val="Normal"/>
    <w:qFormat/>
    <w:pPr>
      <w:numPr>
        <w:ilvl w:val="0"/>
        <w:numId w:val="14"/>
      </w:numPr>
      <w:ind w:hanging="360" w:start="1800" w:end="0"/>
      <w:outlineLvl w:val="7"/>
    </w:pPr>
    <w:rPr/>
  </w:style>
  <w:style w:type="paragraph" w:styleId="Legal2L9">
    <w:name w:val="Legal2_L9"/>
    <w:basedOn w:val="Legal2L8"/>
    <w:next w:val="Normal"/>
    <w:qFormat/>
    <w:pPr>
      <w:numPr>
        <w:ilvl w:val="0"/>
        <w:numId w:val="14"/>
      </w:numPr>
      <w:ind w:hanging="360" w:start="1800" w:end="0"/>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2001-12-14T15:10:00Z</dcterms:created>
  <dc:creator>Document Production Services</dc:creator>
  <dc:description/>
  <cp:keywords>DocsOpen Name: #1105113 v8 - CONTRIBUTION AGREEMENT - Template for Bid Package</cp:keywords>
  <dc:language>en-CA</dc:language>
  <cp:lastModifiedBy>Carol Lynn Kline</cp:lastModifiedBy>
  <cp:lastPrinted>2001-12-14T15:07:00Z</cp:lastPrinted>
  <dcterms:modified xsi:type="dcterms:W3CDTF">2001-12-14T17:40:00Z</dcterms:modified>
  <cp:revision>13</cp:revision>
  <dc:subject>DocsOpen Loc:G:\DATA\NY2\MATUS\AGR\N_PL08!.DOC</dc:subject>
  <dc:title>Local: C:\WINDOWS\DESKTOP\DA1-283510-Asset Purchase Agreement.DOC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NY2:\1105113\08\N_PL08!.DOC\43889.0003</vt:lpwstr>
  </property>
</Properties>
</file>