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rPr>
      </w:pPr>
      <w:r>
        <w:rPr>
          <w:b/>
          <w:bCs/>
          <w:sz w:val="22"/>
          <w:szCs w:val="22"/>
        </w:rPr>
        <w:t>(Sample – Municipal)</w:t>
      </w:r>
    </w:p>
    <w:p>
      <w:pPr>
        <w:pStyle w:val="Normal"/>
        <w:jc w:val="end"/>
        <w:rPr>
          <w:b/>
          <w:bCs/>
          <w:sz w:val="22"/>
          <w:szCs w:val="22"/>
          <w:u w:val="single"/>
        </w:rPr>
      </w:pPr>
      <w:r>
        <w:rPr>
          <w:b/>
          <w:bCs/>
          <w:sz w:val="22"/>
          <w:szCs w:val="22"/>
          <w:u w:val="single"/>
        </w:rPr>
        <w:t>DRAFT OF 12/15/2000</w:t>
      </w:r>
    </w:p>
    <w:p>
      <w:pPr>
        <w:pStyle w:val="Normal"/>
        <w:jc w:val="end"/>
        <w:rPr>
          <w:b/>
          <w:bCs/>
          <w:sz w:val="22"/>
          <w:szCs w:val="22"/>
          <w:u w:val="single"/>
        </w:rPr>
      </w:pPr>
      <w:r>
        <w:rPr>
          <w:b/>
          <w:bCs/>
          <w:sz w:val="22"/>
          <w:szCs w:val="22"/>
          <w:u w:val="single"/>
        </w:rPr>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[Name of Municipality],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$____________ (or its equivalent in another currency); and with respect to Party B, U.S. $____________ (or its equivalent in another currency); and with respect to Party B’s Credit Support Provider,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720" w:end="720"/>
        <w:jc w:val="both"/>
        <w:rPr>
          <w:color w:val="800080"/>
          <w:sz w:val="22"/>
          <w:szCs w:val="22"/>
        </w:rPr>
      </w:pPr>
      <w:r>
        <w:rPr>
          <w:sz w:val="22"/>
          <w:szCs w:val="22"/>
        </w:rPr>
        <w:t xml:space="preserve">Party B is a </w:t>
      </w:r>
      <w:r>
        <w:rPr>
          <w:sz w:val="22"/>
          <w:szCs w:val="22"/>
          <w:u w:val="single"/>
        </w:rPr>
        <w:t xml:space="preserve">                      </w:t>
      </w:r>
      <w:r>
        <w:rPr>
          <w:sz w:val="22"/>
          <w:szCs w:val="22"/>
        </w:rPr>
        <w:t xml:space="preserve"> organized under the laws of the State of </w:t>
      </w:r>
      <w:r>
        <w:rPr>
          <w:color w:val="FF0000"/>
          <w:sz w:val="22"/>
          <w:szCs w:val="22"/>
        </w:rPr>
        <w:t>[</w:t>
      </w:r>
      <w:r>
        <w:rPr>
          <w:color w:val="FF0000"/>
          <w:sz w:val="22"/>
          <w:szCs w:val="22"/>
          <w:u w:val="single"/>
        </w:rPr>
        <w:t xml:space="preserve">                         </w:t>
      </w:r>
      <w:r>
        <w:rPr>
          <w:color w:val="FF0000"/>
          <w:sz w:val="22"/>
          <w:szCs w:val="22"/>
        </w:rPr>
        <w:t>]</w:t>
      </w:r>
      <w:r>
        <w:rPr>
          <w:sz w:val="22"/>
          <w:szCs w:val="22"/>
        </w:rPr>
        <w:t>.</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240" w:after="0"/>
        <w:jc w:val="both"/>
        <w:rPr>
          <w:sz w:val="22"/>
          <w:szCs w:val="22"/>
        </w:rPr>
      </w:pPr>
      <w:r>
        <w:rPr>
          <w:sz w:val="22"/>
          <w:szCs w:val="22"/>
        </w:rPr>
      </w:r>
    </w:p>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[_______].</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 </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sz w:val="22"/>
          <w:szCs w:val="22"/>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payments]_______________________________________.</w:t>
      </w:r>
      <w:r>
        <w:rPr>
          <w:i/>
          <w:iCs/>
          <w:sz w:val="22"/>
          <w:szCs w:val="22"/>
          <w:u w:val="single"/>
        </w:rPr>
        <w:t xml:space="preserve">                                </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r>
        <w:rPr>
          <w:sz w:val="22"/>
          <w:szCs w:val="22"/>
        </w:rPr>
        <w:t xml:space="preserve"> </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(u)</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keepNext w:val="true"/>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COUNTERPARTY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Header"/>
        <w:widowControl/>
        <w:rPr>
          <w:sz w:val="22"/>
          <w:szCs w:val="22"/>
        </w:rPr>
      </w:pPr>
      <w:r>
        <w:rPr>
          <w:sz w:val="22"/>
          <w:szCs w:val="22"/>
        </w:rPr>
      </w:r>
    </w:p>
    <w:p>
      <w:pPr>
        <w:pStyle w:val="Heading6"/>
        <w:ind w:hanging="0" w:start="0"/>
        <w:rPr/>
      </w:pPr>
      <w:r>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[Name of Municipality],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[its Credit Support Provider] has a Credit Rating from S&amp;P and the lowest Credit Rating for [it] [its Credit Support Provider] is “___” or higher by S&amp;P[ or “_____” or higher by Moody’s] [a Material Adverse Change has not occurred with respect to Party B].</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keepLines/>
        <w:spacing w:lineRule="exact" w:line="240"/>
        <w:jc w:val="center"/>
        <w:rPr>
          <w:color w:val="000000"/>
          <w:sz w:val="22"/>
          <w:szCs w:val="22"/>
        </w:rPr>
      </w:pPr>
      <w:r>
        <w:rPr>
          <w:color w:val="000000"/>
          <w:sz w:val="22"/>
          <w:szCs w:val="22"/>
        </w:rPr>
      </w:r>
    </w:p>
    <w:p>
      <w:pPr>
        <w:sectPr>
          <w:headerReference w:type="default" r:id="rId16"/>
          <w:headerReference w:type="first" r:id="rId17"/>
          <w:footerReference w:type="default" r:id="rId18"/>
          <w:footerReference w:type="first" r:id="rId19"/>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Heading5"/>
        <w:rPr/>
      </w:pPr>
      <w:r>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GUARANTOR</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ind w:start="0" w:end="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_______________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Next w:val="true"/>
        <w:jc w:val="center"/>
        <w:rPr/>
      </w:pPr>
      <w:r>
        <w:rPr/>
      </w:r>
    </w:p>
    <w:sectPr>
      <w:headerReference w:type="default" r:id="rId20"/>
      <w:headerReference w:type="first" r:id="rId21"/>
      <w:footerReference w:type="default" r:id="rId22"/>
      <w:footerReference w:type="first" r:id="rId23"/>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/mnt/main-storage/datasets/enron-docs/doc/municipal.doc</w:t>
    </w:r>
    <w:r>
      <w:rPr>
        <w:rStyle w:val="PageNumber"/>
        <w:sz w:val="16"/>
        <w:szCs w:val="16"/>
      </w:rPr>
      <w:fldChar w:fldCharType="end"/>
    </w:r>
    <w:r>
      <mc:AlternateContent>
        <mc:Choice Requires="wps">
          <w:drawing>
            <wp:anchor behindDoc="0" distT="0" distB="0" distL="0" distR="0" simplePos="0" locked="0" layoutInCell="0" allowOverlap="1" relativeHeight="16">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15</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15</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/mnt/main-storage/datasets/enron-docs/doc/municipal.doc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/mnt/main-storage/datasets/enron-docs/doc/municipal.doc</w:t>
    </w:r>
    <w:r>
      <w:rPr>
        <w:rStyle w:val="PageNumber"/>
        <w:sz w:val="16"/>
        <w:szCs w:val="16"/>
      </w:rPr>
      <w:fldChar w:fldCharType="end"/>
    </w:r>
  </w:p>
  <w:p>
    <w:pPr>
      <w:pStyle w:val="Footer"/>
      <w:jc w:val="center"/>
      <w:rPr/>
    </w:pPr>
    <w:r>
      <w:rPr>
        <w:rStyle w:val="PageNumber"/>
        <w:sz w:val="20"/>
        <w:szCs w:val="16"/>
      </w:rPr>
      <w:t>Attachment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/mnt/main-storage/datasets/enron-docs/doc/municipal.doc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/mnt/main-storage/datasets/enron-docs/doc/municipal.doc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/mnt/main-storage/datasets/enron-docs/doc/municipal.doc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sz w:val="24"/>
        <w:szCs w:val="24"/>
      </w:rPr>
    </w:pPr>
    <w:r>
      <w:rPr>
        <w:b/>
        <w:sz w:val="24"/>
        <w:szCs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sz w:val="24"/>
        <w:szCs w:val="24"/>
      </w:rPr>
    </w:pPr>
    <w:r>
      <w:rPr>
        <w:b/>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sz w:val="24"/>
        <w:szCs w:val="24"/>
      </w:rPr>
    </w:pPr>
    <w:r>
      <w:rPr>
        <w:b/>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sz w:val="24"/>
        <w:szCs w:val="24"/>
      </w:rPr>
    </w:pPr>
    <w:r>
      <w:rPr>
        <w:b/>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center"/>
      <w:outlineLvl w:val="5"/>
    </w:pPr>
    <w:rPr>
      <w:b/>
      <w:bCs/>
      <w:color w:val="00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2001-02-15T14:52:00Z</dcterms:created>
  <dc:creator>mheard</dc:creator>
  <dc:description/>
  <dc:language>en-CA</dc:language>
  <cp:lastModifiedBy>spanus</cp:lastModifiedBy>
  <cp:lastPrinted>2000-11-03T15:09:00Z</cp:lastPrinted>
  <dcterms:modified xsi:type="dcterms:W3CDTF">2001-02-15T14:52:00Z</dcterms:modified>
  <cp:revision>2</cp:revision>
  <dc:subject/>
  <dc:title>ISDA Multicurrency Agreement</dc:title>
</cp:coreProperties>
</file>