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t>November 7, 2000</w:t>
      </w:r>
    </w:p>
    <w:p>
      <w:pPr>
        <w:pStyle w:val="Normal"/>
        <w:jc w:val="both"/>
        <w:rPr/>
      </w:pPr>
      <w:r>
        <w:rPr/>
      </w:r>
    </w:p>
    <w:p>
      <w:pPr>
        <w:pStyle w:val="Normal"/>
        <w:jc w:val="both"/>
        <w:rPr/>
      </w:pPr>
      <w:r>
        <w:rPr/>
      </w:r>
    </w:p>
    <w:p>
      <w:pPr>
        <w:pStyle w:val="Normal"/>
        <w:jc w:val="both"/>
        <w:rPr>
          <w:b/>
          <w:i/>
          <w:i/>
          <w:u w:val="single"/>
        </w:rPr>
      </w:pPr>
      <w:r>
        <w:rPr>
          <w:b/>
          <w:i/>
          <w:u w:val="single"/>
        </w:rPr>
        <w:t>Via Facsimile 713-627-5219 and Express Mail</w:t>
      </w:r>
    </w:p>
    <w:p>
      <w:pPr>
        <w:pStyle w:val="Normal"/>
        <w:jc w:val="both"/>
        <w:rPr/>
      </w:pPr>
      <w:r>
        <w:rPr/>
        <w:t>John T. Sickman</w:t>
      </w:r>
    </w:p>
    <w:p>
      <w:pPr>
        <w:pStyle w:val="Normal"/>
        <w:jc w:val="both"/>
        <w:rPr/>
      </w:pPr>
      <w:r>
        <w:rPr/>
        <w:t>President &amp; CEO</w:t>
      </w:r>
    </w:p>
    <w:p>
      <w:pPr>
        <w:pStyle w:val="Normal"/>
        <w:jc w:val="both"/>
        <w:rPr/>
      </w:pPr>
      <w:r>
        <w:rPr/>
        <w:t>Duke Energy LNG Sales</w:t>
      </w:r>
    </w:p>
    <w:p>
      <w:pPr>
        <w:pStyle w:val="Normal"/>
        <w:jc w:val="both"/>
        <w:rPr/>
      </w:pPr>
      <w:r>
        <w:rPr/>
        <w:t>5400 Westheimer Court</w:t>
      </w:r>
    </w:p>
    <w:p>
      <w:pPr>
        <w:pStyle w:val="Normal"/>
        <w:jc w:val="both"/>
        <w:rPr/>
      </w:pPr>
      <w:r>
        <w:rPr/>
        <w:t>Houston, Texas 77056</w:t>
      </w:r>
    </w:p>
    <w:p>
      <w:pPr>
        <w:pStyle w:val="Normal"/>
        <w:jc w:val="both"/>
        <w:rPr/>
      </w:pPr>
      <w:r>
        <w:rPr/>
      </w:r>
    </w:p>
    <w:p>
      <w:pPr>
        <w:pStyle w:val="Normal"/>
        <w:tabs>
          <w:tab w:val="clear" w:pos="720"/>
          <w:tab w:val="left" w:pos="-1440" w:leader="none"/>
        </w:tabs>
        <w:ind w:hanging="720" w:start="720" w:end="0"/>
        <w:jc w:val="both"/>
        <w:rPr/>
      </w:pPr>
      <w:r>
        <w:rPr/>
        <w:t>RE:</w:t>
        <w:tab/>
      </w:r>
      <w:r>
        <w:rPr>
          <w:u w:val="single"/>
        </w:rPr>
        <w:t>Discussions regarding Article III, Section 7 under the Amendment and Restatement of Gas Purchase Contract (the “Price Reopener of the Gas Contract”), where such Amendment and Restatement of the Gas Purchase Contract is a Transaction Agreement Pursuant to Master Firm Purchase/Sale Agreement dated December 22, 1998</w:t>
      </w:r>
    </w:p>
    <w:p>
      <w:pPr>
        <w:pStyle w:val="Normal"/>
        <w:jc w:val="both"/>
        <w:rPr>
          <w:u w:val="single"/>
        </w:rPr>
      </w:pPr>
      <w:r>
        <w:rPr>
          <w:u w:val="single"/>
        </w:rPr>
      </w:r>
    </w:p>
    <w:p>
      <w:pPr>
        <w:pStyle w:val="Normal"/>
        <w:jc w:val="both"/>
        <w:rPr/>
      </w:pPr>
      <w:r>
        <w:rPr/>
        <w:t>Dear Mr. Sickman:</w:t>
      </w:r>
    </w:p>
    <w:p>
      <w:pPr>
        <w:pStyle w:val="Normal"/>
        <w:jc w:val="both"/>
        <w:rPr/>
      </w:pPr>
      <w:r>
        <w:rPr/>
      </w:r>
    </w:p>
    <w:p>
      <w:pPr>
        <w:pStyle w:val="Normal"/>
        <w:jc w:val="both"/>
        <w:rPr/>
      </w:pPr>
      <w:r>
        <w:rPr/>
        <w:t>I am writing to confirm our meeting on 15 November at 9:00 am at your offices to seek agreement on the price at which Citrus will purchase natural gas from Duke in accordance with the terms of the Price Reopener of the Gas Contract.</w:t>
      </w:r>
    </w:p>
    <w:p>
      <w:pPr>
        <w:pStyle w:val="Normal"/>
        <w:jc w:val="both"/>
        <w:rPr/>
      </w:pPr>
      <w:r>
        <w:rPr/>
      </w:r>
    </w:p>
    <w:p>
      <w:pPr>
        <w:pStyle w:val="Normal"/>
        <w:jc w:val="both"/>
        <w:rPr/>
      </w:pPr>
      <w:r>
        <w:rPr/>
        <w:t>As we discussed on the phone, legal counsel will not be present and we do not intend to interpret/debate the terms of the GSA as they relate to the existence of the price cap, the occurrence of an event of Force Majeure, or the loss of your supply of LNG under the contract.  We are, however, open to discussing your views on the price formula (specifically the applicable transportation rate) and any constructive proposals you may have to reach a mutually beneficial resolution as to the gas price.</w:t>
      </w:r>
    </w:p>
    <w:p>
      <w:pPr>
        <w:pStyle w:val="Normal"/>
        <w:jc w:val="both"/>
        <w:rPr/>
      </w:pPr>
      <w:r>
        <w:rPr/>
      </w:r>
    </w:p>
    <w:p>
      <w:pPr>
        <w:pStyle w:val="Normal"/>
        <w:jc w:val="both"/>
        <w:rPr/>
      </w:pPr>
      <w:r>
        <w:rPr/>
        <w:t>Janet Dietrich, Billy Lemmons, Eric Boyt and myself will represent Enron.  I can assure you that our team has the authority to discuss, and hopefully reach agreement as to, the price at which Citrus will purchase gas under the above mentioned contract.  I trust that your side will bring the same level of commitment and authority to these discussions.  I look forward to seeing you on the 15</w:t>
      </w:r>
      <w:r>
        <w:rPr>
          <w:vertAlign w:val="superscript"/>
        </w:rPr>
        <w:t>th</w:t>
      </w:r>
      <w:r>
        <w:rPr/>
        <w:t>.</w:t>
      </w:r>
    </w:p>
    <w:p>
      <w:pPr>
        <w:pStyle w:val="Normal"/>
        <w:jc w:val="both"/>
        <w:rPr/>
      </w:pPr>
      <w:r>
        <w:rPr/>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t>Brian Redmond</w:t>
      </w:r>
    </w:p>
    <w:p>
      <w:pPr>
        <w:pStyle w:val="Normal"/>
        <w:jc w:val="both"/>
        <w:rPr/>
      </w:pPr>
      <w:r>
        <w:rPr/>
      </w:r>
    </w:p>
    <w:p>
      <w:pPr>
        <w:pStyle w:val="Normal"/>
        <w:jc w:val="both"/>
        <w:rPr/>
      </w:pPr>
      <w:r>
        <w:rPr/>
      </w:r>
    </w:p>
    <w:p>
      <w:pPr>
        <w:pStyle w:val="Normal"/>
        <w:jc w:val="both"/>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2000-11-07T00:22:00Z</dcterms:created>
  <dc:creator>bredmon</dc:creator>
  <dc:description/>
  <dc:language>en-CA</dc:language>
  <cp:lastModifiedBy>bredmon</cp:lastModifiedBy>
  <dcterms:modified xsi:type="dcterms:W3CDTF">2000-11-07T00:36:00Z</dcterms:modified>
  <cp:revision>3</cp:revision>
  <dc:subject/>
  <dc:title>November 7, 2000</dc:title>
</cp:coreProperties>
</file>