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Jim Derrick</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Labanowski</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April, 2001 Monthly Report - Enron Property &amp; Services Corp.</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May 9, 2001</w:t>
            </w:r>
          </w:p>
        </w:tc>
      </w:tr>
    </w:tbl>
    <w:p>
      <w:pPr>
        <w:pStyle w:val="Body"/>
        <w:jc w:val="center"/>
        <w:rPr/>
      </w:pPr>
      <w:r>
        <w:rPr/>
      </w:r>
    </w:p>
    <w:p>
      <w:pPr>
        <w:pStyle w:val="Body"/>
        <w:jc w:val="center"/>
        <w:rPr/>
      </w:pPr>
      <w:r>
        <w:rPr/>
      </w:r>
    </w:p>
    <w:p>
      <w:pPr>
        <w:pStyle w:val="Body"/>
        <w:jc w:val="center"/>
        <w:rPr/>
      </w:pPr>
      <w:r>
        <w:rPr/>
      </w:r>
    </w:p>
    <w:p>
      <w:pPr>
        <w:pStyle w:val="Body"/>
        <w:jc w:val="center"/>
        <w:rPr/>
      </w:pPr>
      <w:r>
        <w:rPr/>
        <w:t>PRIVILEGED AND CONFIDENTIAL</w:t>
      </w:r>
    </w:p>
    <w:p>
      <w:pPr>
        <w:pStyle w:val="Body"/>
        <w:jc w:val="center"/>
        <w:rPr/>
      </w:pPr>
      <w:r>
        <w:rPr/>
      </w:r>
    </w:p>
    <w:p>
      <w:pPr>
        <w:pStyle w:val="Body"/>
        <w:rPr>
          <w:sz w:val="24"/>
        </w:rPr>
      </w:pPr>
      <w:bookmarkStart w:id="3" w:name="StartOfMemo"/>
      <w:bookmarkEnd w:id="3"/>
      <w:r>
        <w:rPr>
          <w:sz w:val="24"/>
        </w:rPr>
        <w:t>Our legal group handled the following significant projects during the month of April, 2001:</w:t>
      </w:r>
    </w:p>
    <w:p>
      <w:pPr>
        <w:pStyle w:val="Body"/>
        <w:rPr>
          <w:sz w:val="24"/>
        </w:rPr>
      </w:pPr>
      <w:r>
        <w:rPr>
          <w:sz w:val="24"/>
        </w:rPr>
      </w:r>
    </w:p>
    <w:p>
      <w:pPr>
        <w:pStyle w:val="Body"/>
        <w:rPr>
          <w:sz w:val="24"/>
        </w:rPr>
      </w:pPr>
      <w:r>
        <w:rPr>
          <w:rFonts w:eastAsia="Arial"/>
          <w:sz w:val="24"/>
        </w:rPr>
        <w:t xml:space="preserve"> </w:t>
      </w:r>
      <w:r>
        <w:rPr>
          <w:sz w:val="24"/>
        </w:rPr>
        <w:t>I.  REAL ESTATE</w:t>
      </w:r>
    </w:p>
    <w:p>
      <w:pPr>
        <w:pStyle w:val="Body"/>
        <w:rPr>
          <w:sz w:val="24"/>
        </w:rPr>
      </w:pPr>
      <w:r>
        <w:rPr>
          <w:sz w:val="24"/>
        </w:rPr>
      </w:r>
    </w:p>
    <w:p>
      <w:pPr>
        <w:pStyle w:val="Body"/>
        <w:numPr>
          <w:ilvl w:val="0"/>
          <w:numId w:val="6"/>
        </w:numPr>
        <w:rPr>
          <w:sz w:val="24"/>
        </w:rPr>
      </w:pPr>
      <w:r>
        <w:rPr>
          <w:rFonts w:eastAsia="Arial"/>
          <w:sz w:val="24"/>
        </w:rPr>
        <w:t xml:space="preserve"> </w:t>
      </w:r>
      <w:r>
        <w:rPr>
          <w:sz w:val="24"/>
        </w:rPr>
        <w:t xml:space="preserve">ENRON CENTER PROJECT  --  Construction is on schedule for both the office building </w:t>
      </w:r>
    </w:p>
    <w:p>
      <w:pPr>
        <w:pStyle w:val="Body"/>
        <w:rPr>
          <w:sz w:val="24"/>
        </w:rPr>
      </w:pPr>
      <w:r>
        <w:rPr>
          <w:sz w:val="24"/>
        </w:rPr>
        <w:t>and parking garage.  Completion of the trading floors is scheduled for summer, 2001, and tower floors for the first quarter of 2002.  We are now working on a number of contracts that will cover services in support of the new building when construction is complete.  Also, due to a pending City of Houston ordinance which would freeze certain street work for a one year period, we are signing license agreements with various cable and fiber companies in order for their cable/fiber to be installed into the new building in the event we decide to do business with them in the future. Companies include Southwestern Bell, Teleport Communications, Reliant Energy Communications, Level 3 communications, Qwest Communications, Metromedia Fiber Networks and OTM Engineering.  Finally, the new Enron Center parking garage opened in April, 2001.</w:t>
      </w:r>
    </w:p>
    <w:p>
      <w:pPr>
        <w:pStyle w:val="Body"/>
        <w:ind w:start="717" w:end="0"/>
        <w:rPr>
          <w:sz w:val="24"/>
        </w:rPr>
      </w:pPr>
      <w:r>
        <w:rPr>
          <w:sz w:val="24"/>
        </w:rPr>
      </w:r>
    </w:p>
    <w:p>
      <w:pPr>
        <w:pStyle w:val="Body"/>
        <w:rPr>
          <w:sz w:val="24"/>
        </w:rPr>
      </w:pPr>
      <w:r>
        <w:rPr>
          <w:sz w:val="24"/>
        </w:rPr>
        <w:tab/>
        <w:t xml:space="preserve">B.  AIRPORT HANGAR -- </w:t>
        <w:tab/>
        <w:t>We are in negotiations with the City of Houston concerning extension of the lease covering our existing hangar at Bush IAH.  We are also talking to Waste Management about a possible sale of our newest hangar to WM.</w:t>
      </w:r>
    </w:p>
    <w:p>
      <w:pPr>
        <w:pStyle w:val="Body"/>
        <w:ind w:start="720" w:end="0"/>
        <w:rPr>
          <w:sz w:val="24"/>
        </w:rPr>
      </w:pPr>
      <w:r>
        <w:rPr>
          <w:sz w:val="24"/>
        </w:rPr>
      </w:r>
    </w:p>
    <w:p>
      <w:pPr>
        <w:pStyle w:val="Body"/>
        <w:numPr>
          <w:ilvl w:val="0"/>
          <w:numId w:val="3"/>
        </w:numPr>
        <w:rPr>
          <w:sz w:val="24"/>
        </w:rPr>
      </w:pPr>
      <w:r>
        <w:rPr>
          <w:rFonts w:eastAsia="Arial"/>
          <w:sz w:val="24"/>
        </w:rPr>
        <w:t xml:space="preserve"> </w:t>
      </w:r>
      <w:r>
        <w:rPr>
          <w:sz w:val="24"/>
        </w:rPr>
        <w:t xml:space="preserve">CHILD CARE FACILITY – All contracts are in place and construction has begun on the </w:t>
      </w:r>
    </w:p>
    <w:p>
      <w:pPr>
        <w:pStyle w:val="Body"/>
        <w:rPr>
          <w:sz w:val="24"/>
        </w:rPr>
      </w:pPr>
      <w:r>
        <w:rPr>
          <w:sz w:val="24"/>
        </w:rPr>
        <w:t>new Child Care Center for Enron, located across the street from the new Enron Center South building.</w:t>
      </w:r>
    </w:p>
    <w:p>
      <w:pPr>
        <w:pStyle w:val="Body"/>
        <w:rPr>
          <w:sz w:val="24"/>
        </w:rPr>
      </w:pPr>
      <w:r>
        <w:rPr>
          <w:sz w:val="24"/>
        </w:rPr>
      </w:r>
    </w:p>
    <w:p>
      <w:pPr>
        <w:pStyle w:val="Body"/>
        <w:numPr>
          <w:ilvl w:val="0"/>
          <w:numId w:val="3"/>
        </w:numPr>
        <w:rPr>
          <w:sz w:val="24"/>
        </w:rPr>
      </w:pPr>
      <w:r>
        <w:rPr>
          <w:sz w:val="24"/>
        </w:rPr>
        <w:t xml:space="preserve">DATA CENTER – We have been asked to assist Enron NetWorks in the </w:t>
      </w:r>
    </w:p>
    <w:p>
      <w:pPr>
        <w:pStyle w:val="Body"/>
        <w:rPr>
          <w:sz w:val="24"/>
        </w:rPr>
      </w:pPr>
      <w:r>
        <w:rPr>
          <w:rFonts w:eastAsia="Arial"/>
          <w:sz w:val="24"/>
        </w:rPr>
        <w:t xml:space="preserve"> </w:t>
      </w:r>
      <w:r>
        <w:rPr>
          <w:sz w:val="24"/>
        </w:rPr>
        <w:t>acquisition of a new site for an off-site data center.  We signed an earnest money contract in March covering the purchase of 9 acres at a site on Beltway 8 between I-10 and Highway 290.  Closing is scheduled to occur on or before May 15.  We are currently working on title issues, survey and due diligence of the property.  This is a high priority, short fuse project.</w:t>
      </w:r>
    </w:p>
    <w:p>
      <w:pPr>
        <w:pStyle w:val="Body"/>
        <w:rPr>
          <w:sz w:val="24"/>
        </w:rPr>
      </w:pPr>
      <w:r>
        <w:rPr>
          <w:sz w:val="24"/>
        </w:rPr>
      </w:r>
    </w:p>
    <w:p>
      <w:pPr>
        <w:pStyle w:val="Body"/>
        <w:rPr>
          <w:sz w:val="24"/>
        </w:rPr>
      </w:pPr>
      <w:r>
        <w:rPr>
          <w:sz w:val="24"/>
        </w:rPr>
      </w:r>
    </w:p>
    <w:p>
      <w:pPr>
        <w:pStyle w:val="Body"/>
        <w:rPr>
          <w:sz w:val="24"/>
        </w:rPr>
      </w:pPr>
      <w:r>
        <w:rPr>
          <w:sz w:val="24"/>
        </w:rPr>
      </w:r>
    </w:p>
    <w:p>
      <w:pPr>
        <w:pStyle w:val="Body"/>
        <w:rPr>
          <w:sz w:val="24"/>
        </w:rPr>
      </w:pPr>
      <w:r>
        <w:rPr>
          <w:sz w:val="24"/>
        </w:rPr>
      </w:r>
    </w:p>
    <w:p>
      <w:pPr>
        <w:pStyle w:val="Body"/>
        <w:rPr>
          <w:sz w:val="24"/>
        </w:rPr>
      </w:pPr>
      <w:r>
        <w:rPr>
          <w:sz w:val="24"/>
        </w:rPr>
      </w:r>
    </w:p>
    <w:p>
      <w:pPr>
        <w:pStyle w:val="Body"/>
        <w:rPr>
          <w:sz w:val="24"/>
        </w:rPr>
      </w:pPr>
      <w:r>
        <w:rPr>
          <w:sz w:val="24"/>
        </w:rPr>
      </w:r>
    </w:p>
    <w:p>
      <w:pPr>
        <w:pStyle w:val="Body"/>
        <w:rPr>
          <w:sz w:val="24"/>
        </w:rPr>
      </w:pPr>
      <w:r>
        <w:rPr>
          <w:sz w:val="24"/>
        </w:rPr>
      </w:r>
    </w:p>
    <w:p>
      <w:pPr>
        <w:pStyle w:val="Body"/>
        <w:numPr>
          <w:ilvl w:val="0"/>
          <w:numId w:val="3"/>
        </w:numPr>
        <w:rPr>
          <w:sz w:val="24"/>
        </w:rPr>
      </w:pPr>
      <w:r>
        <w:rPr>
          <w:sz w:val="24"/>
        </w:rPr>
        <w:t xml:space="preserve">LEASING – We continued to support the Enron family in its leasing and subleasing </w:t>
      </w:r>
    </w:p>
    <w:p>
      <w:pPr>
        <w:pStyle w:val="Body"/>
        <w:rPr>
          <w:sz w:val="24"/>
        </w:rPr>
      </w:pPr>
      <w:r>
        <w:rPr>
          <w:sz w:val="24"/>
        </w:rPr>
        <w:t>requirements across the country.  EBS is currently placing quite a bit of space on the sublease market as it re-examines its priorities along the network.</w:t>
      </w:r>
    </w:p>
    <w:p>
      <w:pPr>
        <w:pStyle w:val="Body"/>
        <w:rPr>
          <w:sz w:val="24"/>
        </w:rPr>
      </w:pPr>
      <w:r>
        <w:rPr>
          <w:sz w:val="24"/>
        </w:rPr>
      </w:r>
    </w:p>
    <w:p>
      <w:pPr>
        <w:pStyle w:val="Body"/>
        <w:rPr>
          <w:sz w:val="24"/>
        </w:rPr>
      </w:pPr>
      <w:r>
        <w:rPr>
          <w:sz w:val="24"/>
        </w:rPr>
      </w:r>
    </w:p>
    <w:p>
      <w:pPr>
        <w:pStyle w:val="Body"/>
        <w:rPr>
          <w:sz w:val="24"/>
        </w:rPr>
      </w:pPr>
      <w:r>
        <w:rPr>
          <w:sz w:val="24"/>
        </w:rPr>
      </w:r>
    </w:p>
    <w:p>
      <w:pPr>
        <w:pStyle w:val="Body"/>
        <w:rPr>
          <w:sz w:val="24"/>
        </w:rPr>
      </w:pPr>
      <w:r>
        <w:rPr>
          <w:sz w:val="24"/>
        </w:rPr>
        <w:t xml:space="preserve">II.  </w:t>
        <w:tab/>
        <w:t>OPERATIONS</w:t>
      </w:r>
    </w:p>
    <w:p>
      <w:pPr>
        <w:pStyle w:val="Body"/>
        <w:rPr>
          <w:sz w:val="24"/>
        </w:rPr>
      </w:pPr>
      <w:r>
        <w:rPr>
          <w:sz w:val="24"/>
        </w:rPr>
      </w:r>
    </w:p>
    <w:p>
      <w:pPr>
        <w:pStyle w:val="Body"/>
        <w:rPr>
          <w:sz w:val="24"/>
        </w:rPr>
      </w:pPr>
      <w:r>
        <w:rPr>
          <w:sz w:val="24"/>
        </w:rPr>
      </w:r>
    </w:p>
    <w:p>
      <w:pPr>
        <w:pStyle w:val="Body"/>
        <w:ind w:firstLine="648" w:end="0"/>
        <w:rPr>
          <w:sz w:val="24"/>
        </w:rPr>
      </w:pPr>
      <w:r>
        <w:rPr>
          <w:sz w:val="24"/>
        </w:rPr>
        <w:t>A.  AIRCRAFT --    We have received a $32,750,000 offer to purchase our Falcon 900EX aircraft.  A demonstration flight for the buyer as well as a test flight for pilots and technicians are scheduled for early May.  We anticipate that the formal offer letter will be signed in early May, a purchase agreement signed in late May and closing scheduled for early June.</w:t>
      </w:r>
    </w:p>
    <w:p>
      <w:pPr>
        <w:pStyle w:val="Body"/>
        <w:ind w:firstLine="648" w:end="0"/>
        <w:rPr>
          <w:sz w:val="24"/>
        </w:rPr>
      </w:pPr>
      <w:r>
        <w:rPr>
          <w:sz w:val="24"/>
        </w:rPr>
      </w:r>
    </w:p>
    <w:p>
      <w:pPr>
        <w:pStyle w:val="Body"/>
        <w:ind w:firstLine="648" w:end="0"/>
        <w:rPr>
          <w:sz w:val="24"/>
        </w:rPr>
      </w:pPr>
      <w:r>
        <w:rPr>
          <w:sz w:val="24"/>
        </w:rPr>
        <w:t>B.  FACILITIES OPERATIONS –   A variety of EPSC services (such as maintenance, food service, copy center, mail room, convenience copies, records, etc.) transitioned over to EES as of January 1, 2001.  We are working closely with EES in order to assure that legal services are transferred effectively and efficiently.  Andy Wu is responsible for the contracts in these areas, and we have “given” Andy our contract lawyer from Andrews &amp; Kurth who works on these contracts.  During April, we continued to work on preparation of assignments of various contracts to EES.  We also continue to work with Andy on best practices for contract provisions to be used in Houston and Omaha.</w:t>
      </w:r>
    </w:p>
    <w:p>
      <w:pPr>
        <w:pStyle w:val="Body"/>
        <w:ind w:start="717" w:end="0"/>
        <w:rPr>
          <w:sz w:val="24"/>
        </w:rPr>
      </w:pPr>
      <w:r>
        <w:rPr>
          <w:sz w:val="24"/>
        </w:rPr>
      </w:r>
    </w:p>
    <w:p>
      <w:pPr>
        <w:pStyle w:val="Body"/>
        <w:rPr>
          <w:sz w:val="24"/>
        </w:rPr>
      </w:pPr>
      <w:r>
        <w:rPr>
          <w:sz w:val="24"/>
        </w:rPr>
      </w:r>
    </w:p>
    <w:p>
      <w:pPr>
        <w:pStyle w:val="Body"/>
        <w:numPr>
          <w:ilvl w:val="0"/>
          <w:numId w:val="2"/>
        </w:numPr>
        <w:rPr>
          <w:sz w:val="24"/>
        </w:rPr>
      </w:pPr>
      <w:r>
        <w:rPr>
          <w:sz w:val="24"/>
        </w:rPr>
        <w:t>POLITICS</w:t>
      </w:r>
    </w:p>
    <w:p>
      <w:pPr>
        <w:pStyle w:val="Body"/>
        <w:rPr>
          <w:sz w:val="24"/>
        </w:rPr>
      </w:pPr>
      <w:r>
        <w:rPr>
          <w:sz w:val="24"/>
        </w:rPr>
      </w:r>
    </w:p>
    <w:p>
      <w:pPr>
        <w:pStyle w:val="Body"/>
        <w:numPr>
          <w:ilvl w:val="0"/>
          <w:numId w:val="4"/>
        </w:numPr>
        <w:rPr>
          <w:sz w:val="24"/>
        </w:rPr>
      </w:pPr>
      <w:r>
        <w:rPr>
          <w:sz w:val="24"/>
        </w:rPr>
        <w:t xml:space="preserve">We continued to handle a wide variety of domestic and international contribution </w:t>
      </w:r>
    </w:p>
    <w:p>
      <w:pPr>
        <w:pStyle w:val="Body"/>
        <w:rPr>
          <w:sz w:val="24"/>
        </w:rPr>
      </w:pPr>
      <w:r>
        <w:rPr>
          <w:sz w:val="24"/>
        </w:rPr>
        <w:t>questions.</w:t>
      </w:r>
    </w:p>
    <w:p>
      <w:pPr>
        <w:pStyle w:val="Body"/>
        <w:rPr>
          <w:sz w:val="24"/>
        </w:rPr>
      </w:pPr>
      <w:r>
        <w:rPr>
          <w:sz w:val="24"/>
        </w:rPr>
      </w:r>
    </w:p>
    <w:p>
      <w:pPr>
        <w:pStyle w:val="Body"/>
        <w:rPr>
          <w:sz w:val="24"/>
        </w:rPr>
      </w:pPr>
      <w:r>
        <w:rPr>
          <w:sz w:val="24"/>
        </w:rPr>
        <w:t>V.  LITIGATION</w:t>
      </w:r>
    </w:p>
    <w:p>
      <w:pPr>
        <w:pStyle w:val="Body"/>
        <w:rPr>
          <w:sz w:val="24"/>
        </w:rPr>
      </w:pPr>
      <w:r>
        <w:rPr>
          <w:sz w:val="24"/>
        </w:rPr>
      </w:r>
    </w:p>
    <w:p>
      <w:pPr>
        <w:pStyle w:val="Body"/>
        <w:rPr>
          <w:sz w:val="24"/>
        </w:rPr>
      </w:pPr>
      <w:r>
        <w:rPr>
          <w:sz w:val="24"/>
        </w:rPr>
        <w:tab/>
        <w:t>Nothing new to report here.</w:t>
      </w:r>
    </w:p>
    <w:p>
      <w:pPr>
        <w:pStyle w:val="Body"/>
        <w:rPr>
          <w:sz w:val="24"/>
        </w:rPr>
      </w:pPr>
      <w:r>
        <w:rPr>
          <w:sz w:val="24"/>
        </w:rPr>
      </w:r>
    </w:p>
    <w:p>
      <w:pPr>
        <w:pStyle w:val="Body"/>
        <w:numPr>
          <w:ilvl w:val="0"/>
          <w:numId w:val="2"/>
        </w:numPr>
        <w:rPr>
          <w:sz w:val="24"/>
        </w:rPr>
      </w:pPr>
      <w:r>
        <w:rPr>
          <w:sz w:val="24"/>
        </w:rPr>
        <w:t>MISCELLANEOUS</w:t>
      </w:r>
    </w:p>
    <w:p>
      <w:pPr>
        <w:pStyle w:val="Body"/>
        <w:rPr>
          <w:sz w:val="24"/>
        </w:rPr>
      </w:pPr>
      <w:r>
        <w:rPr>
          <w:sz w:val="24"/>
        </w:rPr>
      </w:r>
    </w:p>
    <w:p>
      <w:pPr>
        <w:pStyle w:val="Body"/>
        <w:numPr>
          <w:ilvl w:val="0"/>
          <w:numId w:val="5"/>
        </w:numPr>
        <w:rPr>
          <w:sz w:val="24"/>
        </w:rPr>
      </w:pPr>
      <w:r>
        <w:rPr>
          <w:sz w:val="24"/>
        </w:rPr>
        <w:t>LAW CONFERENCE – We played a major role in the planning and execution of the 17</w:t>
      </w:r>
      <w:r>
        <w:rPr>
          <w:sz w:val="24"/>
          <w:vertAlign w:val="superscript"/>
        </w:rPr>
        <w:t>th</w:t>
      </w:r>
      <w:r>
        <w:rPr>
          <w:sz w:val="24"/>
        </w:rPr>
        <w:t xml:space="preserve"> </w:t>
      </w:r>
    </w:p>
    <w:p>
      <w:pPr>
        <w:pStyle w:val="Body"/>
        <w:rPr>
          <w:sz w:val="24"/>
        </w:rPr>
      </w:pPr>
      <w:r>
        <w:rPr>
          <w:sz w:val="24"/>
        </w:rPr>
        <w:t xml:space="preserve">Annual Enron Law Conference.  </w:t>
      </w:r>
    </w:p>
    <w:p>
      <w:pPr>
        <w:pStyle w:val="Body"/>
        <w:rPr>
          <w:sz w:val="24"/>
        </w:rPr>
      </w:pPr>
      <w:r>
        <w:rPr>
          <w:sz w:val="24"/>
        </w:rPr>
      </w:r>
    </w:p>
    <w:p>
      <w:pPr>
        <w:pStyle w:val="Body"/>
        <w:rPr>
          <w:sz w:val="24"/>
        </w:rPr>
      </w:pPr>
      <w:r>
        <w:rPr>
          <w:sz w:val="24"/>
        </w:rPr>
        <w:tab/>
        <w:t>B.  GENERAL – We have placed our EPSC forms online where our EPSC clients can view and print them but not edit them.  The most current version will be there for our clients.  Feedback on this has been excellent.  In April we also hosted a Legal Administrativia session, in which we discussed legal document flow from both the attorney and secretary’s perspective.  We covered signature authority, role of the notary, trailers for fax and e-mail documents, and various tracking mechanisms maintained by EPSC legal that are helpful for EPSC clients.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Roman"/>
      <w:lvlText w:val="%1."/>
      <w:lvlJc w:val="start"/>
      <w:pPr>
        <w:tabs>
          <w:tab w:val="num" w:pos="792"/>
        </w:tabs>
        <w:ind w:start="792" w:hanging="720"/>
      </w:pPr>
      <w:rPr/>
    </w:lvl>
  </w:abstractNum>
  <w:abstractNum w:abstractNumId="3">
    <w:lvl w:ilvl="0">
      <w:start w:val="3"/>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1997-08-06T15:58:00Z</dcterms:created>
  <dc:creator>gulliver</dc:creator>
  <dc:description/>
  <dc:language>en-CA</dc:language>
  <cp:lastModifiedBy>elabano</cp:lastModifiedBy>
  <cp:lastPrinted>2001-05-11T09:56:00Z</cp:lastPrinted>
  <dcterms:modified xsi:type="dcterms:W3CDTF">2001-05-11T12:27:00Z</dcterms:modified>
  <cp:revision>101</cp:revision>
  <dc:subject/>
  <dc:title> </dc:title>
</cp:coreProperties>
</file>