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double" w:sz="6" w:space="1" w:color="000000"/>
        </w:pBdr>
        <w:jc w:val="both"/>
        <w:rPr/>
      </w:pP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r>
        <w:rPr>
          <w:sz w:val="28"/>
        </w:rPr>
        <w:t>LITIGATION UNIT</w:t>
        <w:tab/>
      </w:r>
    </w:p>
    <w:p>
      <w:pPr>
        <w:pStyle w:val="Normal"/>
        <w:pBdr>
          <w:bottom w:val="double" w:sz="6" w:space="1" w:color="000000"/>
        </w:pBdr>
        <w:jc w:val="both"/>
        <w:rPr>
          <w:sz w:val="28"/>
        </w:rPr>
      </w:pPr>
      <w:r>
        <w:rPr>
          <w:sz w:val="28"/>
        </w:rPr>
      </w:r>
    </w:p>
    <w:p>
      <w:pPr>
        <w:pStyle w:val="BodyText2"/>
        <w:shd w:fill="C0C0C0" w:val="clear"/>
        <w:rPr/>
      </w:pPr>
      <w:r>
        <w:rPr/>
        <w:t>PRIVILEGED AND CONFIDENTIAL:  ATTORNEY-CLIENT COMMUNICATION, ATTORNEY WORK PRODUCT</w:t>
      </w:r>
    </w:p>
    <w:p>
      <w:pPr>
        <w:pStyle w:val="Normal"/>
        <w:pBdr>
          <w:bottom w:val="double" w:sz="6" w:space="1" w:color="000000"/>
        </w:pBdr>
        <w:jc w:val="both"/>
        <w:rPr>
          <w:sz w:val="28"/>
        </w:rPr>
      </w:pPr>
      <w:r>
        <w:rPr>
          <w:sz w:val="28"/>
        </w:rPr>
      </w:r>
    </w:p>
    <w:p>
      <w:pPr>
        <w:pStyle w:val="Normal"/>
        <w:rPr>
          <w:sz w:val="28"/>
          <w:u w:val="single"/>
        </w:rPr>
      </w:pPr>
      <w:r>
        <w:rPr>
          <w:sz w:val="28"/>
          <w:u w:val="single"/>
        </w:rPr>
      </w:r>
    </w:p>
    <w:p>
      <w:pPr>
        <w:pStyle w:val="Normal"/>
        <w:jc w:val="center"/>
        <w:rPr>
          <w:u w:val="single"/>
        </w:rPr>
      </w:pPr>
      <w:r>
        <w:rPr>
          <w:u w:val="single"/>
        </w:rPr>
        <w:t>M E M O R A N D U M</w:t>
      </w:r>
    </w:p>
    <w:p>
      <w:pPr>
        <w:pStyle w:val="Normal"/>
        <w:jc w:val="both"/>
        <w:rPr/>
      </w:pPr>
      <w:r>
        <w:rPr/>
      </w:r>
    </w:p>
    <w:p>
      <w:pPr>
        <w:pStyle w:val="Normal"/>
        <w:jc w:val="both"/>
        <w:rPr/>
      </w:pPr>
      <w:r>
        <w:rPr/>
        <w:t>TO:</w:t>
        <w:tab/>
        <w:tab/>
        <w:t>Lou Soldano, Drew Fossum</w:t>
      </w:r>
    </w:p>
    <w:p>
      <w:pPr>
        <w:pStyle w:val="Normal"/>
        <w:jc w:val="both"/>
        <w:rPr/>
      </w:pPr>
      <w:r>
        <w:rPr/>
      </w:r>
    </w:p>
    <w:p>
      <w:pPr>
        <w:pStyle w:val="Normal"/>
        <w:jc w:val="both"/>
        <w:rPr/>
      </w:pPr>
      <w:r>
        <w:rPr/>
        <w:t>FROM:</w:t>
        <w:tab/>
        <w:t>Britt K. Davis</w:t>
      </w:r>
    </w:p>
    <w:p>
      <w:pPr>
        <w:pStyle w:val="Normal"/>
        <w:jc w:val="both"/>
        <w:rPr/>
      </w:pPr>
      <w:r>
        <w:rPr/>
      </w:r>
    </w:p>
    <w:p>
      <w:pPr>
        <w:pStyle w:val="Normal"/>
        <w:ind w:hanging="1440" w:start="1440" w:end="0"/>
        <w:jc w:val="both"/>
        <w:rPr/>
      </w:pPr>
      <w:r>
        <w:rPr/>
        <w:t>RE:</w:t>
        <w:tab/>
      </w:r>
      <w:r>
        <w:rPr>
          <w:i/>
        </w:rPr>
        <w:t>Transwestern Pipeline Company v. El Paso Natural Gas Company</w:t>
      </w:r>
      <w:r>
        <w:rPr/>
        <w:t xml:space="preserve"> (unfiled meter calibration claim)</w:t>
      </w:r>
    </w:p>
    <w:p>
      <w:pPr>
        <w:pStyle w:val="Normal"/>
        <w:jc w:val="both"/>
        <w:rPr/>
      </w:pPr>
      <w:r>
        <w:rPr/>
      </w:r>
    </w:p>
    <w:p>
      <w:pPr>
        <w:pStyle w:val="Normal"/>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pBdr>
          <w:bottom w:val="single" w:sz="6" w:space="1" w:color="000000"/>
        </w:pBdr>
        <w:jc w:val="both"/>
        <w:rPr/>
      </w:pPr>
      <w:r>
        <w:rPr/>
      </w:r>
    </w:p>
    <w:p>
      <w:pPr>
        <w:pStyle w:val="Normal"/>
        <w:tabs>
          <w:tab w:val="clear" w:pos="720"/>
          <w:tab w:val="left" w:pos="1440" w:leader="none"/>
        </w:tabs>
        <w:jc w:val="both"/>
        <w:rPr/>
      </w:pPr>
      <w:r>
        <w:rPr/>
      </w:r>
    </w:p>
    <w:p>
      <w:pPr>
        <w:pStyle w:val="Normal"/>
        <w:rPr/>
      </w:pPr>
      <w:r>
        <w:rPr/>
        <w:tab/>
        <w:tab/>
        <w:tab/>
        <w:tab/>
        <w:tab/>
      </w:r>
      <w:r>
        <w:rPr>
          <w:u w:val="single"/>
        </w:rPr>
        <w:t>Summary</w:t>
      </w:r>
    </w:p>
    <w:p>
      <w:pPr>
        <w:pStyle w:val="Normal"/>
        <w:rPr>
          <w:u w:val="single"/>
        </w:rPr>
      </w:pPr>
      <w:r>
        <w:rPr>
          <w:u w:val="single"/>
        </w:rPr>
      </w:r>
    </w:p>
    <w:p>
      <w:pPr>
        <w:pStyle w:val="Normal"/>
        <w:jc w:val="both"/>
        <w:rPr/>
      </w:pPr>
      <w:r>
        <w:rPr/>
        <w:tab/>
        <w:t>You asked me to investigate the following questions regarding the above-referenced unfiled claim by Transwestern Pipeline Company (“Transwestern”) against El Paso Natural Gas Company (“El Paso”):</w:t>
      </w:r>
    </w:p>
    <w:p>
      <w:pPr>
        <w:pStyle w:val="Normal"/>
        <w:jc w:val="both"/>
        <w:rPr/>
      </w:pPr>
      <w:r>
        <w:rPr/>
      </w:r>
    </w:p>
    <w:p>
      <w:pPr>
        <w:pStyle w:val="Normal"/>
        <w:ind w:firstLine="720" w:end="0"/>
        <w:jc w:val="both"/>
        <w:rPr/>
      </w:pPr>
      <w:r>
        <w:rPr/>
        <w:t>1.   What is the best forum for filing a lawsuit against El Paso?</w:t>
      </w:r>
    </w:p>
    <w:p>
      <w:pPr>
        <w:pStyle w:val="Normal"/>
        <w:jc w:val="both"/>
        <w:rPr/>
      </w:pPr>
      <w:r>
        <w:rPr/>
      </w:r>
    </w:p>
    <w:p>
      <w:pPr>
        <w:pStyle w:val="Normal"/>
        <w:numPr>
          <w:ilvl w:val="0"/>
          <w:numId w:val="3"/>
        </w:numPr>
        <w:jc w:val="both"/>
        <w:rPr/>
      </w:pPr>
      <w:r>
        <w:rPr/>
        <w:t>Who are the appropriate outside counsel to represent Transwestern?</w:t>
      </w:r>
    </w:p>
    <w:p>
      <w:pPr>
        <w:pStyle w:val="Normal"/>
        <w:jc w:val="both"/>
        <w:rPr/>
      </w:pPr>
      <w:r>
        <w:rPr/>
      </w:r>
    </w:p>
    <w:p>
      <w:pPr>
        <w:pStyle w:val="Normal"/>
        <w:numPr>
          <w:ilvl w:val="0"/>
          <w:numId w:val="3"/>
        </w:numPr>
        <w:jc w:val="both"/>
        <w:rPr/>
      </w:pPr>
      <w:r>
        <w:rPr/>
        <w:t xml:space="preserve"> </w:t>
      </w:r>
      <w:r>
        <w:rPr/>
        <w:t>What is the anticipated cost of pursuit of this matter?</w:t>
      </w:r>
    </w:p>
    <w:p>
      <w:pPr>
        <w:pStyle w:val="Normal"/>
        <w:jc w:val="both"/>
        <w:rPr/>
      </w:pPr>
      <w:r>
        <w:rPr/>
      </w:r>
    </w:p>
    <w:p>
      <w:pPr>
        <w:pStyle w:val="Normal"/>
        <w:jc w:val="both"/>
        <w:rPr/>
      </w:pPr>
      <w:r>
        <w:rPr/>
        <w:t>In brief, the answers are as follows:</w:t>
      </w:r>
    </w:p>
    <w:p>
      <w:pPr>
        <w:pStyle w:val="Normal"/>
        <w:jc w:val="both"/>
        <w:rPr/>
      </w:pPr>
      <w:r>
        <w:rPr/>
      </w:r>
    </w:p>
    <w:p>
      <w:pPr>
        <w:pStyle w:val="Normal"/>
        <w:numPr>
          <w:ilvl w:val="0"/>
          <w:numId w:val="2"/>
        </w:numPr>
        <w:jc w:val="both"/>
        <w:rPr/>
      </w:pPr>
      <w:r>
        <w:rPr/>
        <w:t>Harris County district court is the best forum, as Texas law allows the recovery of attorneys’ fees for breach of contract (which are likely to be substantial), as Transwestern is likely to be given a level playing field, and as it will likely be easier for management to monitor and control this case.</w:t>
      </w:r>
    </w:p>
    <w:p>
      <w:pPr>
        <w:pStyle w:val="Normal"/>
        <w:ind w:start="720" w:end="0"/>
        <w:jc w:val="both"/>
        <w:rPr/>
      </w:pPr>
      <w:r>
        <w:rPr/>
      </w:r>
    </w:p>
    <w:p>
      <w:pPr>
        <w:pStyle w:val="Normal"/>
        <w:numPr>
          <w:ilvl w:val="0"/>
          <w:numId w:val="2"/>
        </w:numPr>
        <w:jc w:val="both"/>
        <w:rPr/>
      </w:pPr>
      <w:r>
        <w:rPr/>
        <w:t xml:space="preserve"> </w:t>
      </w:r>
      <w:r>
        <w:rPr/>
        <w:t xml:space="preserve">Joe Thompson or Bob Schick of Vinson &amp; Elkins would be a very good choice for outside counsel in this matter.   </w:t>
      </w:r>
      <w:r>
        <w:br w:type="page"/>
      </w:r>
    </w:p>
    <w:p>
      <w:pPr>
        <w:pStyle w:val="Normal"/>
        <w:jc w:val="both"/>
        <w:rPr/>
      </w:pPr>
      <w:r>
        <w:rPr/>
      </w:r>
    </w:p>
    <w:p>
      <w:pPr>
        <w:pStyle w:val="Normal"/>
        <w:numPr>
          <w:ilvl w:val="0"/>
          <w:numId w:val="2"/>
        </w:numPr>
        <w:jc w:val="both"/>
        <w:rPr/>
      </w:pPr>
      <w:r>
        <w:rPr/>
        <w:t xml:space="preserve">The anticipated costs of pursuit of this matter through to a jury verdict and final judgment would be in the range of approximately $350,000-$450,000. </w:t>
      </w:r>
    </w:p>
    <w:p>
      <w:pPr>
        <w:pStyle w:val="Normal"/>
        <w:rPr/>
      </w:pPr>
      <w:r>
        <w:rPr/>
      </w:r>
    </w:p>
    <w:p>
      <w:pPr>
        <w:pStyle w:val="Heading1"/>
        <w:ind w:firstLine="720" w:start="2160" w:end="0"/>
        <w:rPr/>
      </w:pPr>
      <w:r>
        <w:rPr/>
        <w:t>The Nature of the Claim</w:t>
      </w:r>
    </w:p>
    <w:p>
      <w:pPr>
        <w:pStyle w:val="Normal"/>
        <w:rPr/>
      </w:pPr>
      <w:r>
        <w:rPr/>
      </w:r>
    </w:p>
    <w:p>
      <w:pPr>
        <w:pStyle w:val="Normal"/>
        <w:jc w:val="both"/>
        <w:rPr/>
      </w:pPr>
      <w:r>
        <w:rPr/>
        <w:tab/>
        <w:t>This claim arises out of a routine gas meter audit performed in August 1997 in New Mexico by Transwestern personnel at the Blanco interconnect.  The audit revealed that three Rosemount-manufactured custody transfer gas meters owned by El Paso had not been correctly calibrated, despite Rosemount calibration recommendations in print since at least March 1995. Since at least 1993 there has been an AGA standard that requires that compensation techniques be provided by the manufacturer and be considered when determining the measurement uncertainty of the system.  An El Paso representative (among others) was specifically acknowledged by the AGA in the forward to that standard.  Transwestern has been delivering gas to this interconnect since September 1996.</w:t>
      </w:r>
    </w:p>
    <w:p>
      <w:pPr>
        <w:pStyle w:val="Normal"/>
        <w:jc w:val="both"/>
        <w:rPr/>
      </w:pPr>
      <w:r>
        <w:rPr/>
      </w:r>
    </w:p>
    <w:p>
      <w:pPr>
        <w:pStyle w:val="Normal"/>
        <w:jc w:val="both"/>
        <w:rPr/>
      </w:pPr>
      <w:r>
        <w:rPr/>
        <w:tab/>
        <w:t>The August 1997 audit found that the lack of calibration caused an undermeasurement error of .4%.  Expressed in hypothetical terms, this means that while Transwestern was receiving 100 MMBtus of gas into Transwestern’s system, Transwestern appeared to be delivering (leaving aside normal fuel and shrink) only 99.6 MMBtus at the Blanco interconnect.  In order to keep its customers whole, Transwestern would have made up the difference from line pack or by purchasing additional gas from its shippers.  It would be difficult, if not impossible, to prove from what source, at what time, or at what cost Transwestern made up the difference.</w:t>
      </w:r>
    </w:p>
    <w:p>
      <w:pPr>
        <w:pStyle w:val="Normal"/>
        <w:jc w:val="both"/>
        <w:rPr/>
      </w:pPr>
      <w:r>
        <w:rPr/>
      </w:r>
    </w:p>
    <w:p>
      <w:pPr>
        <w:pStyle w:val="Normal"/>
        <w:ind w:firstLine="720" w:end="0"/>
        <w:jc w:val="both"/>
        <w:rPr/>
      </w:pPr>
      <w:r>
        <w:rPr/>
        <w:t>The August 1997 audit was witnessed by El Paso measurement personnel, as is customary. At that time, Transwestern personnel verbally expressed concern to them about the lack of meter calibration.  In November 1997, Transwestern reduced the audit to writing and e-mailed it to El Paso.  In January 1998, Transwestern and El Paso measurement personnel met to discuss the audit.  Transwestern gave El Paso a copy of Enron’s internal meter calibration procedures.  Transwestern requested (but has never received) a copy of El Paso’s calibration procedures.  At the meeting, Transwestern discussed the need to follow proper calibration procedures.</w:t>
      </w:r>
    </w:p>
    <w:p>
      <w:pPr>
        <w:pStyle w:val="Normal"/>
        <w:ind w:firstLine="720" w:end="0"/>
        <w:jc w:val="both"/>
        <w:rPr/>
      </w:pPr>
      <w:r>
        <w:rPr/>
      </w:r>
    </w:p>
    <w:p>
      <w:pPr>
        <w:pStyle w:val="Normal"/>
        <w:ind w:firstLine="720" w:end="0"/>
        <w:jc w:val="both"/>
        <w:rPr/>
      </w:pPr>
      <w:r>
        <w:rPr/>
        <w:t>In March 1998, in follow-up to this meeting, Transwestern e-mailed to El Paso a revised version of the August 1997 audit.  The revisions primarily consisted of comments by Transwestern that arose as a result of the earlier meeting.  The revisions did include the inadvertantly erroneous statement that the meters at issue were not used for custody transfer.  Generally speaking, it would not be customary to recalibrate a meter unless it was used for custody transfer.  However, El Paso never responded or replied to this.  El Paso’s measurement personnel knew or should have known that Transwestern’s statement was in error and should not have relied upon it.  El Paso has never taken the position that it relied upon Transwestern’s erroneous statement.</w:t>
      </w:r>
      <w:r>
        <w:br w:type="page"/>
      </w:r>
    </w:p>
    <w:p>
      <w:pPr>
        <w:pStyle w:val="Normal"/>
        <w:ind w:firstLine="720" w:end="0"/>
        <w:jc w:val="both"/>
        <w:rPr/>
      </w:pPr>
      <w:r>
        <w:rPr/>
        <w:t>A subsequent audit was performed in October 1999, which revealed that El Paso had still not corrected the calibration problem. The mismeasurement error remained at .4%.  By letter dated December 14, 1999, in response to various e-mails from Transwestern, El Paso (1) admitted that it was “taking steps to establish calibration procedural standards” (2) refused to make prior period adjustments (without clearly stating what it considered a prior period), given that the error was always less than 2%, and that El Paso’s tariff states that volume adjustments will only be made if the error exceeds 2% and (3) thanked “Enron for bringing this issue to our attention … we are working to establish calibration correction procedures for the future.”</w:t>
      </w:r>
    </w:p>
    <w:p>
      <w:pPr>
        <w:pStyle w:val="Normal"/>
        <w:ind w:firstLine="720" w:end="0"/>
        <w:jc w:val="both"/>
        <w:rPr/>
      </w:pPr>
      <w:r>
        <w:rPr/>
      </w:r>
    </w:p>
    <w:p>
      <w:pPr>
        <w:pStyle w:val="Normal"/>
        <w:ind w:firstLine="720" w:end="0"/>
        <w:jc w:val="both"/>
        <w:rPr/>
      </w:pPr>
      <w:r>
        <w:rPr/>
        <w:t xml:space="preserve">  </w:t>
      </w:r>
      <w:r>
        <w:rPr/>
        <w:t>In January 2000, El Paso reportedly replaced its meters with a new “smart” meter that reduced the prior measurement error to virtually nothing, without the need to calibrate the meter.  It may in fact be that Transwestern is getting a very slight “bump” in its favor as the result of the change.  As of January 2000, Transwestern believes that it has overdelivered 1,011,208 MMBtu to El Paso at the Blanco interconnect.</w:t>
      </w:r>
    </w:p>
    <w:p>
      <w:pPr>
        <w:pStyle w:val="Normal"/>
        <w:ind w:firstLine="720" w:end="0"/>
        <w:jc w:val="both"/>
        <w:rPr/>
      </w:pPr>
      <w:r>
        <w:rPr/>
      </w:r>
    </w:p>
    <w:p>
      <w:pPr>
        <w:pStyle w:val="Normal"/>
        <w:ind w:firstLine="720" w:end="0"/>
        <w:jc w:val="both"/>
        <w:rPr/>
      </w:pPr>
      <w:r>
        <w:rPr/>
        <w:t>Sometime in May 2000, a number of El Paso representatives met with a Rosemount representative to discuss the calibration error issue and were shown Enron’s internal calibration correction procedures.  According to the Rosemount representative, the El Paso representatives were clearly surprised when he advised them that the Enron procedures were correct.</w:t>
      </w:r>
    </w:p>
    <w:p>
      <w:pPr>
        <w:pStyle w:val="Normal"/>
        <w:jc w:val="both"/>
        <w:rPr/>
      </w:pPr>
      <w:r>
        <w:rPr/>
      </w:r>
    </w:p>
    <w:p>
      <w:pPr>
        <w:pStyle w:val="Normal"/>
        <w:ind w:firstLine="720" w:end="0"/>
        <w:jc w:val="both"/>
        <w:rPr/>
      </w:pPr>
      <w:r>
        <w:rPr/>
        <w:t>On June 1, 2000, an unsuccessful settlement conference on the calibration issue took place at in El Paso’s office.  At the meeting, El Paso denied any liability, primarily on the basis that El Paso had not received proper notice from Northern and that El Paso’s tariff allegedly relieved it from any liability for a measurement error of less than 2%.</w:t>
      </w:r>
    </w:p>
    <w:p>
      <w:pPr>
        <w:pStyle w:val="Normal"/>
        <w:ind w:firstLine="720" w:end="0"/>
        <w:rPr/>
      </w:pPr>
      <w:r>
        <w:rPr/>
      </w:r>
    </w:p>
    <w:p>
      <w:pPr>
        <w:pStyle w:val="Normal"/>
        <w:ind w:firstLine="720" w:end="0"/>
        <w:rPr/>
      </w:pPr>
      <w:r>
        <w:rPr/>
        <w:tab/>
      </w:r>
      <w:r>
        <w:rPr>
          <w:u w:val="single"/>
        </w:rPr>
        <w:t>The Meter Station Operation Agreement and Tariff Provisions</w:t>
      </w:r>
    </w:p>
    <w:p>
      <w:pPr>
        <w:pStyle w:val="Normal"/>
        <w:ind w:firstLine="720" w:end="0"/>
        <w:rPr>
          <w:u w:val="single"/>
        </w:rPr>
      </w:pPr>
      <w:r>
        <w:rPr>
          <w:u w:val="single"/>
        </w:rPr>
      </w:r>
    </w:p>
    <w:p>
      <w:pPr>
        <w:pStyle w:val="BodyTextIndent"/>
        <w:jc w:val="both"/>
        <w:rPr/>
      </w:pPr>
      <w:r>
        <w:rPr/>
        <w:t>The only relevant agreement governing how El Paso must measure Transwestern’s gas at the Blanco interconnect appears to be the Meter Station Operation Agreement between El Paso and Northwestern Pipeline Corporation (“Northwestern”) effective December 1, 1990 (the “Meter Agreement”), which was later unilaterally assigned by a Partial Assignment and Assumption of Contracts effective September 1, 1996.</w:t>
      </w:r>
    </w:p>
    <w:p>
      <w:pPr>
        <w:pStyle w:val="BodyTextIndent"/>
        <w:jc w:val="both"/>
        <w:rPr/>
      </w:pPr>
      <w:r>
        <w:rPr/>
      </w:r>
    </w:p>
    <w:p>
      <w:pPr>
        <w:pStyle w:val="BodyTextIndent"/>
        <w:jc w:val="both"/>
        <w:rPr/>
      </w:pPr>
      <w:r>
        <w:rPr/>
        <w:t xml:space="preserve">In the preamble on page 1, the Meter Agreement provides that gas measurement “shall be in accordance with [the El Paso tariff], as revised from time to time….”, as well as the terms and conditions contained in the Meter Agreement. </w:t>
      </w:r>
    </w:p>
    <w:p>
      <w:pPr>
        <w:pStyle w:val="BodyTextIndent"/>
        <w:jc w:val="both"/>
        <w:rPr/>
      </w:pPr>
      <w:r>
        <w:rPr/>
      </w:r>
      <w:r>
        <w:br w:type="page"/>
      </w:r>
    </w:p>
    <w:p>
      <w:pPr>
        <w:pStyle w:val="BodyTextIndent"/>
        <w:jc w:val="both"/>
        <w:rPr/>
      </w:pPr>
      <w:r>
        <w:rPr/>
        <w:t>Section 2.3, “Non-interference”, of the Meter Agreement provides as follows in pertinent part:</w:t>
      </w:r>
    </w:p>
    <w:p>
      <w:pPr>
        <w:pStyle w:val="BodyTextIndent"/>
        <w:jc w:val="both"/>
        <w:rPr/>
      </w:pPr>
      <w:r>
        <w:rPr/>
      </w:r>
    </w:p>
    <w:p>
      <w:pPr>
        <w:pStyle w:val="BodyTextIndent"/>
        <w:ind w:hanging="0" w:start="720" w:end="720"/>
        <w:jc w:val="both"/>
        <w:rPr/>
      </w:pPr>
      <w:r>
        <w:rPr/>
        <w:t>The parties shall exercise care in the installation, maintenance and operation of measuring and check measuring …equipment so as to prevent any inaccuracy in the determination of the quality or quantity of gas being measured.</w:t>
      </w:r>
    </w:p>
    <w:p>
      <w:pPr>
        <w:pStyle w:val="BodyTextIndent"/>
        <w:jc w:val="both"/>
        <w:rPr/>
      </w:pPr>
      <w:r>
        <w:rPr/>
      </w:r>
    </w:p>
    <w:p>
      <w:pPr>
        <w:pStyle w:val="BodyTextIndent"/>
        <w:jc w:val="both"/>
        <w:rPr/>
      </w:pPr>
      <w:r>
        <w:rPr/>
        <w:t>Section 2.4, “Calibration and Test of Measurement Equipment”, provides as follows in pertinent part:</w:t>
      </w:r>
    </w:p>
    <w:p>
      <w:pPr>
        <w:pStyle w:val="BodyTextIndent"/>
        <w:jc w:val="both"/>
        <w:rPr/>
      </w:pPr>
      <w:r>
        <w:rPr/>
      </w:r>
    </w:p>
    <w:p>
      <w:pPr>
        <w:pStyle w:val="BodyTextIndent"/>
        <w:ind w:hanging="0" w:start="720" w:end="720"/>
        <w:jc w:val="both"/>
        <w:rPr/>
      </w:pPr>
      <w:r>
        <w:rPr/>
        <w:t>The accuracy of measuring equipment … shall be manually verified at least monthly….</w:t>
      </w:r>
    </w:p>
    <w:p>
      <w:pPr>
        <w:pStyle w:val="BodyTextIndent"/>
        <w:jc w:val="both"/>
        <w:rPr/>
      </w:pPr>
      <w:r>
        <w:rPr/>
      </w:r>
    </w:p>
    <w:p>
      <w:pPr>
        <w:pStyle w:val="BodyTextIndent"/>
        <w:jc w:val="both"/>
        <w:rPr/>
      </w:pPr>
      <w:r>
        <w:rPr/>
        <w:t>Section 2.6, “Correction of Metering Errors”, provides as follows in pertinent part:</w:t>
      </w:r>
    </w:p>
    <w:p>
      <w:pPr>
        <w:pStyle w:val="BodyTextIndent"/>
        <w:jc w:val="both"/>
        <w:rPr/>
      </w:pPr>
      <w:r>
        <w:rPr/>
      </w:r>
    </w:p>
    <w:p>
      <w:pPr>
        <w:pStyle w:val="BodyTextIndent"/>
        <w:ind w:hanging="0" w:start="720" w:end="720"/>
        <w:jc w:val="both"/>
        <w:rPr/>
      </w:pPr>
      <w:r>
        <w:rPr/>
        <w:t>If, upon calibration, the measuring equipment is found to be in error by not more than one percent (1%) …previous recordings of such equipment shall be considered accurate in computing deliveries, but such equipment shall be adjusted at once to record accurately.</w:t>
      </w:r>
    </w:p>
    <w:p>
      <w:pPr>
        <w:pStyle w:val="BodyTextIndent"/>
        <w:jc w:val="both"/>
        <w:rPr/>
      </w:pPr>
      <w:r>
        <w:rPr/>
      </w:r>
    </w:p>
    <w:p>
      <w:pPr>
        <w:pStyle w:val="BodyTextIndent"/>
        <w:jc w:val="both"/>
        <w:rPr/>
      </w:pPr>
      <w:r>
        <w:rPr/>
        <w:t>Section 2.7, “Failure of Meters or Chromatographs”, provides as follows in pertinent part:</w:t>
      </w:r>
    </w:p>
    <w:p>
      <w:pPr>
        <w:pStyle w:val="BodyTextIndent"/>
        <w:jc w:val="both"/>
        <w:rPr/>
      </w:pPr>
      <w:r>
        <w:rPr/>
      </w:r>
    </w:p>
    <w:p>
      <w:pPr>
        <w:pStyle w:val="BodyTextIndent"/>
        <w:ind w:hanging="0" w:start="720" w:end="720"/>
        <w:jc w:val="both"/>
        <w:rPr/>
      </w:pPr>
      <w:r>
        <w:rPr/>
        <w:t xml:space="preserve">In the event a meter or chromatograph is out of service or is malfunctioning, the quantity of gas delivered shall be determined:  </w:t>
      </w:r>
    </w:p>
    <w:p>
      <w:pPr>
        <w:pStyle w:val="BodyTextIndent"/>
        <w:jc w:val="both"/>
        <w:rPr/>
      </w:pPr>
      <w:r>
        <w:rPr/>
      </w:r>
    </w:p>
    <w:p>
      <w:pPr>
        <w:pStyle w:val="BodyTextIndent"/>
        <w:tabs>
          <w:tab w:val="left" w:pos="720" w:leader="none"/>
        </w:tabs>
        <w:ind w:hanging="540" w:start="1260" w:end="0"/>
        <w:jc w:val="both"/>
        <w:rPr/>
      </w:pPr>
      <w:r>
        <w:rPr/>
        <w:t>(i)</w:t>
        <w:tab/>
        <w:t xml:space="preserve">By using the registration of any check meter(s) or chromatograph(s), if installed and accurately registering; or in the absence of (i), then </w:t>
      </w:r>
    </w:p>
    <w:p>
      <w:pPr>
        <w:pStyle w:val="BodyTextIndent"/>
        <w:jc w:val="both"/>
        <w:rPr/>
      </w:pPr>
      <w:r>
        <w:rPr/>
      </w:r>
    </w:p>
    <w:p>
      <w:pPr>
        <w:pStyle w:val="BodyTextIndent"/>
        <w:ind w:hanging="540" w:start="1260" w:end="0"/>
        <w:jc w:val="both"/>
        <w:rPr/>
      </w:pPr>
      <w:r>
        <w:rPr/>
        <w:t>(ii)</w:t>
        <w:tab/>
        <w:t xml:space="preserve">By correcting the error if the percentage of error is ascertainable by calibration, test or mathematical calculations, or in the absence of both (i) and (ii), then </w:t>
      </w:r>
    </w:p>
    <w:p>
      <w:pPr>
        <w:pStyle w:val="BodyTextIndent"/>
        <w:jc w:val="both"/>
        <w:rPr/>
      </w:pPr>
      <w:r>
        <w:rPr/>
      </w:r>
    </w:p>
    <w:p>
      <w:pPr>
        <w:pStyle w:val="BodyTextIndent"/>
        <w:ind w:hanging="720" w:start="1440" w:end="0"/>
        <w:jc w:val="both"/>
        <w:rPr/>
      </w:pPr>
      <w:r>
        <w:rPr/>
        <w:t>(iii)</w:t>
        <w:tab/>
        <w:t xml:space="preserve">By estimating the quantity of delivery during periods under similar conditions when the meter or chromatograph was registering accurately.  </w:t>
      </w:r>
    </w:p>
    <w:p>
      <w:pPr>
        <w:pStyle w:val="BodyTextIndent"/>
        <w:jc w:val="both"/>
        <w:rPr/>
      </w:pPr>
      <w:r>
        <w:rPr/>
      </w:r>
    </w:p>
    <w:p>
      <w:pPr>
        <w:pStyle w:val="BlockText"/>
        <w:ind w:start="0" w:end="0"/>
        <w:rPr/>
      </w:pPr>
      <w:r>
        <w:rPr/>
        <w:t>The Meter Agreement does not indicate at what point the possession and custody of the gas transfers from Transwestern to El Paso.  The Meter Agreement does not provide for payment of interest on any amounts due as damages caused by the non-performance by a party or for the recovery of attorneys’ fees.  The Meter Agreement does not contain a choice-of-law, choice-of-forum, or arbitration clause (there is a dispute resolution mechanism for disputes that relate to pulsation, but this mechanism does not seem to apply to a miscalibration dispute).  The Meter Agreement does not indicate in what state it was executed by either El Paso or Northwestern.  It appears that Northwestern was the last party to execute it.  The Assignment does not indicate whether Northwestern or Transwestern signed last, or where either executed the document.  Northwestern’s offices are located in Salt Lake City, Utah.  The principal offices of El Paso and Transwestern are located in Texas.</w:t>
      </w:r>
    </w:p>
    <w:p>
      <w:pPr>
        <w:pStyle w:val="BodyTextIndent"/>
        <w:jc w:val="both"/>
        <w:rPr/>
      </w:pPr>
      <w:r>
        <w:rPr/>
      </w:r>
    </w:p>
    <w:p>
      <w:pPr>
        <w:pStyle w:val="Normal"/>
        <w:ind w:firstLine="720" w:end="0"/>
        <w:jc w:val="both"/>
        <w:rPr/>
      </w:pPr>
      <w:r>
        <w:rPr/>
        <w:t>The relevant provisions from El Paso’s tariff are as follows.  Section 3.6, on Second Revised Sheet No. 206, effective August 1, 1998, reads as follows in pertinent part:</w:t>
      </w:r>
    </w:p>
    <w:p>
      <w:pPr>
        <w:pStyle w:val="Normal"/>
        <w:ind w:firstLine="720" w:end="0"/>
        <w:jc w:val="both"/>
        <w:rPr/>
      </w:pPr>
      <w:r>
        <w:rPr/>
      </w:r>
    </w:p>
    <w:p>
      <w:pPr>
        <w:pStyle w:val="BlockText"/>
        <w:rPr/>
      </w:pPr>
      <w:r>
        <w:rPr/>
        <w:t>Correction of Metering Errors-If, upon test, the measuring equipment is found to be in error by not more than two percent (2%), previous recordings of such equipment shall be considered accurate in computing deliveries, but such equipment shall be adjusted at once to record accurately.</w:t>
      </w:r>
    </w:p>
    <w:p>
      <w:pPr>
        <w:pStyle w:val="BlockText"/>
        <w:ind w:start="0" w:end="720"/>
        <w:rPr/>
      </w:pPr>
      <w:r>
        <w:rPr/>
      </w:r>
    </w:p>
    <w:p>
      <w:pPr>
        <w:pStyle w:val="Normal"/>
        <w:ind w:firstLine="720" w:end="0"/>
        <w:jc w:val="both"/>
        <w:rPr/>
      </w:pPr>
      <w:r>
        <w:rPr/>
      </w:r>
    </w:p>
    <w:p>
      <w:pPr>
        <w:pStyle w:val="Normal"/>
        <w:ind w:firstLine="720" w:end="0"/>
        <w:jc w:val="both"/>
        <w:rPr/>
      </w:pPr>
      <w:r>
        <w:rPr/>
        <w:t>Section 1.12 of El Paso’s tariff, on Second Revised Sheet No. 202, effective June 1, 1997, incorporates certain standards promulgated by the Gas Industry Standards Board (“GISB”).  On Second Revised Sheet No. 202A, effective August 1, 1997, those GISBE standards include 2.3.14, Version 1.3, which reads as follows in pertinent part:</w:t>
      </w:r>
    </w:p>
    <w:p>
      <w:pPr>
        <w:pStyle w:val="Normal"/>
        <w:ind w:firstLine="720" w:end="0"/>
        <w:jc w:val="both"/>
        <w:rPr/>
      </w:pPr>
      <w:r>
        <w:rPr/>
      </w:r>
    </w:p>
    <w:p>
      <w:pPr>
        <w:pStyle w:val="BlockText"/>
        <w:rPr/>
      </w:pPr>
      <w:r>
        <w:rPr/>
        <w:t>Measurement date corrections should be processed within 6 months of the production month with a 3-month rebuttal period.  This standard shall not apply in the case of deliberate omission or misrepresentation or mutual mistake of fact.  Parties’ other statutory or contractual rights shall not otherwise be diminished by this standard.</w:t>
      </w:r>
    </w:p>
    <w:p>
      <w:pPr>
        <w:pStyle w:val="Normal"/>
        <w:ind w:firstLine="720" w:end="0"/>
        <w:jc w:val="both"/>
        <w:rPr/>
      </w:pPr>
      <w:r>
        <w:rPr/>
      </w:r>
    </w:p>
    <w:p>
      <w:pPr>
        <w:pStyle w:val="Normal"/>
        <w:ind w:firstLine="720" w:end="0"/>
        <w:jc w:val="both"/>
        <w:rPr/>
      </w:pPr>
      <w:r>
        <w:rPr/>
        <w:t>The only potentially relevant provision from Transwestern’s tariff seems to be Section 9.1, “Possession of Gas”, on Second Revised Sheet No. 64A, effective September 1, 1995, which reads as follows in pertinent part:</w:t>
      </w:r>
    </w:p>
    <w:p>
      <w:pPr>
        <w:pStyle w:val="Normal"/>
        <w:ind w:firstLine="720" w:end="0"/>
        <w:jc w:val="both"/>
        <w:rPr/>
      </w:pPr>
      <w:r>
        <w:rPr/>
      </w:r>
    </w:p>
    <w:p>
      <w:pPr>
        <w:pStyle w:val="BlockText"/>
        <w:rPr/>
      </w:pPr>
      <w:r>
        <w:rPr/>
        <w:t>Transporter [Transwestern] shall be deemed to be in control and possession of the gas to be transported by it upon Shipper, and Shipper shall be deemed to be in control and possession of such gas prior to such receipt by Transporter and after such delivery to Shipper.</w:t>
      </w:r>
    </w:p>
    <w:p>
      <w:pPr>
        <w:pStyle w:val="Normal"/>
        <w:ind w:firstLine="720" w:end="0"/>
        <w:jc w:val="both"/>
        <w:rPr/>
      </w:pPr>
      <w:r>
        <w:rPr/>
      </w:r>
    </w:p>
    <w:p>
      <w:pPr>
        <w:pStyle w:val="BodyText"/>
        <w:jc w:val="start"/>
        <w:rPr/>
      </w:pPr>
      <w:r>
        <w:rPr/>
        <w:t xml:space="preserve">Neither the tariff of El Paso or Transwestern deal with when the custody or possession of gas changes from one pipeline to another at interconnects.  </w:t>
      </w:r>
    </w:p>
    <w:p>
      <w:pPr>
        <w:pStyle w:val="Normal"/>
        <w:jc w:val="both"/>
        <w:rPr/>
      </w:pPr>
      <w:r>
        <w:rPr/>
      </w:r>
    </w:p>
    <w:p>
      <w:pPr>
        <w:pStyle w:val="Normal"/>
        <w:jc w:val="both"/>
        <w:rPr/>
      </w:pPr>
      <w:r>
        <w:rPr/>
      </w:r>
      <w:r>
        <w:br w:type="page"/>
      </w:r>
    </w:p>
    <w:p>
      <w:pPr>
        <w:pStyle w:val="Normal"/>
        <w:ind w:firstLine="720" w:start="720" w:end="0"/>
        <w:rPr/>
      </w:pPr>
      <w:r>
        <w:rPr/>
        <w:tab/>
        <w:tab/>
        <w:tab/>
      </w:r>
      <w:r>
        <w:rPr>
          <w:u w:val="single"/>
        </w:rPr>
        <w:t>Analysis</w:t>
      </w:r>
    </w:p>
    <w:p>
      <w:pPr>
        <w:pStyle w:val="Normal"/>
        <w:rPr>
          <w:u w:val="single"/>
        </w:rPr>
      </w:pPr>
      <w:r>
        <w:rPr>
          <w:u w:val="single"/>
        </w:rPr>
      </w:r>
    </w:p>
    <w:p>
      <w:pPr>
        <w:pStyle w:val="Normal"/>
        <w:jc w:val="both"/>
        <w:rPr/>
      </w:pPr>
      <w:r>
        <w:rPr/>
        <w:tab/>
        <w:t xml:space="preserve">In order to analyze the choice of forum issue, a comparison must first be made of the law of Texas and New Mexico, the two likeliest choices. The law of New Mexico presents the chief advantage of substantially longer statutes of limitations for breach of contract (6 years in New Mexico versus 4 years in Texas) and conversion (4 years in New Mexico versus 2 years in Texas).  Under the law of both Texas and New Mexico, a conversion theory offers the possibility of enhanced compensatory damages (i.e., the price per MMBtu of the gas could arguably be set at its highest value from the time period beginning with the date of conversion, until the time suit was filed) and punitive damages.  </w:t>
      </w:r>
    </w:p>
    <w:p>
      <w:pPr>
        <w:pStyle w:val="Normal"/>
        <w:jc w:val="both"/>
        <w:rPr/>
      </w:pPr>
      <w:r>
        <w:rPr/>
      </w:r>
    </w:p>
    <w:p>
      <w:pPr>
        <w:pStyle w:val="Normal"/>
        <w:ind w:firstLine="720" w:end="0"/>
        <w:jc w:val="both"/>
        <w:rPr/>
      </w:pPr>
      <w:r>
        <w:rPr/>
        <w:t xml:space="preserve">Unfortunately, however, and unlike the law of Texas, the law of New Mexico does not appear to allow the recovery of attorneys’ fees for breach of a written contract on facts such as these.  As will be discussed, attorneys’ fees are likely to be substantial in this matter.  </w:t>
      </w:r>
    </w:p>
    <w:p>
      <w:pPr>
        <w:pStyle w:val="Normal"/>
        <w:ind w:firstLine="720" w:end="0"/>
        <w:jc w:val="both"/>
        <w:rPr/>
      </w:pPr>
      <w:r>
        <w:rPr/>
      </w:r>
    </w:p>
    <w:p>
      <w:pPr>
        <w:pStyle w:val="Normal"/>
        <w:ind w:firstLine="720" w:end="0"/>
        <w:jc w:val="both"/>
        <w:rPr/>
      </w:pPr>
      <w:r>
        <w:rPr/>
        <w:t xml:space="preserve">One way to get the best of both worlds might be to file suit in New Mexico, but plead and prove the application of Texas law.  New Mexico choice-of-law analysis deems statutes of limitations to be procedural, which is the same as Texas choice-of-law analysis. Transwestern might then be able to enjoy the application of Texas substantive law as to conversion, breach of contract and the recovery of attorneys’ fees, and also obtain the benefit of the longer statutes of limitations under New Mexico law. </w:t>
      </w:r>
    </w:p>
    <w:p>
      <w:pPr>
        <w:pStyle w:val="Normal"/>
        <w:ind w:firstLine="720" w:end="0"/>
        <w:jc w:val="both"/>
        <w:rPr/>
      </w:pPr>
      <w:r>
        <w:rPr/>
      </w:r>
    </w:p>
    <w:p>
      <w:pPr>
        <w:pStyle w:val="Normal"/>
        <w:ind w:firstLine="720" w:end="0"/>
        <w:jc w:val="both"/>
        <w:rPr/>
      </w:pPr>
      <w:r>
        <w:rPr/>
        <w:t xml:space="preserve">Such an approach, however, contains the substantial downside that El Paso will undoubtedly be trying to convince a New Mexico court that New Mexico law applies to El Paso’s action for breach of contract as a result of measurement that took place entirely in New Mexico.  Although it is not entirely clear what a New Mexico court would do under the First Restatement’s choice-of-law analysis (which has been stated as where the last act necessary to complete the contract took place, or where the injury occurred), El Paso would seem to be in the best possible position to make its argument.  </w:t>
      </w:r>
    </w:p>
    <w:p>
      <w:pPr>
        <w:pStyle w:val="Normal"/>
        <w:ind w:firstLine="720" w:end="0"/>
        <w:jc w:val="both"/>
        <w:rPr/>
      </w:pPr>
      <w:r>
        <w:rPr/>
      </w:r>
    </w:p>
    <w:p>
      <w:pPr>
        <w:pStyle w:val="Normal"/>
        <w:ind w:firstLine="720" w:end="0"/>
        <w:jc w:val="both"/>
        <w:rPr/>
      </w:pPr>
      <w:r>
        <w:rPr/>
        <w:t>Accordingly, while El Paso will likely still be trying to argue that New Mexico substantive law applies if Transwestern files suit in Harris County, El Paso would then be in the position of making that argument to a Texas court and despite El Paso maintaining its principal offices in Texas.</w:t>
      </w:r>
    </w:p>
    <w:p>
      <w:pPr>
        <w:pStyle w:val="Normal"/>
        <w:jc w:val="both"/>
        <w:rPr/>
      </w:pPr>
      <w:r>
        <w:rPr/>
      </w:r>
    </w:p>
    <w:p>
      <w:pPr>
        <w:pStyle w:val="Normal"/>
        <w:jc w:val="both"/>
        <w:rPr/>
      </w:pPr>
      <w:r>
        <w:rPr/>
        <w:tab/>
        <w:t>Another reason for filing suit in Harris County is its close proximity to management and the ability to more easily schedule conferences and office visits with outside counsel, who will likely be officed in Houston.  On the other hand, this is somewhat less convenient for the primary Transwestern witnesses, who appear to include two to three gas measurement technicians in New Mexico, to the extent that they are required to fly in for interviews, depositions, and the like.</w:t>
      </w:r>
    </w:p>
    <w:p>
      <w:pPr>
        <w:pStyle w:val="Normal"/>
        <w:jc w:val="both"/>
        <w:rPr/>
      </w:pPr>
      <w:r>
        <w:rPr/>
      </w:r>
    </w:p>
    <w:p>
      <w:pPr>
        <w:pStyle w:val="Normal"/>
        <w:jc w:val="both"/>
        <w:rPr/>
      </w:pPr>
      <w:r>
        <w:rPr/>
        <w:tab/>
        <w:t xml:space="preserve">Given that suit should be filed in Harris county state court, and given the substantial overlap between this case and the </w:t>
      </w:r>
      <w:r>
        <w:rPr>
          <w:i/>
        </w:rPr>
        <w:t>Grynberg</w:t>
      </w:r>
      <w:r>
        <w:rPr/>
        <w:t xml:space="preserve">, </w:t>
      </w:r>
      <w:r>
        <w:rPr>
          <w:i/>
        </w:rPr>
        <w:t>Quinque</w:t>
      </w:r>
      <w:r>
        <w:rPr/>
        <w:t xml:space="preserve"> and </w:t>
      </w:r>
      <w:r>
        <w:rPr>
          <w:i/>
          <w:iCs/>
        </w:rPr>
        <w:t>Moye</w:t>
      </w:r>
      <w:r>
        <w:rPr/>
        <w:t xml:space="preserve"> suits, it makes sense in terms of reducing ramp-up and liaison time for Transwestern to have one of its outside counsel from those cases (and Vinson &amp; Elkins is one of the firms) represent it.  Joe Thompson or Bob Schick would be a good choice.</w:t>
      </w:r>
    </w:p>
    <w:p>
      <w:pPr>
        <w:pStyle w:val="Normal"/>
        <w:jc w:val="both"/>
        <w:rPr/>
      </w:pPr>
      <w:r>
        <w:rPr/>
      </w:r>
    </w:p>
    <w:p>
      <w:pPr>
        <w:pStyle w:val="Normal"/>
        <w:jc w:val="both"/>
        <w:rPr/>
      </w:pPr>
      <w:r>
        <w:rPr/>
        <w:tab/>
        <w:t>Last, attorney’s fees are anticipated to be in the range of $350,000-450,000, given the attitude evinced by El Paso at the recent settlement conference, and the value of the case involved.  It should be noted that this estimate is being set forth without the benefit of any formal discovery or the views of whatever outside counsel is chosen.  It should also be noted that this is an estimate only, and could be substantially more or less, depending on facts which cannot be anticipated and over which Transwestern has no control.</w:t>
      </w:r>
    </w:p>
    <w:p>
      <w:pPr>
        <w:pStyle w:val="Normal"/>
        <w:jc w:val="both"/>
        <w:rPr/>
      </w:pPr>
      <w:r>
        <w:rPr/>
      </w:r>
    </w:p>
    <w:p>
      <w:pPr>
        <w:pStyle w:val="Normal"/>
        <w:jc w:val="both"/>
        <w:rPr/>
      </w:pPr>
      <w:r>
        <w:rPr/>
        <w:tab/>
        <w:t>Please do not hesitate to call if further information can be provided.</w:t>
      </w:r>
    </w:p>
    <w:p>
      <w:pPr>
        <w:pStyle w:val="Normal"/>
        <w:rPr/>
      </w:pPr>
      <w:r>
        <w:rPr/>
      </w:r>
    </w:p>
    <w:p>
      <w:pPr>
        <w:pStyle w:val="Normal"/>
        <w:rPr/>
      </w:pPr>
      <w:r>
        <w:rPr/>
        <w:tab/>
      </w:r>
    </w:p>
    <w:p>
      <w:pPr>
        <w:pStyle w:val="Normal"/>
        <w:rPr/>
      </w:pPr>
      <w:r>
        <w:rPr/>
      </w:r>
    </w:p>
    <w:p>
      <w:pPr>
        <w:pStyle w:val="Header"/>
        <w:tabs>
          <w:tab w:val="clear" w:pos="4320"/>
          <w:tab w:val="clear" w:pos="8640"/>
        </w:tabs>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sz w:val="16"/>
        </w:rPr>
      </w:pPr>
      <w:r>
        <w:rPr>
          <w:sz w:val="16"/>
        </w:rPr>
        <w:t>El Paso/MM-presuit-analysis</w:t>
      </w:r>
    </w:p>
    <w:sectPr>
      <w:headerReference w:type="default" r:id="rId3"/>
      <w:headerReference w:type="first" r:id="rId4"/>
      <w:type w:val="nextPage"/>
      <w:pgSz w:w="12240" w:h="15840"/>
      <w:pgMar w:left="1800" w:right="1800" w:gutter="0" w:header="720" w:top="776"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pPr>
    <w:r>
      <w:rPr/>
      <w:t>Lou Soldano</w:t>
    </w:r>
  </w:p>
  <w:p>
    <w:pPr>
      <w:pStyle w:val="Header"/>
      <w:rPr/>
    </w:pPr>
    <w:r>
      <w:rPr/>
      <w:t>June 28, 2000</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2"/>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lockText">
    <w:name w:val="Block Text"/>
    <w:basedOn w:val="Normal"/>
    <w:qFormat/>
    <w:pPr>
      <w:ind w:hanging="0" w:start="720" w:end="720"/>
      <w:jc w:val="both"/>
    </w:pPr>
    <w:rPr/>
  </w:style>
  <w:style w:type="paragraph" w:styleId="BodyText2">
    <w:name w:val="Body Text 2"/>
    <w:basedOn w:val="Normal"/>
    <w:qFormat/>
    <w:pPr>
      <w:pBdr>
        <w:bottom w:val="double" w:sz="6" w:space="1" w:color="000000"/>
      </w:pBdr>
      <w:jc w:val="center"/>
    </w:pPr>
    <w:rPr>
      <w:b/>
      <w:bCs/>
      <w:sz w:val="28"/>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2000-06-20T10:53:00Z</dcterms:created>
  <dc:creator>bdavis</dc:creator>
  <dc:description/>
  <dc:language>en-CA</dc:language>
  <cp:lastModifiedBy>garnold</cp:lastModifiedBy>
  <cp:lastPrinted>2000-06-28T16:23:00Z</cp:lastPrinted>
  <dcterms:modified xsi:type="dcterms:W3CDTF">2000-06-28T18:54:00Z</dcterms:modified>
  <cp:revision>22</cp:revision>
  <dc:subject/>
  <dc:title>TO:  Lou Soldano</dc:title>
</cp:coreProperties>
</file>