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media/image1.png" ContentType="image/png"/>
  <Override PartName="/word/media/image2.wmf" ContentType="image/x-wmf"/>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jc w:val="both"/>
        <w:rPr/>
      </w:pPr>
      <w:r>
        <w:rPr>
          <w:rFonts w:cs="CG Times;Times New Roman" w:ascii="CG Times;Times New Roman" w:hAnsi="CG Times;Times New Roman"/>
          <w:b/>
          <w:spacing w:val="-2"/>
        </w:rPr>
        <w:t>(Multicurrency—Cross Border)</w:t>
      </w:r>
      <w:r>
        <w:rPr>
          <w:rFonts w:cs="CG Times;Times New Roman" w:ascii="CG Times;Times New Roman" w:hAnsi="CG Times;Times New Roman"/>
          <w:spacing w:val="-2"/>
        </w:rPr>
        <w:tab/>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b/>
          <w:spacing w:val="-6"/>
          <w:sz w:val="50"/>
        </w:rPr>
      </w:pPr>
      <w:r>
        <w:rPr>
          <w:rFonts w:cs="CG Times;Times New Roman" w:ascii="CG Times;Times New Roman" w:hAnsi="CG Times;Times New Roman"/>
          <w:b/>
          <w:spacing w:val="-6"/>
          <w:sz w:val="50"/>
        </w:rPr>
      </w:r>
    </w:p>
    <w:p>
      <w:pPr>
        <w:pStyle w:val="Normal"/>
        <w:tabs>
          <w:tab w:val="clear" w:pos="720"/>
          <w:tab w:val="left" w:pos="-1440" w:leader="none"/>
        </w:tabs>
        <w:jc w:val="center"/>
        <w:rPr/>
      </w:pPr>
      <w:r>
        <w:rPr>
          <w:rFonts w:cs="CG Times;Times New Roman" w:ascii="CG Times;Times New Roman" w:hAnsi="CG Times;Times New Roman"/>
          <w:b/>
          <w:sz w:val="96"/>
        </w:rPr>
        <w:t>ISDA</w:t>
      </w:r>
      <w:r>
        <w:rPr>
          <w:rFonts w:cs="CG Times;Times New Roman" w:ascii="CG Times;Times New Roman" w:hAnsi="CG Times;Times New Roman"/>
          <w:b/>
        </w:rPr>
        <w:t>®</w:t>
      </w:r>
    </w:p>
    <w:p>
      <w:pPr>
        <w:pStyle w:val="Normal"/>
        <w:tabs>
          <w:tab w:val="clear" w:pos="720"/>
          <w:tab w:val="left" w:pos="-1440" w:leader="none"/>
        </w:tabs>
        <w:jc w:val="center"/>
        <w:rPr>
          <w:rFonts w:ascii="CG Times;Times New Roman" w:hAnsi="CG Times;Times New Roman" w:cs="CG Times;Times New Roman"/>
          <w:b/>
          <w:sz w:val="19"/>
        </w:rPr>
      </w:pPr>
      <w:r>
        <w:rPr>
          <w:rFonts w:cs="CG Times;Times New Roman" w:ascii="CG Times;Times New Roman" w:hAnsi="CG Times;Times New Roman"/>
          <w:b/>
          <w:sz w:val="19"/>
        </w:rPr>
        <w:t>International Swaps and Derivatives Association, Inc.</w:t>
      </w:r>
    </w:p>
    <w:p>
      <w:pPr>
        <w:pStyle w:val="Normal"/>
        <w:tabs>
          <w:tab w:val="clear" w:pos="720"/>
          <w:tab w:val="left" w:pos="-1440" w:leader="none"/>
        </w:tabs>
        <w:jc w:val="center"/>
        <w:rPr>
          <w:rFonts w:ascii="CG Times;Times New Roman" w:hAnsi="CG Times;Times New Roman" w:cs="CG Times;Times New Roman"/>
          <w:b/>
          <w:sz w:val="19"/>
        </w:rPr>
      </w:pPr>
      <w:r>
        <w:rPr>
          <w:rFonts w:cs="CG Times;Times New Roman" w:ascii="CG Times;Times New Roman" w:hAnsi="CG Times;Times New Roman"/>
          <w:b/>
          <w:sz w:val="19"/>
        </w:rPr>
      </w:r>
    </w:p>
    <w:p>
      <w:pPr>
        <w:pStyle w:val="Normal"/>
        <w:tabs>
          <w:tab w:val="clear" w:pos="720"/>
          <w:tab w:val="left" w:pos="-1440" w:leader="none"/>
        </w:tabs>
        <w:jc w:val="center"/>
        <w:rPr>
          <w:rFonts w:ascii="CG Times;Times New Roman" w:hAnsi="CG Times;Times New Roman" w:cs="CG Times;Times New Roman"/>
          <w:b/>
          <w:sz w:val="40"/>
        </w:rPr>
      </w:pPr>
      <w:r>
        <w:rPr>
          <w:rFonts w:cs="CG Times;Times New Roman" w:ascii="CG Times;Times New Roman" w:hAnsi="CG Times;Times New Roman"/>
          <w:b/>
          <w:sz w:val="48"/>
        </w:rPr>
        <w:t>MASTER AGREEMENT</w:t>
      </w:r>
    </w:p>
    <w:p>
      <w:pPr>
        <w:pStyle w:val="Normal"/>
        <w:tabs>
          <w:tab w:val="clear" w:pos="720"/>
          <w:tab w:val="center" w:pos="468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b/>
        <w:t>dated as of _________________, 2000</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 w:val="left" w:pos="336" w:leader="none"/>
        </w:tabs>
        <w:rPr>
          <w:rFonts w:ascii="CG Times;Times New Roman" w:hAnsi="CG Times;Times New Roman" w:cs="CG Times;Times New Roman"/>
          <w:spacing w:val="-2"/>
        </w:rPr>
      </w:pPr>
      <w:r>
        <w:rPr>
          <w:rFonts w:cs="CG Times;Times New Roman" w:ascii="CG Times;Times New Roman" w:hAnsi="CG Times;Times New Roman"/>
          <w:spacing w:val="-2"/>
        </w:rPr>
        <w:tab/>
        <w:t>MERRILL LYNCH INTERNATIONAL and ENRON NORTH AMERICA CORP.,  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Accordingly, the parties agree as follows:—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1</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tab/>
        <w:t>Interpretation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Definitions</w:t>
      </w:r>
      <w:r>
        <w:rPr>
          <w:rFonts w:cs="CG Times;Times New Roman" w:ascii="CG Times;Times New Roman" w:hAnsi="CG Times;Times New Roman"/>
          <w:i/>
          <w:spacing w:val="-2"/>
        </w:rPr>
        <w:t>.</w:t>
      </w:r>
      <w:r>
        <w:rPr>
          <w:rFonts w:cs="CG Times;Times New Roman" w:ascii="CG Times;Times New Roman" w:hAnsi="CG Times;Times New Roman"/>
          <w:spacing w:val="-2"/>
        </w:rPr>
        <w:t xml:space="preserve">  The terms defined in Section 14 and in the Schedule will have the meanings therein specified for the purpose of this Master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Inconsistency</w:t>
      </w:r>
      <w:r>
        <w:rPr>
          <w:rFonts w:cs="CG Times;Times New Roman" w:ascii="CG Times;Times New Roman" w:hAnsi="CG Times;Times New Roman"/>
          <w:i/>
          <w:spacing w:val="-2"/>
        </w:rPr>
        <w:t>.</w:t>
      </w:r>
      <w:r>
        <w:rPr>
          <w:rFonts w:cs="CG Times;Times New Roman" w:ascii="CG Times;Times New Roman" w:hAnsi="CG Times;Times New Roman"/>
          <w:spacing w:val="-2"/>
        </w:rPr>
        <w:t xml:space="preserve">  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Single Agreement</w:t>
      </w:r>
      <w:r>
        <w:rPr>
          <w:rFonts w:cs="CG Times;Times New Roman" w:ascii="CG Times;Times New Roman" w:hAnsi="CG Times;Times New Roman"/>
          <w:i/>
          <w:spacing w:val="-2"/>
        </w:rPr>
        <w:t>.</w:t>
      </w:r>
      <w:r>
        <w:rPr>
          <w:rFonts w:cs="CG Times;Times New Roman" w:ascii="CG Times;Times New Roman" w:hAnsi="CG Times;Times New Roman"/>
          <w:spacing w:val="-2"/>
        </w:rPr>
        <w:t xml:space="preserve">  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2</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Obligations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General Conditions</w:t>
      </w:r>
      <w:r>
        <w:rPr>
          <w:rFonts w:cs="CG Times;Times New Roman" w:ascii="CG Times;Times New Roman" w:hAnsi="CG Times;Times New Roman"/>
          <w:i/>
          <w:spacing w:val="-2"/>
        </w:rPr>
        <w: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Each party will make each payment or delivery specified in each Confirmation to be made by it, subject to the other provisions of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Change of Account.</w:t>
      </w:r>
      <w:r>
        <w:rPr>
          <w:rFonts w:cs="CG Times;Times New Roman" w:ascii="CG Times;Times New Roman" w:hAnsi="CG Times;Times New Roman"/>
          <w:spacing w:val="-2"/>
        </w:rPr>
        <w:t xml:space="preserve">  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Netting.</w:t>
      </w:r>
      <w:r>
        <w:rPr>
          <w:rFonts w:cs="CG Times;Times New Roman" w:ascii="CG Times;Times New Roman" w:hAnsi="CG Times;Times New Roman"/>
          <w:spacing w:val="-2"/>
        </w:rPr>
        <w:t xml:space="preserve">  If on any date amounts would otherwise be payable:—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b/>
        <w:t>(i)</w:t>
        <w:tab/>
        <w:t>in the same currency;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b/>
        <w:t>(ii)</w:t>
        <w:tab/>
        <w:t>in respect of the same Transaction,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Deduction or Withholding for Tax.</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Gross-Up.</w:t>
      </w:r>
      <w:r>
        <w:rPr>
          <w:rFonts w:cs="CG Times;Times New Roman" w:ascii="CG Times;Times New Roman" w:hAnsi="CG Times;Times New Roman"/>
          <w:spacing w:val="-2"/>
        </w:rPr>
        <w:t xml:space="preserve">  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promptly notify the other party ("Y") of such requirement;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3</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promptly forward to Y an official receipt (or a certified copy), or other documentation reasonably acceptable to Y, evidencing such payment to such authorities;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4</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 w:val="left" w:pos="1440" w:leader="none"/>
        </w:tabs>
        <w:ind w:hanging="2160" w:start="2160" w:end="0"/>
        <w:jc w:val="both"/>
        <w:rPr/>
      </w:pPr>
      <w:r>
        <w:rPr>
          <w:rFonts w:cs="CG Times;Times New Roman" w:ascii="CG Times;Times New Roman" w:hAnsi="CG Times;Times New Roman"/>
          <w:spacing w:val="-2"/>
        </w:rPr>
        <w:tab/>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level4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failure by Y to comply with or perform any agreement contained in Section 4(a)(i), 4(a)(iii) or 4(d);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 w:val="left" w:pos="1440" w:leader="none"/>
        </w:tabs>
        <w:ind w:hanging="2160" w:start="2160" w:end="0"/>
        <w:jc w:val="both"/>
        <w:rPr/>
      </w:pPr>
      <w:r>
        <w:rPr>
          <w:rFonts w:cs="CG Times;Times New Roman" w:ascii="CG Times;Times New Roman" w:hAnsi="CG Times;Times New Roman"/>
          <w:spacing w:val="-2"/>
        </w:rPr>
        <w:tab/>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level4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spacing w:val="-2"/>
        </w:rPr>
      </w:r>
      <w:r>
        <w:rPr>
          <w:rFonts w:cs="CG Times;Times New Roman" w:ascii="CG Times;Times New Roman" w:hAnsi="CG Times;Times New Roman"/>
          <w:b/>
          <w:i/>
          <w:spacing w:val="-2"/>
        </w:rPr>
        <w:tab/>
        <w:t>Liability.</w:t>
      </w:r>
      <w:r>
        <w:rPr>
          <w:rFonts w:cs="CG Times;Times New Roman" w:ascii="CG Times;Times New Roman" w:hAnsi="CG Times;Times New Roman"/>
          <w:spacing w:val="-2"/>
        </w:rPr>
        <w:t xml:space="preserve">  If:—</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X is required by any applicable law, as modified by the practice of any relevant governmental revenue authority, to make any deduction or withholding in respect of which X would not be required to pay an additional amount to Y under Section 2(d)(i)(4);</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X does not so deduct or withhold;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3</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 liability resulting from such Tax is assessed directly against X,</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ab/>
        <w:t>then, except to the extent Y has satisfied or then satisfies the liability resulting from such Tax, Y will promptly pay to X the amount of such liability (including any related liability for interest, but including any related liability for penalties only if Y has failed to comply with or perform any agreement contained in Section 4(a)(i), 4(a)(iii) or 4(d)).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(e)</w:t>
      </w:r>
      <w:r>
        <w:rPr>
          <w:rFonts w:cs="CG Times;Times New Roman" w:ascii="CG Times;Times New Roman" w:hAnsi="CG Times;Times New Roman"/>
          <w:b/>
          <w:i/>
          <w:spacing w:val="-2"/>
        </w:rPr>
        <w:tab/>
        <w:t>Default Interest; Other Amounts.</w:t>
      </w:r>
      <w:r>
        <w:rPr>
          <w:rFonts w:cs="CG Times;Times New Roman" w:ascii="CG Times;Times New Roman" w:hAnsi="CG Times;Times New Roman"/>
          <w:spacing w:val="-2"/>
        </w:rPr>
        <w:t xml:space="preserve">  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3</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tab/>
        <w:t>Representations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Basic Representations.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Status.</w:t>
      </w:r>
      <w:r>
        <w:rPr>
          <w:rFonts w:cs="CG Times;Times New Roman" w:ascii="CG Times;Times New Roman" w:hAnsi="CG Times;Times New Roman"/>
          <w:spacing w:val="-2"/>
        </w:rPr>
        <w:t xml:space="preserve">  It is duly organized and validly existing under the laws of the jurisdiction of its organization or incorporation and, if relevant under such laws, in good standing;</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Powers.</w:t>
      </w:r>
      <w:r>
        <w:rPr>
          <w:rFonts w:cs="CG Times;Times New Roman" w:ascii="CG Times;Times New Roman" w:hAnsi="CG Times;Times New Roman"/>
          <w:spacing w:val="-2"/>
        </w:rPr>
        <w: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authorize such execution, delivery and performance;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No Violation or Conflict.</w:t>
      </w:r>
      <w:r>
        <w:rPr>
          <w:rFonts w:cs="CG Times;Times New Roman" w:ascii="CG Times;Times New Roman" w:hAnsi="CG Times;Times New Roman"/>
          <w:spacing w:val="-2"/>
        </w:rPr>
        <w:t xml:space="preserve">  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Consents.</w:t>
      </w:r>
      <w:r>
        <w:rPr>
          <w:rFonts w:cs="CG Times;Times New Roman" w:ascii="CG Times;Times New Roman" w:hAnsi="CG Times;Times New Roman"/>
          <w:spacing w:val="-2"/>
        </w:rPr>
        <w:t xml:space="preserve">  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Obligations Binding.</w:t>
      </w:r>
      <w:r>
        <w:rPr>
          <w:rFonts w:cs="CG Times;Times New Roman" w:ascii="CG Times;Times New Roman" w:hAnsi="CG Times;Times New Roman"/>
          <w:spacing w:val="-2"/>
        </w:rPr>
        <w:t xml:space="preserve">  Its obligations under this Agreement and any Credit Support Document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Absence of Certain Events.</w:t>
      </w:r>
      <w:r>
        <w:rPr>
          <w:rFonts w:cs="CG Times;Times New Roman" w:ascii="CG Times;Times New Roman" w:hAnsi="CG Times;Times New Roman"/>
          <w:spacing w:val="-2"/>
        </w:rPr>
        <w:t xml:space="preserve">  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Absence of Litigation.</w:t>
      </w:r>
      <w:r>
        <w:rPr>
          <w:rFonts w:cs="CG Times;Times New Roman" w:ascii="CG Times;Times New Roman" w:hAnsi="CG Times;Times New Roman"/>
          <w:spacing w:val="-2"/>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Accuracy of Specified Information.</w:t>
      </w:r>
      <w:r>
        <w:rPr>
          <w:rFonts w:cs="CG Times;Times New Roman" w:ascii="CG Times;Times New Roman" w:hAnsi="CG Times;Times New Roman"/>
          <w:spacing w:val="-2"/>
        </w:rPr>
        <w:t xml:space="preserve">  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e</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Payer Tax Representation.</w:t>
      </w:r>
      <w:r>
        <w:rPr>
          <w:rFonts w:cs="CG Times;Times New Roman" w:ascii="CG Times;Times New Roman" w:hAnsi="CG Times;Times New Roman"/>
          <w:spacing w:val="-2"/>
        </w:rPr>
        <w:t xml:space="preserve">  Each representation specified in the Schedule as being made by it for the purpose of this Section 3(e) is accurate and true.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f</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Payee Tax Representations.</w:t>
      </w:r>
      <w:r>
        <w:rPr>
          <w:rFonts w:cs="CG Times;Times New Roman" w:ascii="CG Times;Times New Roman" w:hAnsi="CG Times;Times New Roman"/>
          <w:spacing w:val="-2"/>
        </w:rPr>
        <w:t xml:space="preserve">  Each representation specified in the Schedule as being made by it for the purpose of this Section 3(f) is accurate and true.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4</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Agreements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Each party agrees with the other that, so long as either party has or may have any obligation under this Agreement or under any Credit Support Document to which it is a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Furnish Specified Information.</w:t>
      </w:r>
      <w:r>
        <w:rPr>
          <w:rFonts w:cs="CG Times;Times New Roman" w:ascii="CG Times;Times New Roman" w:hAnsi="CG Times;Times New Roman"/>
          <w:spacing w:val="-2"/>
        </w:rPr>
        <w:t xml:space="preserve">  It will deliver to the other party or, in certain cases under subparagraph (iii) below, to such government or taxing authority as the other party reasonably directs:—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any forms, documents or certificates relating to taxation specified in the Schedule or any Confirmation;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any other documents specified in the Schedule or any Confirmation;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in each case by the date specified in the Schedule or such Confirmation or, if none is specified. as soon as reasonably practicable.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Maintain Authorizations.</w:t>
      </w:r>
      <w:r>
        <w:rPr>
          <w:rFonts w:cs="CG Times;Times New Roman" w:ascii="CG Times;Times New Roman" w:hAnsi="CG Times;Times New Roman"/>
          <w:spacing w:val="-2"/>
        </w:rPr>
        <w:t xml:space="preserve">  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Comply with Laws.</w:t>
      </w:r>
      <w:r>
        <w:rPr>
          <w:rFonts w:cs="CG Times;Times New Roman" w:ascii="CG Times;Times New Roman" w:hAnsi="CG Times;Times New Roman"/>
          <w:spacing w:val="-2"/>
        </w:rPr>
        <w:t xml:space="preserve">  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Tax Agreement.</w:t>
      </w:r>
      <w:r>
        <w:rPr>
          <w:rFonts w:cs="CG Times;Times New Roman" w:ascii="CG Times;Times New Roman" w:hAnsi="CG Times;Times New Roman"/>
          <w:spacing w:val="-2"/>
        </w:rPr>
        <w:t xml:space="preserve">  It will give notice of any failure of a representation made by it under Section 3(f) to be accurate and true promptly upon learning of such failure.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e</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Payment of Stamp Tax.</w:t>
      </w:r>
      <w:r>
        <w:rPr>
          <w:rFonts w:cs="CG Times;Times New Roman" w:ascii="CG Times;Times New Roman" w:hAnsi="CG Times;Times New Roman"/>
          <w:spacing w:val="-2"/>
        </w:rPr>
        <w:t xml:space="preserve">  Subject to Section 11, it will pay any Stamp Tax levied or imposed upon it or in respect of its execution or performance of this Agreement by a jurisdiction in which it is incorporated, organized, managed and controlled, or considered to have its seat, or in which a branch or office through which it is acting for the purpose of this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5</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Events of Default and Termination Events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Events of Default.</w:t>
      </w:r>
      <w:r>
        <w:rPr>
          <w:rFonts w:cs="CG Times;Times New Roman" w:ascii="CG Times;Times New Roman" w:hAnsi="CG Times;Times New Roman"/>
          <w:spacing w:val="-2"/>
        </w:rPr>
        <w:t xml:space="preserve">  The occurrence at any time with respect to a party or, if applicable, any Credit Support Provider of such party or any Specified Entity of such party of any of the following events constitutes an event of default (an "Event of Default") with respect to such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Failure to Pay or Deliver.</w:t>
      </w:r>
      <w:r>
        <w:rPr>
          <w:rFonts w:cs="CG Times;Times New Roman" w:ascii="CG Times;Times New Roman" w:hAnsi="CG Times;Times New Roman"/>
          <w:spacing w:val="-2"/>
        </w:rPr>
        <w:t xml:space="preserve">  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Breach of Agreement.</w:t>
      </w:r>
      <w:r>
        <w:rPr>
          <w:rFonts w:cs="CG Times;Times New Roman" w:ascii="CG Times;Times New Roman" w:hAnsi="CG Times;Times New Roman"/>
          <w:spacing w:val="-2"/>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Credit Support Default.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3</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party or such Credit Support Provider disaffirms, disclaims, repudiates or rejects, in whole or in part, or challenges the validity of, such Credit Support Document;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Misrepresentation.</w:t>
      </w:r>
      <w:r>
        <w:rPr>
          <w:rFonts w:cs="CG Times;Times New Roman" w:ascii="CG Times;Times New Roman" w:hAnsi="CG Times;Times New Roman"/>
          <w:spacing w:val="-2"/>
        </w:rPr>
        <w:t xml:space="preserve">  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Default under Specified Transaction.</w:t>
      </w:r>
      <w:r>
        <w:rPr>
          <w:rFonts w:cs="CG Times;Times New Roman" w:ascii="CG Times;Times New Roman" w:hAnsi="CG Times;Times New Roman"/>
          <w:spacing w:val="-2"/>
        </w:rPr>
        <w:t xml:space="preserve">  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Cross Default.</w:t>
      </w:r>
      <w:r>
        <w:rPr>
          <w:rFonts w:cs="CG Times;Times New Roman" w:ascii="CG Times;Times New Roman" w:hAnsi="CG Times;Times New Roman"/>
          <w:spacing w:val="-2"/>
        </w:rPr>
        <w:t xml:space="preserve">  If "Cross Default" is specified in the Schedule as applying to the party, the occurrence or existence of (1) a default, event of default or other similar condition or event (however 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Bankruptcy.</w:t>
      </w:r>
      <w:r>
        <w:rPr>
          <w:rFonts w:cs="CG Times;Times New Roman" w:ascii="CG Times;Times New Roman" w:hAnsi="CG Times;Times New Roman"/>
          <w:spacing w:val="-2"/>
        </w:rPr>
        <w:t xml:space="preserve">  The party, any Credit Support Provider of such party or any applicable Specified Entity of such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rFonts w:ascii="CG Times;Times New Roman" w:hAnsi="CG Times;Times New Roman" w:cs="CG Times;Times New Roman"/>
          <w:spacing w:val="-2"/>
        </w:rPr>
      </w:pPr>
      <w:r>
        <w:rPr>
          <w:rFonts w:cs="CG Times;Times New Roman" w:ascii="CG Times;Times New Roman" w:hAnsi="CG Times;Times New Roman"/>
          <w:spacing w:val="-2"/>
        </w:rPr>
        <w:tab/>
        <w:tab/>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Merger Without Assumption.</w:t>
      </w:r>
      <w:r>
        <w:rPr>
          <w:rFonts w:cs="CG Times;Times New Roman" w:ascii="CG Times;Times New Roman" w:hAnsi="CG Times;Times New Roman"/>
          <w:spacing w:val="-2"/>
        </w:rPr>
        <w:t xml:space="preserve">  The party or any Credit Support Provider of such party consolidates or amalgamates with, or merges with or into, or transfers all or substantially all its assets to, another entity and, at the time of such consolidation, amalgamation, merger or transfer:</w:t>
        <w:softHyphen/>
        <w: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benefits of any Credit Support Document fail to extend (without the consent of the other party) to the performance by such resulting, surviving or transferee entity of its obligations under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spacing w:val="-2"/>
        </w:rPr>
      </w:r>
      <w:r>
        <w:rPr>
          <w:rFonts w:cs="CG Times;Times New Roman" w:ascii="CG Times;Times New Roman" w:hAnsi="CG Times;Times New Roman"/>
          <w:b/>
          <w:i/>
          <w:spacing w:val="-2"/>
        </w:rPr>
        <w:tab/>
        <w:t>Termination Events.</w:t>
      </w:r>
      <w:r>
        <w:rPr>
          <w:rFonts w:cs="CG Times;Times New Roman" w:ascii="CG Times;Times New Roman" w:hAnsi="CG Times;Times New Roman"/>
          <w:spacing w:val="-2"/>
        </w:rPr>
        <w:t xml:space="preserve">  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pursuant to (iv) below or an Additional Termination Event if the event is specified pursuant to (v) below:—</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Illegality.</w:t>
      </w:r>
      <w:r>
        <w:rPr>
          <w:rFonts w:cs="CG Times;Times New Roman" w:ascii="CG Times;Times New Roman" w:hAnsi="CG Times;Times New Roman"/>
          <w:spacing w:val="-2"/>
        </w:rPr>
        <w:t xml:space="preserve">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to perform, or for any Credit Support Provider of such party to perform, any contingent or other obligation which the party (or such Credit Support Provider) has under any Credit Support Document relating to such Transaction;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Tax Event.</w:t>
      </w:r>
      <w:r>
        <w:rPr>
          <w:rFonts w:cs="CG Times;Times New Roman" w:ascii="CG Times;Times New Roman" w:hAnsi="CG Times;Times New Roman"/>
          <w:spacing w:val="-2"/>
        </w:rPr>
        <w:t xml:space="preserve">  Due to (x) any action taken by a taxing authority, or brought in a court of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 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Tax Event Upon Merger.</w:t>
      </w:r>
      <w:r>
        <w:rPr>
          <w:rFonts w:cs="CG Times;Times New Roman" w:ascii="CG Times;Times New Roman" w:hAnsi="CG Times;Times New Roman"/>
          <w:spacing w:val="-2"/>
        </w:rPr>
        <w:t xml:space="preserve">  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Credit Event Upon Merger.</w:t>
      </w:r>
      <w:r>
        <w:rPr>
          <w:rFonts w:cs="CG Times;Times New Roman" w:ascii="CG Times;Times New Roman" w:hAnsi="CG Times;Times New Roman"/>
          <w:spacing w:val="-2"/>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Additional Termination Event.</w:t>
      </w:r>
      <w:r>
        <w:rPr>
          <w:rFonts w:cs="CG Times;Times New Roman" w:ascii="CG Times;Times New Roman" w:hAnsi="CG Times;Times New Roman"/>
          <w:spacing w:val="-2"/>
        </w:rPr>
        <w:t xml:space="preserve">  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Event of Default and Illegality.</w:t>
      </w:r>
      <w:r>
        <w:rPr>
          <w:rFonts w:cs="CG Times;Times New Roman" w:ascii="CG Times;Times New Roman" w:hAnsi="CG Times;Times New Roman"/>
          <w:spacing w:val="-2"/>
        </w:rPr>
        <w:t xml:space="preserve"> If an event or circumstance which would otherwise constitute or give rise to an Event of Default also constitutes an Illegality, it will be treated as an Illegality and will not constitute an Event of Default.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6</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Early Termination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Right to Terminate Following Event of Default.</w:t>
      </w:r>
      <w:r>
        <w:rPr>
          <w:rFonts w:cs="CG Times;Times New Roman" w:ascii="CG Times;Times New Roman" w:hAnsi="CG Times;Times New Roman"/>
          <w:spacing w:val="-2"/>
        </w:rPr>
        <w:t xml:space="preserve">  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is effective as an Early Termination Date in respect of all outstanding Transactions.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5(a)(vii)(1),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Right to Terminate Following Termination Event.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Notice.</w:t>
      </w:r>
      <w:r>
        <w:rPr>
          <w:rFonts w:cs="CG Times;Times New Roman" w:ascii="CG Times;Times New Roman" w:hAnsi="CG Times;Times New Roman"/>
          <w:spacing w:val="-2"/>
        </w:rPr>
        <w:t xml:space="preserve">  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Transfer to Avoid Termination Event.</w:t>
      </w:r>
      <w:r>
        <w:rPr>
          <w:rFonts w:cs="CG Times;Times New Roman" w:ascii="CG Times;Times New Roman" w:hAnsi="CG Times;Times New Roman"/>
          <w:spacing w:val="-2"/>
        </w:rPr>
        <w:t xml:space="preserve">  If either an Illegality under Section 5(b)(i)(1) or 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its rights and obligations under this Agreement in respect of the Affected Transactions to another of its Offices or Affiliates so that such Termination Event ceases to exist.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ab/>
        <w:t>If the Affected Party is not able to make such a transfer it will give notice to the other party to that effect within such 20 day period, whereupon the other party may effect such a transfer within 30 days after the notice is given under Section 6(b)(i).</w:t>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ab/>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Two Affected Parties.</w:t>
      </w:r>
      <w:r>
        <w:rPr>
          <w:rFonts w:cs="CG Times;Times New Roman" w:ascii="CG Times;Times New Roman" w:hAnsi="CG Times;Times New Roman"/>
          <w:spacing w:val="-2"/>
        </w:rPr>
        <w:t xml:space="preserve"> If an Illegality under Section 5(b)(i)(1) or a Tax Event occurs and there are two Affected Parties, each party will use all reasonable efforts to reach agreement within 30 days after notice thereof is given under Section 6(b)(i) on action to avoid that Termination Event.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Right to Terminate.</w:t>
      </w:r>
      <w:r>
        <w:rPr>
          <w:rFonts w:cs="CG Times;Times New Roman" w:ascii="CG Times;Times New Roman" w:hAnsi="CG Times;Times New Roman"/>
          <w:spacing w:val="-2"/>
        </w:rPr>
        <w:t xml:space="preserve"> If:—</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 transfer under Section 6(b)(ii) or an agreement under Section 6(b)(iii), as the case may be, has not been effected with respect to all Affected Transactions within 30 days after an Affected Party gives notice under Section 6(b)(i);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an Illegality under Section 5(b)(i)(2), a Credit Event Upon Merger or an Additional Termination Event occurs, or a Tax Event Upon Merger occurs and the Burdened Party is not the Affected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ab/>
        <w:t>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than the day such notice is effective as an Early Termination Date in respect of all Affected Transactions.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spacing w:val="-2"/>
        </w:rPr>
      </w:r>
      <w:r>
        <w:rPr>
          <w:rFonts w:cs="CG Times;Times New Roman" w:ascii="CG Times;Times New Roman" w:hAnsi="CG Times;Times New Roman"/>
          <w:b/>
          <w:i/>
          <w:spacing w:val="-2"/>
        </w:rPr>
        <w:tab/>
        <w:t>Effect of Designation.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notice designating an Early Termination Date is given under Section 6(a) or (b), the Early Termination Date will occur on the date so designated, whether or not the relevant Event of Default or Termination Event is then continuing.</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Upon the occurrence or effective designation of an Early Termination Date, no further payments or deliveries under Section 2(a)(i) or 2(e) in respect of the Terminated Transactions will be required to be made, but without prejudice to the other provisions of this Agreement.  The amount, if any, payable in respect of an Early Termination Date shall be determined pursuant to Section 6(e).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Calculations.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Statement.</w:t>
      </w:r>
      <w:r>
        <w:rPr>
          <w:rFonts w:cs="CG Times;Times New Roman" w:ascii="CG Times;Times New Roman" w:hAnsi="CG Times;Times New Roman"/>
          <w:spacing w:val="-2"/>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Payment Date.</w:t>
      </w:r>
      <w:r>
        <w:rPr>
          <w:rFonts w:cs="CG Times;Times New Roman" w:ascii="CG Times;Times New Roman" w:hAnsi="CG Times;Times New Roman"/>
          <w:spacing w:val="-2"/>
        </w:rPr>
        <w:t xml:space="preserve">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e</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Payments on Early Termination.</w:t>
      </w:r>
      <w:r>
        <w:rPr>
          <w:rFonts w:cs="CG Times;Times New Roman" w:ascii="CG Times;Times New Roman" w:hAnsi="CG Times;Times New Roman"/>
          <w:spacing w:val="-2"/>
        </w:rPr>
        <w:t xml:space="preserve">  If an Early Termination Date occurs, the following provisions shall apply based on the parties' election in the Schedule of a payment measure, either "Market Quotation" or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Events of Default.</w:t>
      </w:r>
      <w:r>
        <w:rPr>
          <w:rFonts w:cs="CG Times;Times New Roman" w:ascii="CG Times;Times New Roman" w:hAnsi="CG Times;Times New Roman"/>
          <w:spacing w:val="-2"/>
        </w:rPr>
        <w:t xml:space="preserve"> If the Early Termination Date results from an Event of Default:—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i/>
          <w:spacing w:val="-2"/>
        </w:rPr>
        <w:tab/>
        <w:t>First Method and Market Quotation.</w:t>
      </w:r>
      <w:r>
        <w:rPr>
          <w:rFonts w:cs="CG Times;Times New Roman" w:ascii="CG Times;Times New Roman" w:hAnsi="CG Times;Times New Roman"/>
          <w:spacing w:val="-2"/>
        </w:rPr>
        <w:t xml:space="preserve">  If the First Method and Market Quotation apply,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i/>
          <w:spacing w:val="-2"/>
        </w:rPr>
        <w:tab/>
        <w:t>First Method and Loss.</w:t>
      </w:r>
      <w:r>
        <w:rPr>
          <w:rFonts w:cs="CG Times;Times New Roman" w:ascii="CG Times;Times New Roman" w:hAnsi="CG Times;Times New Roman"/>
          <w:spacing w:val="-2"/>
        </w:rPr>
        <w:t xml:space="preserve">  If the First Method and Loss apply, the Defaulting Party will pay to the Non-defaulting Party, if a positive number, the Non-defaulting Party's Loss in respect of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3</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i/>
          <w:spacing w:val="-2"/>
        </w:rPr>
        <w:tab/>
        <w:t>Second Method and Market Quotation.</w:t>
      </w:r>
      <w:r>
        <w:rPr>
          <w:rFonts w:cs="CG Times;Times New Roman" w:ascii="CG Times;Times New Roman" w:hAnsi="CG Times;Times New Roman"/>
          <w:spacing w:val="-2"/>
        </w:rPr>
        <w:t xml:space="preserve">  If the Second Method and Market Quotation apply, an amount will be payable equal to (A) the sum of the Settlement Amount (determined by 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4</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i/>
          <w:spacing w:val="-2"/>
        </w:rPr>
        <w:tab/>
        <w:t>Second Method and Loss.</w:t>
      </w:r>
      <w:r>
        <w:rPr>
          <w:rFonts w:cs="CG Times;Times New Roman" w:ascii="CG Times;Times New Roman" w:hAnsi="CG Times;Times New Roman"/>
          <w:spacing w:val="-2"/>
        </w:rPr>
        <w:t xml:space="preserve">  If the Second Method and Loss apply, an amount will be payable 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Termination Events.</w:t>
      </w:r>
      <w:r>
        <w:rPr>
          <w:rFonts w:cs="CG Times;Times New Roman" w:ascii="CG Times;Times New Roman" w:hAnsi="CG Times;Times New Roman"/>
          <w:spacing w:val="-2"/>
        </w:rPr>
        <w:t xml:space="preserve">  If the Early Termination Date results from a Termination Event:—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1</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i/>
          <w:spacing w:val="-2"/>
        </w:rPr>
        <w:tab/>
        <w:t>One Affected Party.</w:t>
      </w:r>
      <w:r>
        <w:rPr>
          <w:rFonts w:cs="CG Times;Times New Roman" w:ascii="CG Times;Times New Roman" w:hAnsi="CG Times;Times New Roman"/>
          <w:spacing w:val="-2"/>
        </w:rPr>
        <w:t xml:space="preserve">  If there is one Affected Party, the amount payable will be determined 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pPr>
      <w:r>
        <w:rPr>
          <w:rFonts w:cs="CG Times;Times New Roman" w:ascii="CG Times;Times New Roman" w:hAnsi="CG Times;Times New Roman"/>
          <w:spacing w:val="-2"/>
        </w:rPr>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level3 \* ARABIC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2</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i/>
          <w:spacing w:val="-2"/>
        </w:rPr>
        <w:tab/>
        <w:t>Two Affected Parties.</w:t>
      </w:r>
      <w:r>
        <w:rPr>
          <w:rFonts w:cs="CG Times;Times New Roman" w:ascii="CG Times;Times New Roman" w:hAnsi="CG Times;Times New Roman"/>
          <w:spacing w:val="-2"/>
        </w:rPr>
        <w:t xml:space="preserve">  If there are two Affected Parties:—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 w:val="left" w:pos="1440" w:leader="none"/>
        </w:tabs>
        <w:ind w:hanging="2160" w:start="2160" w:end="0"/>
        <w:jc w:val="both"/>
        <w:rPr/>
      </w:pPr>
      <w:r>
        <w:rPr>
          <w:rFonts w:cs="CG Times;Times New Roman" w:ascii="CG Times;Times New Roman" w:hAnsi="CG Times;Times New Roman"/>
          <w:spacing w:val="-2"/>
        </w:rPr>
        <w:tab/>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level4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 w:val="left" w:pos="1440" w:leader="none"/>
        </w:tabs>
        <w:ind w:hanging="2160" w:start="2160" w:end="0"/>
        <w:jc w:val="both"/>
        <w:rPr/>
      </w:pPr>
      <w:r>
        <w:rPr>
          <w:rFonts w:cs="CG Times;Times New Roman" w:ascii="CG Times;Times New Roman" w:hAnsi="CG Times;Times New Roman"/>
          <w:spacing w:val="-2"/>
        </w:rPr>
        <w:tab/>
        <w:tab/>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level4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left" w:pos="-1440" w:leader="none"/>
          <w:tab w:val="left" w:pos="0" w:leader="none"/>
          <w:tab w:val="left" w:pos="720" w:leader="none"/>
        </w:tabs>
        <w:ind w:hanging="1440" w:start="1440" w:end="0"/>
        <w:jc w:val="both"/>
        <w:rPr>
          <w:rFonts w:ascii="CG Times;Times New Roman" w:hAnsi="CG Times;Times New Roman" w:cs="CG Times;Times New Roman"/>
          <w:spacing w:val="-2"/>
        </w:rPr>
      </w:pPr>
      <w:r>
        <w:rPr>
          <w:rFonts w:cs="CG Times;Times New Roman" w:ascii="CG Times;Times New Roman" w:hAnsi="CG Times;Times New Roman"/>
          <w:spacing w:val="-2"/>
        </w:rPr>
        <w:tab/>
        <w:tab/>
        <w:t>If the amount payable is a positive number, Y will pay it to X; if it is a negative number, X will pay the absolute value of that amount to 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spacing w:val="-2"/>
        </w:rPr>
      </w:r>
      <w:r>
        <w:rPr>
          <w:rFonts w:cs="CG Times;Times New Roman" w:ascii="CG Times;Times New Roman" w:hAnsi="CG Times;Times New Roman"/>
          <w:b/>
          <w:i/>
          <w:spacing w:val="-2"/>
        </w:rPr>
        <w:tab/>
        <w:t>Adjustment for Bankruptcy.</w:t>
      </w:r>
      <w:r>
        <w:rPr>
          <w:rFonts w:cs="CG Times;Times New Roman" w:ascii="CG Times;Times New Roman" w:hAnsi="CG Times;Times New Roman"/>
          <w:spacing w:val="-2"/>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Pre-Estimate.</w:t>
      </w:r>
      <w:r>
        <w:rPr>
          <w:rFonts w:cs="CG Times;Times New Roman" w:ascii="CG Times;Times New Roman" w:hAnsi="CG Times;Times New Roman"/>
          <w:spacing w:val="-2"/>
        </w:rPr>
        <w:t xml:space="preserve"> 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7</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r>
      <w:r>
        <w:rPr>
          <w:rFonts w:cs="CG Times;Times New Roman" w:ascii="CG Times;Times New Roman" w:hAnsi="CG Times;Times New Roman"/>
          <w:b/>
          <w:spacing w:val="-2"/>
        </w:rPr>
        <w:tab/>
        <w:t>Transfer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Subject to Section 6(b)(ii), neither this Agreement nor any interest or obligation in or under this Agreement may be transferred (whether by way of security or otherwise) by either party without the prior written consent of the other party, except that:—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a party may make such a transfer of all or any part of its interest in any amount payable to it from a Defaulting Party under Section 6(e).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Any purported transfer that is not in compliance with this Section will be void.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8</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Contractual Currency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Payment in the Contractual Currency.</w:t>
      </w:r>
      <w:r>
        <w:rPr>
          <w:rFonts w:cs="CG Times;Times New Roman" w:ascii="CG Times;Times New Roman" w:hAnsi="CG Times;Times New Roman"/>
          <w:spacing w:val="-2"/>
        </w:rPr>
        <w:t xml:space="preserve">  Each payment under this Agreement will be made in the relevant currency specified in this Agreement for that payment (the "Contractual Currency").  To the extent 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the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Judgments.</w:t>
      </w:r>
      <w:r>
        <w:rPr>
          <w:rFonts w:cs="CG Times;Times New Roman" w:ascii="CG Times;Times New Roman" w:hAnsi="CG Times;Times New Roman"/>
          <w:spacing w:val="-2"/>
        </w:rPr>
        <w:t xml:space="preserve">  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Separate Indemnities.</w:t>
      </w:r>
      <w:r>
        <w:rPr>
          <w:rFonts w:cs="CG Times;Times New Roman" w:ascii="CG Times;Times New Roman" w:hAnsi="CG Times;Times New Roman"/>
          <w:spacing w:val="-2"/>
        </w:rPr>
        <w:t xml:space="preserve">  To the extent permitted by applicable law, these indemnities constitute separate and independent obligations from the other obligations in this Agreement, will be enforceable as 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Evidence of Loss.</w:t>
      </w:r>
      <w:r>
        <w:rPr>
          <w:rFonts w:cs="CG Times;Times New Roman" w:ascii="CG Times;Times New Roman" w:hAnsi="CG Times;Times New Roman"/>
          <w:spacing w:val="-2"/>
        </w:rPr>
        <w:t xml:space="preserve">  For the purpose of this Section 8, it will be sufficient for a party to demonstrate that it would have suffered a loss had an actual exchange or purchase been made.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9</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Miscellaneous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Entire Agreement.</w:t>
      </w:r>
      <w:r>
        <w:rPr>
          <w:rFonts w:cs="CG Times;Times New Roman" w:ascii="CG Times;Times New Roman" w:hAnsi="CG Times;Times New Roman"/>
          <w:spacing w:val="-2"/>
        </w:rPr>
        <w:t xml:space="preserve">  This Agreement constitutes the entire agreement and understanding of the parties with respect to its subject matter and supersedes all oral communication and prior writings with respect thereto.</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Amendments.</w:t>
      </w:r>
      <w:r>
        <w:rPr>
          <w:rFonts w:cs="CG Times;Times New Roman" w:ascii="CG Times;Times New Roman" w:hAnsi="CG Times;Times New Roman"/>
          <w:spacing w:val="-2"/>
        </w:rPr>
        <w:t xml:space="preserve">  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Survival of Obligations.</w:t>
      </w:r>
      <w:r>
        <w:rPr>
          <w:rFonts w:cs="CG Times;Times New Roman" w:ascii="CG Times;Times New Roman" w:hAnsi="CG Times;Times New Roman"/>
          <w:spacing w:val="-2"/>
        </w:rPr>
        <w:t xml:space="preserve">  Without prejudice to Sections 2(a)(iii) and 6(c)(ii), the obligations of the parties under this Agreement will survive the termination of any Transaction.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Remedies Cumulative.</w:t>
      </w:r>
      <w:r>
        <w:rPr>
          <w:rFonts w:cs="CG Times;Times New Roman" w:ascii="CG Times;Times New Roman" w:hAnsi="CG Times;Times New Roman"/>
          <w:spacing w:val="-2"/>
        </w:rPr>
        <w:t xml:space="preserve">  Except as provided in this Agreement, the rights, powers, remedies and privileges provided in this Agreement are cumulative and not exclusive of any rights, powers, remedies and privileges provided by law.</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e</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Counterparts and Confirmations.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This Agreement (and each amendment, modification and waiver in respect of it) may be executed and delivered in counterparts (including by facsimile transmission), each of which will be deemed an original.</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f</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No Waiver of Rights.</w:t>
      </w:r>
      <w:r>
        <w:rPr>
          <w:rFonts w:cs="CG Times;Times New Roman" w:ascii="CG Times;Times New Roman" w:hAnsi="CG Times;Times New Roman"/>
          <w:spacing w:val="-2"/>
        </w:rPr>
        <w:t xml:space="preserve">  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g</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Headings.</w:t>
      </w:r>
      <w:r>
        <w:rPr>
          <w:rFonts w:cs="CG Times;Times New Roman" w:ascii="CG Times;Times New Roman" w:hAnsi="CG Times;Times New Roman"/>
          <w:spacing w:val="-2"/>
        </w:rPr>
        <w:t xml:space="preserve">  The headings used in this Agreement are for convenience of reference only and are not to affect the construction of or to be taken into consideration in interpreting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10</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Offices; Multibranch Parties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Section 10(a) is specified in the Schedule as applying, each party that enters into a Transaction through an Office other than its head or home office represents to the other party that, notwithstanding the place of booking office or jurisdiction of incorporation or organization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Neither party may change the Office through which it makes and receives payments or deliveries for the purpose of a Transaction without the prior written consent of the other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a party is specified as a Multibranch Party in the Schedule, such Multibranch Party may make and receive payments or deliveries under any Transaction through any Office listed in the Schedule, and the Office through which it makes and receives payments or deliveries with respect to a Transaction will be specified in the relevant Confirmation.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11</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Expenses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 Defaulting Party will, on demand, indemnify and hold harmless the other party for and against all reasonable out-of-pocket expenses, including legal fees and Stamp Tax, incurred by such other party by reason of the enforcement and protection of its rights under this Agreement or any Credit Support Document to which the Defaulting Party is a party or by reason of the early termination of any Transaction, including, but not limited to, costs of collection.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12</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tab/>
        <w:t>Notices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Effectiveness.</w:t>
      </w:r>
      <w:r>
        <w:rPr>
          <w:rFonts w:cs="CG Times;Times New Roman" w:ascii="CG Times;Times New Roman" w:hAnsi="CG Times;Times New Roman"/>
          <w:spacing w:val="-2"/>
        </w:rPr>
        <w:t xml:space="preserve">  Any notice or other communication in respect of this Agreement may be given in any manner set forth below (except that a notice or other communication under Section 5 or 6 may not be given by facsimile transmission or electronic messaging system) to the address or number or in accordance with the electronic messaging system details provided (see the Schedule) and will be deemed effective as indicated:—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in writing and delivered in person or by courier, on the date it is delivered;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sent by telex, on the date the recipient's answerback is received;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sent by certified or registered mail (airmail, if overseas) or the equivalent (return receipt requested), on the date that mail is delivered or its delivery is attempted; or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v</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if sent by electronic messaging system, on the date that electronic message is received,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Change of Addresses.</w:t>
      </w:r>
      <w:r>
        <w:rPr>
          <w:rFonts w:cs="CG Times;Times New Roman" w:ascii="CG Times;Times New Roman" w:hAnsi="CG Times;Times New Roman"/>
          <w:spacing w:val="-2"/>
        </w:rPr>
        <w:t xml:space="preserve">  Either party may by notice to the other change the address, telex or facsimile number or electronic messaging system details at which notices or other communications are to be given to it. </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13</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Governing Law and Jurisdiction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a</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Governing Law.</w:t>
      </w:r>
      <w:r>
        <w:rPr>
          <w:rFonts w:cs="CG Times;Times New Roman" w:ascii="CG Times;Times New Roman" w:hAnsi="CG Times;Times New Roman"/>
          <w:spacing w:val="-2"/>
        </w:rPr>
        <w:t xml:space="preserve">  This Agreement will be governed by and construed in accordance with the law specified in the Schedule.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b</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Jurisdiction.</w:t>
      </w:r>
      <w:r>
        <w:rPr>
          <w:rFonts w:cs="CG Times;Times New Roman" w:ascii="CG Times;Times New Roman" w:hAnsi="CG Times;Times New Roman"/>
          <w:spacing w:val="-2"/>
        </w:rPr>
        <w:t xml:space="preserve">  With respect to any suit, action or proceedings relating to this Agreement ("Proceedings"), each party irrevocably:—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pPr>
      <w:r>
        <w:rPr>
          <w:rFonts w:cs="CG Times;Times New Roman" w:ascii="CG Times;Times New Roman" w:hAnsi="CG Times;Times New Roman"/>
          <w:spacing w:val="-2"/>
        </w:rPr>
        <w:tab/>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level2 \* roman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ii</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tab/>
        <w:t>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Nothing in this Agreement precludes either party from bringing Proceedings in any other jurisdiction (outside, if this Agreement is expressed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c</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spacing w:val="-2"/>
        </w:rPr>
      </w:r>
      <w:r>
        <w:rPr>
          <w:rFonts w:cs="CG Times;Times New Roman" w:ascii="CG Times;Times New Roman" w:hAnsi="CG Times;Times New Roman"/>
          <w:b/>
          <w:i/>
          <w:spacing w:val="-2"/>
        </w:rPr>
        <w:tab/>
        <w:t>Service of Process.</w:t>
      </w:r>
      <w:r>
        <w:rPr>
          <w:rFonts w:cs="CG Times;Times New Roman" w:ascii="CG Times;Times New Roman" w:hAnsi="CG Times;Times New Roman"/>
          <w:spacing w:val="-2"/>
        </w:rPr>
        <w:t xml:space="preserve">  Each party irrevocably appoints the Process Agent (if any) specified opposite its name in the Schedule to receive, for it and on its behalf, service of process in any Proceedings.  If for any reason any party's 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spacing w:val="-2"/>
        </w:rPr>
        <w:t>(</w:t>
      </w:r>
      <w:r>
        <w:rPr>
          <w:rFonts w:cs="CG Times;Times New Roman" w:ascii="CG Times;Times New Roman" w:hAnsi="CG Times;Times New Roman"/>
          <w:spacing w:val="-2"/>
        </w:rPr>
        <w:fldChar w:fldCharType="begin"/>
      </w:r>
      <w:r>
        <w:rPr>
          <w:spacing w:val="-2"/>
          <w:rFonts w:cs="CG Times;Times New Roman" w:ascii="CG Times;Times New Roman" w:hAnsi="CG Times;Times New Roman"/>
        </w:rPr>
        <w:instrText xml:space="preserve"> SEQ level1 \* alphabetic </w:instrText>
      </w:r>
      <w:r>
        <w:rPr>
          <w:spacing w:val="-2"/>
          <w:rFonts w:cs="CG Times;Times New Roman" w:ascii="CG Times;Times New Roman" w:hAnsi="CG Times;Times New Roman"/>
        </w:rPr>
        <w:fldChar w:fldCharType="separate"/>
      </w:r>
      <w:r>
        <w:rPr>
          <w:spacing w:val="-2"/>
          <w:rFonts w:cs="CG Times;Times New Roman" w:ascii="CG Times;Times New Roman" w:hAnsi="CG Times;Times New Roman"/>
        </w:rPr>
        <w:t>d</w:t>
      </w:r>
      <w:r>
        <w:rPr>
          <w:spacing w:val="-2"/>
          <w:rFonts w:cs="CG Times;Times New Roman" w:ascii="CG Times;Times New Roman" w:hAnsi="CG Times;Times New Roman"/>
        </w:rPr>
        <w:fldChar w:fldCharType="end"/>
      </w:r>
      <w:r>
        <w:rPr>
          <w:rFonts w:cs="CG Times;Times New Roman" w:ascii="CG Times;Times New Roman" w:hAnsi="CG Times;Times New Roman"/>
          <w:spacing w:val="-2"/>
        </w:rPr>
        <w:t>)</w:t>
      </w:r>
      <w:r>
        <w:rPr>
          <w:rFonts w:cs="CG Times;Times New Roman" w:ascii="CG Times;Times New Roman" w:hAnsi="CG Times;Times New Roman"/>
          <w:b/>
          <w:i/>
          <w:spacing w:val="-2"/>
        </w:rPr>
        <w:tab/>
        <w:t>Waiver of Immunities.</w:t>
      </w:r>
      <w:r>
        <w:rPr>
          <w:rFonts w:cs="CG Times;Times New Roman" w:ascii="CG Times;Times New Roman" w:hAnsi="CG Times;Times New Roman"/>
          <w:spacing w:val="-2"/>
        </w:rPr>
        <w:t xml:space="preserve">  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s>
        <w:ind w:hanging="720" w:start="720" w:end="0"/>
        <w:jc w:val="both"/>
        <w:rPr>
          <w:rFonts w:ascii="CG Times;Times New Roman" w:hAnsi="CG Times;Times New Roman" w:cs="CG Times;Times New Roman"/>
          <w:spacing w:val="-2"/>
        </w:rPr>
      </w:pPr>
      <w:r>
        <w:rPr>
          <w:rFonts w:cs="CG Times;Times New Roman" w:ascii="CG Times;Times New Roman" w:hAnsi="CG Times;Times New Roman"/>
          <w:b/>
          <w:spacing w:val="-2"/>
        </w:rPr>
        <w:fldChar w:fldCharType="begin"/>
      </w:r>
      <w:r>
        <w:rPr>
          <w:spacing w:val="-2"/>
          <w:b/>
          <w:rFonts w:cs="CG Times;Times New Roman" w:ascii="CG Times;Times New Roman" w:hAnsi="CG Times;Times New Roman"/>
        </w:rPr>
        <w:instrText xml:space="preserve"> SEQ level0 \* ARABIC </w:instrText>
      </w:r>
      <w:r>
        <w:rPr>
          <w:spacing w:val="-2"/>
          <w:b/>
          <w:rFonts w:cs="CG Times;Times New Roman" w:ascii="CG Times;Times New Roman" w:hAnsi="CG Times;Times New Roman"/>
        </w:rPr>
        <w:fldChar w:fldCharType="separate"/>
      </w:r>
      <w:r>
        <w:rPr>
          <w:spacing w:val="-2"/>
          <w:b/>
          <w:rFonts w:cs="CG Times;Times New Roman" w:ascii="CG Times;Times New Roman" w:hAnsi="CG Times;Times New Roman"/>
        </w:rPr>
        <w:t>14</w:t>
      </w:r>
      <w:r>
        <w:rPr>
          <w:spacing w:val="-2"/>
          <w:b/>
          <w:rFonts w:cs="CG Times;Times New Roman" w:ascii="CG Times;Times New Roman" w:hAnsi="CG Times;Times New Roman"/>
        </w:rPr>
        <w:fldChar w:fldCharType="end"/>
      </w:r>
      <w:r>
        <w:rPr>
          <w:rFonts w:cs="CG Times;Times New Roman" w:ascii="CG Times;Times New Roman" w:hAnsi="CG Times;Times New Roman"/>
          <w:b/>
          <w:spacing w:val="-2"/>
        </w:rPr>
        <w:t>.</w:t>
      </w:r>
      <w:r>
        <w:rPr>
          <w:rFonts w:cs="CG Times;Times New Roman" w:ascii="CG Times;Times New Roman" w:hAnsi="CG Times;Times New Roman"/>
          <w:b/>
          <w:spacing w:val="-2"/>
        </w:rPr>
      </w:r>
      <w:r>
        <w:rPr>
          <w:rFonts w:cs="CG Times;Times New Roman" w:ascii="CG Times;Times New Roman" w:hAnsi="CG Times;Times New Roman"/>
          <w:b/>
          <w:spacing w:val="-2"/>
        </w:rPr>
        <w:tab/>
        <w:t>Definitions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As used in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"Additional Termination Event"</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"Affected Party"</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pPr>
      <w:r>
        <w:rPr>
          <w:rFonts w:cs="CG Times;Times New Roman" w:ascii="CG Times;Times New Roman" w:hAnsi="CG Times;Times New Roman"/>
          <w:b/>
          <w:i/>
          <w:spacing w:val="-2"/>
        </w:rPr>
        <w:t>"Affected Transactions"</w:t>
      </w:r>
      <w:r>
        <w:rPr>
          <w:rFonts w:cs="CG Times;Times New Roman" w:ascii="CG Times;Times New Roman" w:hAnsi="CG Times;Times New Roman"/>
          <w:spacing w:val="-2"/>
        </w:rPr>
        <w:t xml:space="preserve"> means (a) with respect to any Termination Event consisting of an Illegality, Tax Event or Tax Event Upon Merger, all Transactions affected by the occurrence of such Termination Event and (b) with respect to any other Termination Event, all Transactions.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"Affiliate"</w:t>
      </w:r>
      <w:r>
        <w:rPr>
          <w:rFonts w:cs="CG Times;Times New Roman" w:ascii="CG Times;Times New Roman" w:hAnsi="CG Times;Times New Roman"/>
          <w:spacing w:val="-2"/>
        </w:rPr>
        <w:t xml:space="preserve"> 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"Applicable Rate"</w:t>
      </w:r>
      <w:r>
        <w:rPr>
          <w:rFonts w:cs="CG Times;Times New Roman" w:ascii="CG Times;Times New Roman" w:hAnsi="CG Times;Times New Roman"/>
          <w:spacing w:val="-2"/>
        </w:rPr>
        <w:t xml:space="preserve"> means:—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w:t>
        <w:tab/>
        <w:t>in respect of obligations payable or deliverable (or which would have been but for Section 2(a)(iii)) by a Defaulting Party, the Default Rate;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(b)</w:t>
        <w:tab/>
        <w:t>in respect of an obligation to pay an amount under Section 6(e) of either party from and after the date (determined in accordance with Section 6(d)(ii)) on which that amount is payable, the Default Rate;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(c)</w:t>
        <w:tab/>
        <w:t>is respect of all other obligations payable or deliverable (or which would have been but for Section 2(a)(iii)) by a Non-defaulting Party, the Non-default Rate;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(d)</w:t>
        <w:tab/>
        <w:t>in all other cases, the Termination Rate.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"Burdened Party"</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"Change in Tax Law"</w:t>
      </w:r>
      <w:r>
        <w:rPr>
          <w:rFonts w:cs="CG Times;Times New Roman" w:ascii="CG Times;Times New Roman" w:hAnsi="CG Times;Times New Roman"/>
          <w:spacing w:val="-2"/>
        </w:rPr>
        <w:t xml:space="preserve"> means the enactment, promulgation, execution or ratification of, or any change in or amendment to, any law (or in the application or official interpretation of any law) that occurs on or after the date on which the relevant Transaction is entered into.</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"consent"</w:t>
      </w:r>
      <w:r>
        <w:rPr>
          <w:rFonts w:cs="CG Times;Times New Roman" w:ascii="CG Times;Times New Roman" w:hAnsi="CG Times;Times New Roman"/>
          <w:spacing w:val="-2"/>
        </w:rPr>
        <w:t xml:space="preserve"> includes a consent, approval, action, authorization, exemption, notice, filing, registration or exchange control consent.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"Credit Event Upon Merger"</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"Credit Support Document"</w:t>
      </w:r>
      <w:r>
        <w:rPr>
          <w:rFonts w:cs="CG Times;Times New Roman" w:ascii="CG Times;Times New Roman" w:hAnsi="CG Times;Times New Roman"/>
          <w:spacing w:val="-2"/>
        </w:rPr>
        <w:t xml:space="preserve"> means any agreement or instrument that is specified as such in this Agreement.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"Credit Support Provider"</w:t>
      </w:r>
      <w:r>
        <w:rPr>
          <w:rFonts w:cs="CG Times;Times New Roman" w:ascii="CG Times;Times New Roman" w:hAnsi="CG Times;Times New Roman"/>
          <w:spacing w:val="-2"/>
        </w:rPr>
        <w:t xml:space="preserve"> has the meaning specified in the Schedule.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"Default Rate"</w:t>
      </w:r>
      <w:r>
        <w:rPr>
          <w:rFonts w:cs="CG Times;Times New Roman" w:ascii="CG Times;Times New Roman" w:hAnsi="CG Times;Times New Roman"/>
          <w:spacing w:val="-2"/>
        </w:rPr>
        <w:t xml:space="preserve"> means a rate per annum equal to the cost (without proof or evidence of any actual cost) to the relevant payee (as certified by it) if it were to fund or of funding the relevant amount plus 1% per annum.</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"Defaulting Party"</w:t>
      </w:r>
      <w:r>
        <w:rPr>
          <w:rFonts w:cs="CG Times;Times New Roman" w:ascii="CG Times;Times New Roman" w:hAnsi="CG Times;Times New Roman"/>
          <w:spacing w:val="-2"/>
        </w:rPr>
        <w:t xml:space="preserve"> has the meaning specified in Section 6(a).</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"Early Termination Date"</w:t>
      </w:r>
      <w:r>
        <w:rPr>
          <w:rFonts w:cs="CG Times;Times New Roman" w:ascii="CG Times;Times New Roman" w:hAnsi="CG Times;Times New Roman"/>
          <w:spacing w:val="-2"/>
        </w:rPr>
        <w:t xml:space="preserve"> means the date determined in accordance with Section 6(a) or 6(b)(iv).</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"Event of Default"</w:t>
      </w:r>
      <w:r>
        <w:rPr>
          <w:rFonts w:cs="CG Times;Times New Roman" w:ascii="CG Times;Times New Roman" w:hAnsi="CG Times;Times New Roman"/>
          <w:spacing w:val="-2"/>
        </w:rPr>
        <w:t xml:space="preserve"> has the meaning specified in Section 5(a) and, if applicable, in the Schedule.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"Illegality"</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"Indemnifiable Tax"</w:t>
      </w:r>
      <w:r>
        <w:rPr>
          <w:rFonts w:cs="CG Times;Times New Roman" w:ascii="CG Times;Times New Roman" w:hAnsi="CG Times;Times New Roman"/>
          <w:spacing w:val="-2"/>
        </w:rPr>
        <w:t xml:space="preserve"> means any Tax other than a Tax that 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"law"</w:t>
      </w:r>
      <w:r>
        <w:rPr>
          <w:rFonts w:cs="CG Times;Times New Roman" w:ascii="CG Times;Times New Roman" w:hAnsi="CG Times;Times New Roman"/>
          <w:spacing w:val="-2"/>
        </w:rPr>
        <w:t xml:space="preserve"> includes any treaty, law, rule or regulation (as modified, in the case of tax matters, by the practice of any relevant governmental revenue authority) and </w:t>
      </w:r>
      <w:r>
        <w:rPr>
          <w:rFonts w:cs="CG Times;Times New Roman" w:ascii="CG Times;Times New Roman" w:hAnsi="CG Times;Times New Roman"/>
          <w:b/>
          <w:spacing w:val="-2"/>
        </w:rPr>
        <w:t xml:space="preserve">"lawful" </w:t>
      </w:r>
      <w:r>
        <w:rPr>
          <w:rFonts w:cs="CG Times;Times New Roman" w:ascii="CG Times;Times New Roman" w:hAnsi="CG Times;Times New Roman"/>
          <w:spacing w:val="-2"/>
        </w:rPr>
        <w:t xml:space="preserve">and </w:t>
      </w:r>
      <w:r>
        <w:rPr>
          <w:rFonts w:cs="CG Times;Times New Roman" w:ascii="CG Times;Times New Roman" w:hAnsi="CG Times;Times New Roman"/>
          <w:b/>
          <w:spacing w:val="-2"/>
        </w:rPr>
        <w:t>"unlawful"</w:t>
      </w:r>
      <w:r>
        <w:rPr>
          <w:rFonts w:cs="CG Times;Times New Roman" w:ascii="CG Times;Times New Roman" w:hAnsi="CG Times;Times New Roman"/>
          <w:spacing w:val="-2"/>
        </w:rPr>
        <w:t xml:space="preserve"> will be construed accordingly.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"Local Business Day"</w:t>
      </w:r>
      <w:r>
        <w:rPr>
          <w:rFonts w:cs="CG Times;Times New Roman" w:ascii="CG Times;Times New Roman" w:hAnsi="CG Times;Times New Roman"/>
          <w:spacing w:val="-2"/>
        </w:rPr>
        <w:t xml:space="preserve"> means, subject to the Schedule, a day on which commercial banks are open for business (including dealings in foreign exchange and foreign currency deposits)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centre, if any, of the currency of such payment,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"Loss"</w:t>
      </w:r>
      <w:r>
        <w:rPr>
          <w:rFonts w:cs="CG Times;Times New Roman" w:ascii="CG Times;Times New Roman" w:hAnsi="CG Times;Times New Roman"/>
          <w:spacing w:val="-2"/>
        </w:rPr>
        <w:t xml:space="preserve"> means, with respect to this Agreement or one or more Terminated Transactions, as the case may be, and a party, the Termination Currency Equivalent of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"Market Quotation"</w:t>
      </w:r>
      <w:r>
        <w:rPr>
          <w:rFonts w:cs="CG Times;Times New Roman" w:ascii="CG Times;Times New Roman" w:hAnsi="CG Times;Times New Roman"/>
          <w:spacing w:val="-2"/>
        </w:rPr>
        <w:t xml:space="preserve"> means, with respect to one or more Terminated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good faith, agree.  The party making the determination (or its agent) will request each Reference Market-maker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"Non-default Rate"</w:t>
      </w:r>
      <w:r>
        <w:rPr>
          <w:rFonts w:cs="CG Times;Times New Roman" w:ascii="CG Times;Times New Roman" w:hAnsi="CG Times;Times New Roman"/>
          <w:spacing w:val="-2"/>
        </w:rPr>
        <w:t xml:space="preserve"> means a rate per annum equal to the cost (without proof or evidence of any actual cost) to the Non-defaulting Party (as certified by it) if it were to fund the relevant amount.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"Non-defaulting Party"</w:t>
      </w:r>
      <w:r>
        <w:rPr>
          <w:rFonts w:cs="CG Times;Times New Roman" w:ascii="CG Times;Times New Roman" w:hAnsi="CG Times;Times New Roman"/>
          <w:spacing w:val="-2"/>
        </w:rPr>
        <w:t xml:space="preserve"> has the meaning specified in Section 6(a).</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"Office"</w:t>
      </w:r>
      <w:r>
        <w:rPr>
          <w:rFonts w:cs="CG Times;Times New Roman" w:ascii="CG Times;Times New Roman" w:hAnsi="CG Times;Times New Roman"/>
          <w:spacing w:val="-2"/>
        </w:rPr>
        <w:t xml:space="preserve"> means a branch or office of a party, which may be such party's head or home office.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"Potential Event of Default"</w:t>
      </w:r>
      <w:r>
        <w:rPr>
          <w:rFonts w:cs="CG Times;Times New Roman" w:ascii="CG Times;Times New Roman" w:hAnsi="CG Times;Times New Roman"/>
          <w:spacing w:val="-2"/>
        </w:rPr>
        <w:t xml:space="preserve"> means any event which, with the giving of notice or the lapse of time or both, would constitute an Event of Default.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"Reference Market-makers"</w:t>
      </w:r>
      <w:r>
        <w:rPr>
          <w:rFonts w:cs="CG Times;Times New Roman" w:ascii="CG Times;Times New Roman" w:hAnsi="CG Times;Times New Roman"/>
          <w:spacing w:val="-2"/>
        </w:rPr>
        <w:t xml:space="preserve"> 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"Relevant Jurisdiction"</w:t>
      </w:r>
      <w:r>
        <w:rPr>
          <w:rFonts w:cs="CG Times;Times New Roman" w:ascii="CG Times;Times New Roman" w:hAnsi="CG Times;Times New Roman"/>
          <w:spacing w:val="-2"/>
        </w:rPr>
        <w:t xml:space="preserve"> means, with respect to a party, the jurisdictions (a) in which the party is incorporated organized,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"Scheduled Payment Date"</w:t>
      </w:r>
      <w:r>
        <w:rPr>
          <w:rFonts w:cs="CG Times;Times New Roman" w:ascii="CG Times;Times New Roman" w:hAnsi="CG Times;Times New Roman"/>
          <w:spacing w:val="-2"/>
        </w:rPr>
        <w:t xml:space="preserve"> means a date on which a payment or delivery is to be made under Section 2(a)(i) with respect to a Transaction.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"Set-off"</w:t>
      </w:r>
      <w:r>
        <w:rPr>
          <w:rFonts w:cs="CG Times;Times New Roman" w:ascii="CG Times;Times New Roman" w:hAnsi="CG Times;Times New Roman"/>
          <w:spacing w:val="-2"/>
        </w:rPr>
        <w:t xml:space="preserve"> means set-off,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"Settlement Amount"</w:t>
      </w:r>
      <w:r>
        <w:rPr>
          <w:rFonts w:cs="CG Times;Times New Roman" w:ascii="CG Times;Times New Roman" w:hAnsi="CG Times;Times New Roman"/>
          <w:spacing w:val="-2"/>
        </w:rPr>
        <w:t xml:space="preserve"> means, with respect to a party and any Early Termination Date, the sum of:—</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(a)</w:t>
        <w:tab/>
        <w:t>the Termination Currency Equivalent of the Market Quotations (whether positive or negative) for each Terminated Transaction or group of Terminated Transactions for which a Market Quotation is determined; and</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"Specified Entity"</w:t>
      </w:r>
      <w:r>
        <w:rPr>
          <w:rFonts w:cs="CG Times;Times New Roman" w:ascii="CG Times;Times New Roman" w:hAnsi="CG Times;Times New Roman"/>
          <w:spacing w:val="-2"/>
        </w:rPr>
        <w:t xml:space="preserve"> has the meaning specified in the Schedule.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"Specified Indebtedness"</w:t>
      </w:r>
      <w:r>
        <w:rPr>
          <w:rFonts w:cs="CG Times;Times New Roman" w:ascii="CG Times;Times New Roman" w:hAnsi="CG Times;Times New Roman"/>
          <w:spacing w:val="-2"/>
        </w:rPr>
        <w:t xml:space="preserve"> means, subject to the Schedule, any obligation (whether present or future, contingent or otherwise, as principal or surety or otherwise) in respect of borrowed money.</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"Specified Transaction"</w:t>
      </w:r>
      <w:r>
        <w:rPr>
          <w:rFonts w:cs="CG Times;Times New Roman" w:ascii="CG Times;Times New Roman" w:hAnsi="CG Times;Times New Roman"/>
          <w:spacing w:val="-2"/>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"Stamp Tax"</w:t>
      </w:r>
      <w:r>
        <w:rPr>
          <w:rFonts w:cs="CG Times;Times New Roman" w:ascii="CG Times;Times New Roman" w:hAnsi="CG Times;Times New Roman"/>
          <w:spacing w:val="-2"/>
        </w:rPr>
        <w:t xml:space="preserve"> means any stamp, registration, documentation or similar tax.</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"Tax"</w:t>
      </w:r>
      <w:r>
        <w:rPr>
          <w:rFonts w:cs="CG Times;Times New Roman" w:ascii="CG Times;Times New Roman" w:hAnsi="CG Times;Times New Roman"/>
          <w:spacing w:val="-2"/>
        </w:rPr>
        <w:t xml:space="preserve"> 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"Tax Event"</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"Tax Event Upon Merger"</w:t>
      </w:r>
      <w:r>
        <w:rPr>
          <w:rFonts w:cs="CG Times;Times New Roman" w:ascii="CG Times;Times New Roman" w:hAnsi="CG Times;Times New Roman"/>
          <w:spacing w:val="-2"/>
        </w:rPr>
        <w:t xml:space="preserve"> has the meaning specified in Section 5(b).</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"Terminated Transactions"</w:t>
      </w:r>
      <w:r>
        <w:rPr>
          <w:rFonts w:cs="CG Times;Times New Roman" w:ascii="CG Times;Times New Roman" w:hAnsi="CG Times;Times New Roman"/>
          <w:spacing w:val="-2"/>
        </w:rPr>
        <w:t xml:space="preserve"> 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"Termination Currency"</w:t>
      </w:r>
      <w:r>
        <w:rPr>
          <w:rFonts w:cs="CG Times;Times New Roman" w:ascii="CG Times;Times New Roman" w:hAnsi="CG Times;Times New Roman"/>
          <w:spacing w:val="-2"/>
        </w:rPr>
        <w:t xml:space="preserve"> has the meaning specified in the Schedule.</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"Termination Currency Equivalent"</w:t>
      </w:r>
      <w:r>
        <w:rPr>
          <w:rFonts w:cs="CG Times;Times New Roman" w:ascii="CG Times;Times New Roman" w:hAnsi="CG Times;Times New Roman"/>
          <w:spacing w:val="-2"/>
        </w:rPr>
        <w:t xml:space="preserve"> 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may be), is determined as of a later date, that later date,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"Termination Event"</w:t>
      </w:r>
      <w:r>
        <w:rPr>
          <w:rFonts w:cs="CG Times;Times New Roman" w:ascii="CG Times;Times New Roman" w:hAnsi="CG Times;Times New Roman"/>
          <w:spacing w:val="-2"/>
        </w:rPr>
        <w:t xml:space="preserve"> means an Illegality, a Tax Event or a Tax Event Upon Merger or, if specified to be applicable, a Credit Event Upon Merger or an Additional Termination Event</w:t>
        <w:softHyphen/>
        <w: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"Termination Rate"</w:t>
      </w:r>
      <w:r>
        <w:rPr>
          <w:rFonts w:cs="CG Times;Times New Roman" w:ascii="CG Times;Times New Roman" w:hAnsi="CG Times;Times New Roman"/>
          <w:spacing w:val="-2"/>
        </w:rPr>
        <w:t xml:space="preserve"> means a rate per annum equal to the arithmetic mean of the cost (without proof or evidence of any actual cost) to each party (as certified by such party) if it were to fund or of funding such amounts</w:t>
        <w:softHyphen/>
        <w: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pPr>
      <w:r>
        <w:rPr>
          <w:rFonts w:cs="CG Times;Times New Roman" w:ascii="CG Times;Times New Roman" w:hAnsi="CG Times;Times New Roman"/>
          <w:b/>
          <w:i/>
          <w:spacing w:val="-2"/>
        </w:rPr>
        <w:t>"Unpaid Amounts"</w:t>
      </w:r>
      <w:r>
        <w:rPr>
          <w:rFonts w:cs="CG Times;Times New Roman" w:ascii="CG Times;Times New Roman" w:hAnsi="CG Times;Times New Roman"/>
          <w:spacing w:val="-2"/>
        </w:rPr>
        <w:t xml:space="preserve"> owing to any party means, with respect to an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value of that which was (or would have been) required to be delivered as of the originally scheduled date for delivery, in each case together with (to the extent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Termination Currency Equivalents of the fair market values reasonably determined by both parties.</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IN WITNESS WHEREOF the parties have executed this document on the respective dates specified below with effect from the date specified on the first page of this document.</w:t>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tabs>
                <w:tab w:val="clear" w:pos="720"/>
                <w:tab w:val="left" w:pos="-1440" w:leader="none"/>
              </w:tabs>
              <w:jc w:val="both"/>
              <w:rPr>
                <w:rFonts w:ascii="CG Times;Times New Roman" w:hAnsi="CG Times;Times New Roman" w:cs="CG Times;Times New Roman"/>
                <w:spacing w:val="-2"/>
                <w:u w:val="single"/>
              </w:rPr>
            </w:pPr>
            <w:r>
              <w:rPr>
                <w:rFonts w:cs="CG Times;Times New Roman" w:ascii="CG Times;Times New Roman" w:hAnsi="CG Times;Times New Roman"/>
                <w:spacing w:val="-2"/>
                <w:u w:val="single"/>
              </w:rPr>
              <w:t xml:space="preserve">MERRILL LYNCH INTERNATIONAL </w:t>
            </w:r>
          </w:p>
          <w:p>
            <w:pPr>
              <w:pStyle w:val="Normal"/>
              <w:tabs>
                <w:tab w:val="clear" w:pos="720"/>
                <w:tab w:val="left" w:pos="-1440" w:leader="none"/>
              </w:tabs>
              <w:jc w:val="both"/>
              <w:rPr>
                <w:rFonts w:ascii="CG Times;Times New Roman" w:hAnsi="CG Times;Times New Roman" w:cs="CG Times;Times New Roman"/>
                <w:spacing w:val="-2"/>
                <w:u w:val="single"/>
              </w:rPr>
            </w:pPr>
            <w:r>
              <w:rPr>
                <w:rFonts w:cs="CG Times;Times New Roman" w:ascii="CG Times;Times New Roman" w:hAnsi="CG Times;Times New Roman"/>
                <w:spacing w:val="-2"/>
                <w:u w:val="single"/>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right" w:pos="432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By:</w:t>
            </w:r>
            <w:r>
              <w:rPr>
                <w:rFonts w:cs="CG Times;Times New Roman" w:ascii="CG Times;Times New Roman" w:hAnsi="CG Times;Times New Roman"/>
                <w:spacing w:val="-2"/>
                <w:u w:val="single"/>
              </w:rPr>
              <w:tab/>
            </w:r>
          </w:p>
          <w:p>
            <w:pPr>
              <w:pStyle w:val="Normal"/>
              <w:tabs>
                <w:tab w:val="clear" w:pos="720"/>
                <w:tab w:val="left" w:pos="-1440" w:leader="none"/>
                <w:tab w:val="left" w:pos="0" w:leader="none"/>
                <w:tab w:val="left" w:pos="336" w:leader="none"/>
              </w:tabs>
              <w:ind w:hanging="336" w:start="336" w:end="0"/>
              <w:jc w:val="both"/>
              <w:rPr>
                <w:rFonts w:ascii="CG Times;Times New Roman" w:hAnsi="CG Times;Times New Roman" w:cs="CG Times;Times New Roman"/>
                <w:spacing w:val="-2"/>
              </w:rPr>
            </w:pPr>
            <w:r>
              <w:rPr>
                <w:rFonts w:cs="CG Times;Times New Roman" w:ascii="CG Times;Times New Roman" w:hAnsi="CG Times;Times New Roman"/>
                <w:spacing w:val="-2"/>
              </w:rPr>
              <w:tab/>
              <w:t>Name:</w:t>
            </w:r>
          </w:p>
          <w:p>
            <w:pPr>
              <w:pStyle w:val="Normal"/>
              <w:tabs>
                <w:tab w:val="clear" w:pos="720"/>
                <w:tab w:val="left" w:pos="-1440" w:leader="none"/>
                <w:tab w:val="left" w:pos="0" w:leader="none"/>
                <w:tab w:val="left" w:pos="336" w:leader="none"/>
              </w:tabs>
              <w:ind w:hanging="336" w:start="336" w:end="0"/>
              <w:jc w:val="both"/>
              <w:rPr>
                <w:rFonts w:ascii="CG Times;Times New Roman" w:hAnsi="CG Times;Times New Roman" w:cs="CG Times;Times New Roman"/>
                <w:spacing w:val="-2"/>
              </w:rPr>
            </w:pPr>
            <w:r>
              <w:rPr>
                <w:rFonts w:cs="CG Times;Times New Roman" w:ascii="CG Times;Times New Roman" w:hAnsi="CG Times;Times New Roman"/>
                <w:spacing w:val="-2"/>
              </w:rPr>
              <w:tab/>
              <w:t>Title:</w:t>
            </w:r>
          </w:p>
          <w:p>
            <w:pPr>
              <w:pStyle w:val="Normal"/>
              <w:tabs>
                <w:tab w:val="clear" w:pos="720"/>
                <w:tab w:val="left" w:pos="-1440" w:leader="none"/>
                <w:tab w:val="left" w:pos="0" w:leader="none"/>
                <w:tab w:val="left" w:pos="336" w:leader="none"/>
              </w:tabs>
              <w:ind w:hanging="336" w:start="336" w:end="0"/>
              <w:jc w:val="both"/>
              <w:rPr>
                <w:rFonts w:ascii="CG Times;Times New Roman" w:hAnsi="CG Times;Times New Roman" w:cs="CG Times;Times New Roman"/>
                <w:spacing w:val="-2"/>
              </w:rPr>
            </w:pPr>
            <w:r>
              <w:rPr>
                <w:rFonts w:cs="CG Times;Times New Roman" w:ascii="CG Times;Times New Roman" w:hAnsi="CG Times;Times New Roman"/>
                <w:spacing w:val="-2"/>
              </w:rPr>
              <w:tab/>
              <w:t>Date:</w:t>
            </w:r>
          </w:p>
        </w:tc>
        <w:tc>
          <w:tcPr>
            <w:tcW w:w="5040" w:type="dxa"/>
            <w:tcBorders/>
          </w:tcPr>
          <w:p>
            <w:pPr>
              <w:pStyle w:val="Normal"/>
              <w:rPr>
                <w:rFonts w:ascii="CG Times;Times New Roman" w:hAnsi="CG Times;Times New Roman" w:cs="CG Times;Times New Roman"/>
                <w:caps/>
                <w:color w:val="0000FF"/>
                <w:u w:val="single"/>
              </w:rPr>
            </w:pPr>
            <w:r>
              <w:rPr>
                <w:rFonts w:cs="CG Times;Times New Roman" w:ascii="CG Times;Times New Roman" w:hAnsi="CG Times;Times New Roman"/>
                <w:caps/>
                <w:color w:val="0000FF"/>
                <w:u w:val="single"/>
              </w:rPr>
              <w:t>ENRON NORTH AMERICA CORP.,</w:t>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caps/>
                <w:color w:val="0000FF"/>
                <w:spacing w:val="-2"/>
                <w:u w:val="single"/>
              </w:rPr>
            </w:pPr>
            <w:r>
              <w:rPr>
                <w:rFonts w:cs="CG Times;Times New Roman" w:ascii="CG Times;Times New Roman" w:hAnsi="CG Times;Times New Roman"/>
                <w:caps/>
                <w:color w:val="0000FF"/>
                <w:spacing w:val="-2"/>
                <w:u w:val="single"/>
              </w:rPr>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spacing w:val="-2"/>
                <w:sz w:val="28"/>
              </w:rPr>
            </w:pPr>
            <w:r>
              <w:rPr>
                <w:rFonts w:cs="CG Times;Times New Roman" w:ascii="CG Times;Times New Roman" w:hAnsi="CG Times;Times New Roman"/>
                <w:spacing w:val="-2"/>
                <w:sz w:val="28"/>
              </w:rPr>
            </w:r>
          </w:p>
          <w:p>
            <w:pPr>
              <w:pStyle w:val="Normal"/>
              <w:tabs>
                <w:tab w:val="clear" w:pos="720"/>
                <w:tab w:val="right" w:pos="4320"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By:</w:t>
            </w:r>
            <w:r>
              <w:rPr>
                <w:rFonts w:cs="CG Times;Times New Roman" w:ascii="CG Times;Times New Roman" w:hAnsi="CG Times;Times New Roman"/>
                <w:spacing w:val="-2"/>
                <w:u w:val="single"/>
              </w:rPr>
              <w:tab/>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spacing w:val="-2"/>
              </w:rPr>
            </w:pPr>
            <w:r>
              <w:rPr>
                <w:rFonts w:cs="CG Times;Times New Roman" w:ascii="CG Times;Times New Roman" w:hAnsi="CG Times;Times New Roman"/>
                <w:spacing w:val="-2"/>
              </w:rPr>
              <w:t xml:space="preserve">Name:        </w:t>
            </w:r>
          </w:p>
          <w:p>
            <w:pPr>
              <w:pStyle w:val="Normal"/>
              <w:tabs>
                <w:tab w:val="clear" w:pos="720"/>
                <w:tab w:val="left" w:pos="-1440" w:leader="none"/>
                <w:tab w:val="left" w:pos="0" w:leader="none"/>
                <w:tab w:val="left" w:pos="336" w:leader="none"/>
              </w:tabs>
              <w:ind w:hanging="336" w:start="336" w:end="0"/>
              <w:jc w:val="both"/>
              <w:rPr>
                <w:rFonts w:ascii="CG Times;Times New Roman" w:hAnsi="CG Times;Times New Roman" w:cs="CG Times;Times New Roman"/>
                <w:spacing w:val="-2"/>
              </w:rPr>
            </w:pPr>
            <w:r>
              <w:rPr>
                <w:rFonts w:cs="CG Times;Times New Roman" w:ascii="CG Times;Times New Roman" w:hAnsi="CG Times;Times New Roman"/>
                <w:spacing w:val="-2"/>
              </w:rPr>
              <w:t>Title:</w:t>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b/>
                <w:caps/>
                <w:color w:val="0000FF"/>
              </w:rPr>
            </w:pPr>
            <w:r>
              <w:rPr>
                <w:rFonts w:cs="CG Times;Times New Roman" w:ascii="CG Times;Times New Roman" w:hAnsi="CG Times;Times New Roman"/>
                <w:spacing w:val="-2"/>
              </w:rPr>
              <w:t>Date</w:t>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b/>
                <w:caps/>
                <w:color w:val="0000FF"/>
              </w:rPr>
            </w:pPr>
            <w:r>
              <w:rPr>
                <w:rFonts w:cs="CG Times;Times New Roman" w:ascii="CG Times;Times New Roman" w:hAnsi="CG Times;Times New Roman"/>
                <w:b/>
                <w:caps/>
                <w:color w:val="0000FF"/>
              </w:rPr>
            </w:r>
          </w:p>
          <w:p>
            <w:pPr>
              <w:pStyle w:val="Normal"/>
              <w:tabs>
                <w:tab w:val="clear" w:pos="720"/>
                <w:tab w:val="left" w:pos="-1440" w:leader="none"/>
                <w:tab w:val="left" w:pos="0" w:leader="none"/>
                <w:tab w:val="left" w:pos="336" w:leader="none"/>
              </w:tabs>
              <w:jc w:val="both"/>
              <w:rPr>
                <w:rFonts w:ascii="CG Times;Times New Roman" w:hAnsi="CG Times;Times New Roman" w:cs="CG Times;Times New Roman"/>
                <w:b/>
                <w:caps/>
                <w:color w:val="0000FF"/>
                <w:spacing w:val="-2"/>
              </w:rPr>
            </w:pPr>
            <w:r>
              <w:rPr>
                <w:rFonts w:cs="CG Times;Times New Roman" w:ascii="CG Times;Times New Roman" w:hAnsi="CG Times;Times New Roman"/>
                <w:b/>
                <w:caps/>
                <w:color w:val="0000FF"/>
                <w:spacing w:val="-2"/>
              </w:rPr>
            </w:r>
          </w:p>
        </w:tc>
      </w:tr>
      <w:tr>
        <w:trPr/>
        <w:tc>
          <w:tcPr>
            <w:tcW w:w="5040" w:type="dxa"/>
            <w:tcBorders/>
          </w:tcPr>
          <w:p>
            <w:pPr>
              <w:pStyle w:val="Normal"/>
              <w:tabs>
                <w:tab w:val="clear" w:pos="720"/>
                <w:tab w:val="left" w:pos="-1440" w:leader="none"/>
              </w:tabs>
              <w:jc w:val="both"/>
              <w:rPr>
                <w:rFonts w:ascii="CG Times;Times New Roman" w:hAnsi="CG Times;Times New Roman" w:eastAsia="CG Times;Times New Roman" w:cs="CG Times;Times New Roman"/>
                <w:spacing w:val="-2"/>
              </w:rPr>
            </w:pPr>
            <w:r>
              <w:rPr>
                <w:rFonts w:eastAsia="CG Times;Times New Roman" w:cs="CG Times;Times New Roman" w:ascii="CG Times;Times New Roman" w:hAnsi="CG Times;Times New Roman"/>
                <w:spacing w:val="-2"/>
              </w:rPr>
              <w:t xml:space="preserve">            </w:t>
            </w:r>
          </w:p>
        </w:tc>
        <w:tc>
          <w:tcPr>
            <w:tcW w:w="5040" w:type="dxa"/>
            <w:tcBorders/>
          </w:tcPr>
          <w:p>
            <w:pPr>
              <w:pStyle w:val="Normal"/>
              <w:tabs>
                <w:tab w:val="clear" w:pos="720"/>
                <w:tab w:val="left" w:pos="-1440" w:leader="none"/>
                <w:tab w:val="left" w:pos="0" w:leader="none"/>
                <w:tab w:val="left" w:pos="336" w:leader="none"/>
              </w:tabs>
              <w:snapToGrid w:val="false"/>
              <w:jc w:val="both"/>
              <w:rPr>
                <w:rFonts w:ascii="CG Times;Times New Roman" w:hAnsi="CG Times;Times New Roman" w:cs="CG Times;Times New Roman"/>
                <w:b/>
                <w:caps/>
                <w:color w:val="0000FF"/>
                <w:spacing w:val="-2"/>
              </w:rPr>
            </w:pPr>
            <w:r>
              <w:rPr>
                <w:rFonts w:cs="CG Times;Times New Roman" w:ascii="CG Times;Times New Roman" w:hAnsi="CG Times;Times New Roman"/>
                <w:b/>
                <w:caps/>
                <w:color w:val="0000FF"/>
                <w:spacing w:val="-2"/>
              </w:rPr>
            </w:r>
          </w:p>
        </w:tc>
      </w:tr>
    </w:tbl>
    <w:p>
      <w:pPr>
        <w:pStyle w:val="Normal"/>
        <w:rPr/>
      </w:pPr>
      <w:r>
        <w:rPr/>
      </w:r>
    </w:p>
    <w:p>
      <w:pPr>
        <w:sectPr>
          <w:footerReference w:type="default" r:id="rId2"/>
          <w:type w:val="nextPage"/>
          <w:pgSz w:w="12240" w:h="15840"/>
          <w:pgMar w:left="1800" w:right="1800" w:gutter="0" w:header="0" w:top="1440" w:footer="965" w:bottom="1440"/>
          <w:pgNumType w:start="1" w:fmt="decimal"/>
          <w:formProt w:val="false"/>
          <w:textDirection w:val="lrTb"/>
          <w:docGrid w:type="default" w:linePitch="360" w:charSpace="0"/>
        </w:sectPr>
        <w:pStyle w:val="Normal"/>
        <w:rPr/>
      </w:pPr>
      <w:r>
        <w:rPr/>
      </w:r>
    </w:p>
    <w:p>
      <w:pPr>
        <w:pStyle w:val="Normal"/>
        <w:jc w:val="center"/>
        <w:rPr>
          <w:b/>
        </w:rPr>
      </w:pPr>
      <w:r>
        <w:rPr>
          <w:b/>
        </w:rPr>
        <w:t xml:space="preserve">SCHEDULE </w:t>
      </w:r>
    </w:p>
    <w:p>
      <w:pPr>
        <w:pStyle w:val="Normal"/>
        <w:jc w:val="center"/>
        <w:rPr>
          <w:b/>
        </w:rPr>
      </w:pPr>
      <w:r>
        <w:rPr>
          <w:b/>
        </w:rPr>
        <w:tab/>
        <w:tab/>
      </w:r>
    </w:p>
    <w:p>
      <w:pPr>
        <w:pStyle w:val="Normal"/>
        <w:jc w:val="center"/>
        <w:rPr>
          <w:b/>
        </w:rPr>
      </w:pPr>
      <w:r>
        <w:rPr>
          <w:b/>
        </w:rPr>
        <w:t xml:space="preserve">to the </w:t>
      </w:r>
    </w:p>
    <w:p>
      <w:pPr>
        <w:pStyle w:val="Normal"/>
        <w:jc w:val="center"/>
        <w:rPr>
          <w:b/>
        </w:rPr>
      </w:pPr>
      <w:r>
        <w:rPr>
          <w:b/>
        </w:rPr>
        <w:tab/>
      </w:r>
    </w:p>
    <w:p>
      <w:pPr>
        <w:pStyle w:val="Normal"/>
        <w:jc w:val="center"/>
        <w:rPr>
          <w:b/>
        </w:rPr>
      </w:pPr>
      <w:r>
        <w:rPr>
          <w:b/>
        </w:rPr>
        <w:t>Master Agreement</w:t>
      </w:r>
    </w:p>
    <w:p>
      <w:pPr>
        <w:pStyle w:val="Normal"/>
        <w:jc w:val="center"/>
        <w:rPr>
          <w:b/>
        </w:rPr>
      </w:pPr>
      <w:r>
        <w:rPr>
          <w:b/>
        </w:rPr>
        <w:tab/>
      </w:r>
    </w:p>
    <w:p>
      <w:pPr>
        <w:pStyle w:val="Normal"/>
        <w:jc w:val="center"/>
        <w:rPr>
          <w:b/>
        </w:rPr>
      </w:pPr>
      <w:r>
        <w:rPr>
          <w:b/>
        </w:rPr>
        <w:t>dated as of</w:t>
      </w:r>
    </w:p>
    <w:p>
      <w:pPr>
        <w:pStyle w:val="Normal"/>
        <w:jc w:val="center"/>
        <w:rPr>
          <w:b/>
        </w:rPr>
      </w:pPr>
      <w:r>
        <w:rPr>
          <w:b/>
        </w:rPr>
      </w:r>
    </w:p>
    <w:p>
      <w:pPr>
        <w:pStyle w:val="Normal"/>
        <w:jc w:val="center"/>
        <w:rPr>
          <w:b/>
        </w:rPr>
      </w:pPr>
      <w:r>
        <w:rPr>
          <w:b/>
        </w:rPr>
        <w:t>___________________________, 2000</w:t>
      </w:r>
    </w:p>
    <w:p>
      <w:pPr>
        <w:pStyle w:val="Normal"/>
        <w:jc w:val="center"/>
        <w:rPr>
          <w:b/>
        </w:rPr>
      </w:pPr>
      <w:r>
        <w:rPr>
          <w:b/>
        </w:rPr>
      </w:r>
    </w:p>
    <w:p>
      <w:pPr>
        <w:pStyle w:val="Normal"/>
        <w:jc w:val="center"/>
        <w:rPr>
          <w:b/>
        </w:rPr>
      </w:pPr>
      <w:r>
        <w:rPr>
          <w:b/>
        </w:rPr>
        <w:t xml:space="preserve">between </w:t>
      </w:r>
    </w:p>
    <w:p>
      <w:pPr>
        <w:pStyle w:val="Normal"/>
        <w:jc w:val="center"/>
        <w:rPr>
          <w:b/>
        </w:rPr>
      </w:pPr>
      <w:r>
        <w:rPr>
          <w:b/>
        </w:rPr>
      </w:r>
    </w:p>
    <w:p>
      <w:pPr>
        <w:pStyle w:val="Normal"/>
        <w:jc w:val="center"/>
        <w:rPr>
          <w:b/>
        </w:rPr>
      </w:pPr>
      <w:r>
        <w:rPr>
          <w:b/>
        </w:rPr>
        <w:t xml:space="preserve">MERRILL LYNCH INTERNATIONAL </w:t>
      </w:r>
    </w:p>
    <w:p>
      <w:pPr>
        <w:pStyle w:val="Normal"/>
        <w:jc w:val="center"/>
        <w:rPr>
          <w:b/>
        </w:rPr>
      </w:pPr>
      <w:r>
        <w:rPr>
          <w:b/>
        </w:rPr>
        <w:t>(“Party A”)</w:t>
      </w:r>
    </w:p>
    <w:p>
      <w:pPr>
        <w:pStyle w:val="Normal"/>
        <w:jc w:val="center"/>
        <w:rPr>
          <w:b/>
        </w:rPr>
      </w:pPr>
      <w:r>
        <w:rPr>
          <w:b/>
        </w:rPr>
        <w:t xml:space="preserve"> </w:t>
      </w:r>
    </w:p>
    <w:p>
      <w:pPr>
        <w:pStyle w:val="Normal"/>
        <w:jc w:val="center"/>
        <w:rPr>
          <w:b/>
        </w:rPr>
      </w:pPr>
      <w:r>
        <w:rPr>
          <w:b/>
        </w:rPr>
        <w:t>and</w:t>
      </w:r>
    </w:p>
    <w:p>
      <w:pPr>
        <w:pStyle w:val="Normal"/>
        <w:jc w:val="center"/>
        <w:rPr>
          <w:b/>
        </w:rPr>
      </w:pPr>
      <w:r>
        <w:rPr>
          <w:b/>
        </w:rPr>
      </w:r>
    </w:p>
    <w:p>
      <w:pPr>
        <w:pStyle w:val="Normal"/>
        <w:jc w:val="center"/>
        <w:rPr>
          <w:b/>
        </w:rPr>
      </w:pPr>
      <w:r>
        <w:rPr>
          <w:b/>
        </w:rPr>
        <w:t>ENRON NORTH AMERICA CORP.,</w:t>
      </w:r>
    </w:p>
    <w:p>
      <w:pPr>
        <w:pStyle w:val="Normal"/>
        <w:jc w:val="center"/>
        <w:rPr>
          <w:b/>
        </w:rPr>
      </w:pPr>
      <w:r>
        <w:rPr>
          <w:b/>
        </w:rPr>
        <w:t>(“Party B”)</w:t>
      </w:r>
    </w:p>
    <w:p>
      <w:pPr>
        <w:pStyle w:val="Normal"/>
        <w:jc w:val="center"/>
        <w:rPr>
          <w:b/>
        </w:rPr>
      </w:pPr>
      <w:r>
        <w:rPr>
          <w:b/>
        </w:rPr>
        <w:tab/>
        <w:tab/>
      </w:r>
    </w:p>
    <w:p>
      <w:pPr>
        <w:pStyle w:val="Normal"/>
        <w:jc w:val="center"/>
        <w:rPr>
          <w:b/>
        </w:rPr>
      </w:pPr>
      <w:r>
        <w:rPr>
          <w:b/>
        </w:rPr>
      </w:r>
    </w:p>
    <w:p>
      <w:pPr>
        <w:pStyle w:val="Normal"/>
        <w:jc w:val="center"/>
        <w:rPr>
          <w:b/>
        </w:rPr>
      </w:pPr>
      <w:r>
        <w:rPr>
          <w:b/>
        </w:rPr>
        <w:t xml:space="preserve">Part 1 </w:t>
      </w:r>
    </w:p>
    <w:p>
      <w:pPr>
        <w:pStyle w:val="Normal"/>
        <w:jc w:val="center"/>
        <w:rPr>
          <w:b/>
        </w:rPr>
      </w:pPr>
      <w:r>
        <w:rPr>
          <w:b/>
        </w:rPr>
        <w:tab/>
        <w:tab/>
      </w:r>
    </w:p>
    <w:p>
      <w:pPr>
        <w:pStyle w:val="Normal"/>
        <w:jc w:val="center"/>
        <w:rPr>
          <w:b/>
        </w:rPr>
      </w:pPr>
      <w:r>
        <w:rPr>
          <w:b/>
        </w:rPr>
        <w:t>Termination Provisions</w:t>
      </w:r>
    </w:p>
    <w:p>
      <w:pPr>
        <w:pStyle w:val="Normal"/>
        <w:rPr/>
      </w:pPr>
      <w:r>
        <w:rPr/>
        <w:t xml:space="preserve"> </w:t>
      </w:r>
    </w:p>
    <w:p>
      <w:pPr>
        <w:pStyle w:val="Normal"/>
        <w:rPr/>
      </w:pPr>
      <w:r>
        <w:rPr/>
        <w:t>In this Agreement:-</w:t>
      </w:r>
    </w:p>
    <w:p>
      <w:pPr>
        <w:pStyle w:val="Normal"/>
        <w:rPr/>
      </w:pPr>
      <w:r>
        <w:rPr/>
      </w:r>
    </w:p>
    <w:p>
      <w:pPr>
        <w:pStyle w:val="Normal"/>
        <w:tabs>
          <w:tab w:val="left" w:pos="720" w:leader="none"/>
        </w:tabs>
        <w:rPr/>
      </w:pPr>
      <w:r>
        <w:rPr/>
        <w:t>(a)</w:t>
        <w:tab/>
      </w:r>
      <w:r>
        <w:rPr>
          <w:b/>
        </w:rPr>
        <w:t>“Specified Entity”</w:t>
      </w:r>
      <w:r>
        <w:rPr/>
        <w:t xml:space="preserve"> means in relation to Party A for the purpose of:-</w:t>
      </w:r>
    </w:p>
    <w:p>
      <w:pPr>
        <w:pStyle w:val="Normal"/>
        <w:rPr/>
      </w:pPr>
      <w:r>
        <w:rPr/>
      </w:r>
    </w:p>
    <w:p>
      <w:pPr>
        <w:pStyle w:val="Normal"/>
        <w:rPr/>
      </w:pPr>
      <w:r>
        <w:rPr/>
        <w:t>Section 5(a)(v),</w:t>
        <w:tab/>
        <w:t>Not Applicable</w:t>
      </w:r>
    </w:p>
    <w:p>
      <w:pPr>
        <w:pStyle w:val="Normal"/>
        <w:rPr/>
      </w:pPr>
      <w:r>
        <w:rPr/>
        <w:t>Section 5(a)(vi),</w:t>
        <w:tab/>
        <w:t>Not Applicable</w:t>
      </w:r>
    </w:p>
    <w:p>
      <w:pPr>
        <w:pStyle w:val="Normal"/>
        <w:rPr/>
      </w:pPr>
      <w:r>
        <w:rPr/>
        <w:t>Section 5(a)(vii),</w:t>
        <w:tab/>
        <w:t>Not Applicable</w:t>
      </w:r>
    </w:p>
    <w:p>
      <w:pPr>
        <w:pStyle w:val="Normal"/>
        <w:rPr/>
      </w:pPr>
      <w:r>
        <w:rPr/>
        <w:t>Section 5(b)(iv),</w:t>
        <w:tab/>
        <w:t>Not Applicable</w:t>
      </w:r>
    </w:p>
    <w:p>
      <w:pPr>
        <w:pStyle w:val="Normal"/>
        <w:rPr/>
      </w:pPr>
      <w:r>
        <w:rPr/>
      </w:r>
    </w:p>
    <w:p>
      <w:pPr>
        <w:pStyle w:val="Normal"/>
        <w:rPr/>
      </w:pPr>
      <w:r>
        <w:rPr/>
        <w:t>in relation to Party B for the purpose of:-</w:t>
      </w:r>
    </w:p>
    <w:p>
      <w:pPr>
        <w:pStyle w:val="Normal"/>
        <w:rPr/>
      </w:pPr>
      <w:r>
        <w:rPr/>
      </w:r>
    </w:p>
    <w:p>
      <w:pPr>
        <w:pStyle w:val="Normal"/>
        <w:rPr/>
      </w:pPr>
      <w:r>
        <w:rPr/>
        <w:t>Section 5(a)(v),</w:t>
        <w:tab/>
        <w:t>Not Applicable</w:t>
      </w:r>
    </w:p>
    <w:p>
      <w:pPr>
        <w:pStyle w:val="Normal"/>
        <w:rPr/>
      </w:pPr>
      <w:r>
        <w:rPr/>
        <w:t>Section 5(a)(vi),</w:t>
        <w:tab/>
        <w:t>Not Applicable</w:t>
      </w:r>
    </w:p>
    <w:p>
      <w:pPr>
        <w:pStyle w:val="Normal"/>
        <w:rPr/>
      </w:pPr>
      <w:r>
        <w:rPr/>
        <w:t>Section 5(a)(vii),</w:t>
        <w:tab/>
        <w:t>Not Applicable</w:t>
      </w:r>
    </w:p>
    <w:p>
      <w:pPr>
        <w:pStyle w:val="Normal"/>
        <w:rPr/>
      </w:pPr>
      <w:r>
        <w:rPr/>
        <w:t>Section 5(b)(iv),</w:t>
        <w:tab/>
        <w:t>Not Applicable</w:t>
      </w:r>
    </w:p>
    <w:p>
      <w:pPr>
        <w:pStyle w:val="Normal"/>
        <w:rPr/>
      </w:pPr>
      <w:r>
        <w:rPr/>
      </w:r>
    </w:p>
    <w:p>
      <w:pPr>
        <w:pStyle w:val="Normal"/>
        <w:tabs>
          <w:tab w:val="left" w:pos="720" w:leader="none"/>
        </w:tabs>
        <w:rPr/>
      </w:pPr>
      <w:r>
        <w:rPr/>
        <w:t>(b)</w:t>
        <w:tab/>
      </w:r>
      <w:r>
        <w:rPr>
          <w:b/>
        </w:rPr>
        <w:t>“Specified Transaction”</w:t>
      </w:r>
      <w:r>
        <w:rPr/>
        <w:t xml:space="preserve"> will have the meaning specified in Section 14 of this Agreement.</w:t>
      </w:r>
    </w:p>
    <w:p>
      <w:pPr>
        <w:pStyle w:val="Normal"/>
        <w:rPr/>
      </w:pPr>
      <w:r>
        <w:rPr/>
      </w:r>
    </w:p>
    <w:p>
      <w:pPr>
        <w:pStyle w:val="Normal"/>
        <w:tabs>
          <w:tab w:val="left" w:pos="720" w:leader="none"/>
        </w:tabs>
        <w:rPr/>
      </w:pPr>
      <w:r>
        <w:rPr/>
        <w:t>(c)</w:t>
        <w:tab/>
        <w:t>The “Cross Default” provisions of Section 5(a)(vi) will apply to Party A and to Party B.</w:t>
      </w:r>
    </w:p>
    <w:p>
      <w:pPr>
        <w:pStyle w:val="Normal"/>
        <w:rPr/>
      </w:pPr>
      <w:r>
        <w:rPr/>
        <w:t>If such provisions apply:-</w:t>
      </w:r>
    </w:p>
    <w:p>
      <w:pPr>
        <w:pStyle w:val="Normal"/>
        <w:rPr/>
      </w:pPr>
      <w:r>
        <w:rPr/>
      </w:r>
    </w:p>
    <w:p>
      <w:pPr>
        <w:pStyle w:val="Normal"/>
        <w:tabs>
          <w:tab w:val="left" w:pos="720" w:leader="none"/>
        </w:tabs>
        <w:rPr/>
      </w:pPr>
      <w:r>
        <w:rPr>
          <w:b/>
        </w:rPr>
        <w:t>“</w:t>
      </w:r>
      <w:r>
        <w:rPr>
          <w:b/>
        </w:rPr>
        <w:t>Specified Indebtedness”</w:t>
      </w:r>
      <w:r>
        <w:rPr/>
        <w:t xml:space="preserve"> will have the meaning specified in Section 14 of this Agreement.</w:t>
      </w:r>
    </w:p>
    <w:p>
      <w:pPr>
        <w:pStyle w:val="Normal"/>
        <w:rPr/>
      </w:pPr>
      <w:r>
        <w:rPr/>
      </w:r>
    </w:p>
    <w:p>
      <w:pPr>
        <w:pStyle w:val="Normal"/>
        <w:rPr/>
      </w:pPr>
      <w:r>
        <w:rPr>
          <w:b/>
        </w:rPr>
        <w:t>“</w:t>
      </w:r>
      <w:r>
        <w:rPr>
          <w:b/>
        </w:rPr>
        <w:t>Threshold Amount”</w:t>
      </w:r>
      <w:r>
        <w:rPr/>
        <w:t xml:space="preserve"> means, in respect of Party A, U.S. $100,000,000 or its equivalent in other currencies, and in respect of Party B,  </w:t>
      </w:r>
      <w:r>
        <w:rPr>
          <w:b/>
        </w:rPr>
        <w:t>CREDITI TO ADVISE</w:t>
      </w:r>
      <w:r>
        <w:rPr/>
        <w:t xml:space="preserve"> or its equivalent in other currencies.</w:t>
      </w:r>
    </w:p>
    <w:p>
      <w:pPr>
        <w:pStyle w:val="Normal"/>
        <w:rPr/>
      </w:pPr>
      <w:r>
        <w:rPr/>
      </w:r>
    </w:p>
    <w:p>
      <w:pPr>
        <w:pStyle w:val="Normal"/>
        <w:tabs>
          <w:tab w:val="left" w:pos="720" w:leader="none"/>
        </w:tabs>
        <w:rPr/>
      </w:pPr>
      <w:r>
        <w:rPr/>
        <w:t>(d)</w:t>
        <w:tab/>
        <w:t xml:space="preserve">The </w:t>
      </w:r>
      <w:r>
        <w:rPr>
          <w:b/>
        </w:rPr>
        <w:t>“Credit Event Upon Merger”</w:t>
      </w:r>
      <w:r>
        <w:rPr/>
        <w:t xml:space="preserve"> provisions of Section 5(b)(iv) will apply to Party A and Party B.  Notwithstanding Section 5(b)(iv) of this Agreement, “Credit Event Upon Merger” means that a Designated Event (as defined below) occurs with respect to a party or its Specified Entity and such action does not constitute an event described in Section 5(a)(viii) but that, in the reasonable opinion of the other party, the creditworthiness of the successor, surviving or transferee entity (which will be the Affected Party) is materially weaker than that of its predecessor, immediately prior to the occurrence of the Designated Event.  For purposes hereof, a Designated Event means, with respect to a party or its Specified Entity that, after the Trade Date of a Transaction:</w:t>
      </w:r>
    </w:p>
    <w:p>
      <w:pPr>
        <w:pStyle w:val="Normal"/>
        <w:rPr/>
      </w:pPr>
      <w:r>
        <w:rPr/>
      </w:r>
    </w:p>
    <w:p>
      <w:pPr>
        <w:pStyle w:val="Normal"/>
        <w:tabs>
          <w:tab w:val="left" w:pos="720" w:leader="none"/>
          <w:tab w:val="left" w:pos="1440" w:leader="none"/>
        </w:tabs>
        <w:ind w:hanging="1440" w:start="1440" w:end="0"/>
        <w:rPr/>
      </w:pPr>
      <w:r>
        <w:rPr/>
        <w:tab/>
        <w:t>(i)</w:t>
        <w:tab/>
        <w:t>the party consolidates or amalgamates with, or merges with or into, or transfers all or substantially all its assets (or any substantial part of the assets comprising the business conducted by that party as of the Trade Date of that Transaction) to, or receives all or substantially all the assets and obligations of, another entity;</w:t>
      </w:r>
    </w:p>
    <w:p>
      <w:pPr>
        <w:pStyle w:val="Normal"/>
        <w:rPr/>
      </w:pPr>
      <w:r>
        <w:rPr/>
      </w:r>
    </w:p>
    <w:p>
      <w:pPr>
        <w:pStyle w:val="Normal"/>
        <w:tabs>
          <w:tab w:val="left" w:pos="720" w:leader="none"/>
          <w:tab w:val="left" w:pos="1440" w:leader="none"/>
        </w:tabs>
        <w:ind w:hanging="1440" w:start="1440" w:end="0"/>
        <w:rPr/>
      </w:pPr>
      <w:r>
        <w:rPr/>
        <w:tab/>
        <w:t>(ii)</w:t>
        <w:tab/>
        <w:t>any person or entity acquires directly or indirectly the beneficial ownership of equity securities having the power to elect a majority of the board of directors of the party; or</w:t>
      </w:r>
    </w:p>
    <w:p>
      <w:pPr>
        <w:pStyle w:val="Normal"/>
        <w:rPr/>
      </w:pPr>
      <w:r>
        <w:rPr/>
      </w:r>
    </w:p>
    <w:p>
      <w:pPr>
        <w:pStyle w:val="Normal"/>
        <w:tabs>
          <w:tab w:val="left" w:pos="720" w:leader="none"/>
        </w:tabs>
        <w:rPr/>
      </w:pPr>
      <w:r>
        <w:rPr/>
        <w:tab/>
        <w:t>(iii)</w:t>
        <w:tab/>
        <w:t>the party enters into any agreement providing for any of the foregoing.</w:t>
      </w:r>
    </w:p>
    <w:p>
      <w:pPr>
        <w:pStyle w:val="Normal"/>
        <w:rPr/>
      </w:pPr>
      <w:r>
        <w:rPr/>
      </w:r>
    </w:p>
    <w:p>
      <w:pPr>
        <w:pStyle w:val="Normal"/>
        <w:tabs>
          <w:tab w:val="left" w:pos="720" w:leader="none"/>
        </w:tabs>
        <w:rPr/>
      </w:pPr>
      <w:r>
        <w:rPr/>
        <w:t>(e)</w:t>
        <w:tab/>
        <w:t xml:space="preserve">The </w:t>
      </w:r>
      <w:r>
        <w:rPr>
          <w:b/>
        </w:rPr>
        <w:t>“Automatic Early Termination”</w:t>
      </w:r>
      <w:r>
        <w:rPr/>
        <w:t xml:space="preserve"> provision of Section 6(a) will not apply to Party A or to Party B.</w:t>
      </w:r>
    </w:p>
    <w:p>
      <w:pPr>
        <w:pStyle w:val="Normal"/>
        <w:rPr/>
      </w:pPr>
      <w:r>
        <w:rPr/>
      </w:r>
    </w:p>
    <w:p>
      <w:pPr>
        <w:pStyle w:val="Normal"/>
        <w:tabs>
          <w:tab w:val="left" w:pos="720" w:leader="none"/>
        </w:tabs>
        <w:rPr/>
      </w:pPr>
      <w:r>
        <w:rPr/>
        <w:t>(f)</w:t>
        <w:tab/>
      </w:r>
      <w:r>
        <w:rPr>
          <w:b/>
        </w:rPr>
        <w:t>Payments on Early Termination.</w:t>
      </w:r>
      <w:r>
        <w:rPr/>
        <w:t xml:space="preserve">  For the purpose of Section 6(e) of this Agreement:-</w:t>
      </w:r>
    </w:p>
    <w:p>
      <w:pPr>
        <w:pStyle w:val="Normal"/>
        <w:rPr/>
      </w:pPr>
      <w:r>
        <w:rPr/>
      </w:r>
    </w:p>
    <w:p>
      <w:pPr>
        <w:pStyle w:val="Normal"/>
        <w:tabs>
          <w:tab w:val="left" w:pos="720" w:leader="none"/>
          <w:tab w:val="left" w:pos="1440" w:leader="none"/>
        </w:tabs>
        <w:rPr/>
      </w:pPr>
      <w:r>
        <w:rPr/>
        <w:tab/>
        <w:t>(i)</w:t>
        <w:tab/>
        <w:t>Market Quotation will apply.</w:t>
      </w:r>
    </w:p>
    <w:p>
      <w:pPr>
        <w:pStyle w:val="Normal"/>
        <w:rPr/>
      </w:pPr>
      <w:r>
        <w:rPr/>
      </w:r>
    </w:p>
    <w:p>
      <w:pPr>
        <w:pStyle w:val="Normal"/>
        <w:tabs>
          <w:tab w:val="left" w:pos="720" w:leader="none"/>
          <w:tab w:val="left" w:pos="1440" w:leader="none"/>
        </w:tabs>
        <w:rPr/>
      </w:pPr>
      <w:r>
        <w:rPr/>
        <w:tab/>
        <w:t>(ii)</w:t>
        <w:tab/>
        <w:t>The Second Method will apply.</w:t>
      </w:r>
    </w:p>
    <w:p>
      <w:pPr>
        <w:pStyle w:val="Normal"/>
        <w:rPr/>
      </w:pPr>
      <w:r>
        <w:rPr/>
      </w:r>
    </w:p>
    <w:p>
      <w:pPr>
        <w:pStyle w:val="Normal"/>
        <w:tabs>
          <w:tab w:val="left" w:pos="720" w:leader="none"/>
        </w:tabs>
        <w:rPr/>
      </w:pPr>
      <w:r>
        <w:rPr/>
        <w:t>(g)</w:t>
        <w:tab/>
      </w:r>
      <w:r>
        <w:rPr>
          <w:b/>
        </w:rPr>
        <w:t>“Termination Currency”</w:t>
      </w:r>
      <w:r>
        <w:rPr/>
        <w:t xml:space="preserve"> means United States Dollars.</w:t>
      </w:r>
    </w:p>
    <w:p>
      <w:pPr>
        <w:pStyle w:val="Normal"/>
        <w:rPr/>
      </w:pPr>
      <w:r>
        <w:rPr/>
      </w:r>
    </w:p>
    <w:p>
      <w:pPr>
        <w:pStyle w:val="Normal"/>
        <w:tabs>
          <w:tab w:val="left" w:pos="720" w:leader="none"/>
        </w:tabs>
        <w:rPr/>
      </w:pPr>
      <w:r>
        <w:rPr/>
        <w:t>(h)</w:t>
        <w:tab/>
      </w:r>
      <w:r>
        <w:rPr>
          <w:b/>
        </w:rPr>
        <w:t xml:space="preserve">Additional Termination Events </w:t>
      </w:r>
      <w:r>
        <w:rPr/>
        <w:t xml:space="preserve">shall not apply. </w:t>
      </w:r>
      <w:r>
        <w:rPr>
          <w:b/>
        </w:rPr>
        <w:t>CREDIT TO ADVISE</w:t>
      </w:r>
    </w:p>
    <w:p>
      <w:pPr>
        <w:pStyle w:val="Normal"/>
        <w:rPr/>
      </w:pPr>
      <w:r>
        <w:rPr/>
      </w:r>
    </w:p>
    <w:p>
      <w:pPr>
        <w:pStyle w:val="Normal"/>
        <w:rPr/>
      </w:pPr>
      <w:r>
        <w:rPr/>
      </w:r>
    </w:p>
    <w:p>
      <w:pPr>
        <w:pStyle w:val="Normal"/>
        <w:jc w:val="center"/>
        <w:rPr>
          <w:b/>
        </w:rPr>
      </w:pPr>
      <w:r>
        <w:rPr>
          <w:b/>
        </w:rPr>
        <w:t>Part 2</w:t>
      </w:r>
    </w:p>
    <w:p>
      <w:pPr>
        <w:pStyle w:val="Normal"/>
        <w:jc w:val="center"/>
        <w:rPr>
          <w:b/>
        </w:rPr>
      </w:pPr>
      <w:r>
        <w:rPr>
          <w:b/>
        </w:rPr>
      </w:r>
    </w:p>
    <w:p>
      <w:pPr>
        <w:pStyle w:val="Normal"/>
        <w:jc w:val="center"/>
        <w:rPr>
          <w:b/>
        </w:rPr>
      </w:pPr>
      <w:r>
        <w:rPr>
          <w:b/>
        </w:rPr>
        <w:t>Tax Representations</w:t>
      </w:r>
    </w:p>
    <w:p>
      <w:pPr>
        <w:pStyle w:val="Normal"/>
        <w:rPr/>
      </w:pPr>
      <w:r>
        <w:rPr/>
        <w:t xml:space="preserve"> </w:t>
      </w:r>
    </w:p>
    <w:p>
      <w:pPr>
        <w:pStyle w:val="Normal"/>
        <w:tabs>
          <w:tab w:val="left" w:pos="720" w:leader="none"/>
        </w:tabs>
        <w:rPr/>
      </w:pPr>
      <w:r>
        <w:rPr/>
        <w:t>(a)</w:t>
        <w:tab/>
      </w:r>
      <w:r>
        <w:rPr>
          <w:b/>
        </w:rPr>
        <w:t>Payer Representations.</w:t>
      </w:r>
      <w:r>
        <w:rPr/>
        <w:t xml:space="preserve"> For the purpose of Section 3(e) of this Agreement, Party A will make the following representation and Party B will make the following representation:- </w:t>
      </w:r>
    </w:p>
    <w:p>
      <w:pPr>
        <w:pStyle w:val="Normal"/>
        <w:rPr/>
      </w:pPr>
      <w:r>
        <w:rPr/>
      </w:r>
    </w:p>
    <w:p>
      <w:pPr>
        <w:pStyle w:val="Normal"/>
        <w:tabs>
          <w:tab w:val="left" w:pos="720" w:leader="none"/>
        </w:tabs>
        <w:ind w:hanging="720" w:start="720" w:end="0"/>
        <w:rPr/>
      </w:pPr>
      <w:r>
        <w:rPr/>
        <w:tab/>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u w:val="single"/>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left" w:pos="720" w:leader="none"/>
        </w:tabs>
        <w:ind w:hanging="720" w:start="720" w:end="0"/>
        <w:rPr/>
      </w:pPr>
      <w:r>
        <w:rPr/>
      </w:r>
    </w:p>
    <w:p>
      <w:pPr>
        <w:pStyle w:val="Normal"/>
        <w:tabs>
          <w:tab w:val="left" w:pos="720" w:leader="none"/>
        </w:tabs>
        <w:ind w:hanging="720" w:start="720" w:end="0"/>
        <w:rPr/>
      </w:pPr>
      <w:r>
        <w:rPr/>
      </w:r>
    </w:p>
    <w:p>
      <w:pPr>
        <w:pStyle w:val="Normal"/>
        <w:tabs>
          <w:tab w:val="left" w:pos="720" w:leader="none"/>
        </w:tabs>
        <w:ind w:hanging="720" w:start="720" w:end="0"/>
        <w:rPr/>
      </w:pPr>
      <w:r>
        <w:rPr/>
      </w:r>
    </w:p>
    <w:p>
      <w:pPr>
        <w:pStyle w:val="Normal"/>
        <w:tabs>
          <w:tab w:val="left" w:pos="720" w:leader="none"/>
        </w:tabs>
        <w:ind w:hanging="720" w:start="720" w:end="0"/>
        <w:rPr/>
      </w:pPr>
      <w:r>
        <w:rPr/>
      </w:r>
    </w:p>
    <w:p>
      <w:pPr>
        <w:pStyle w:val="Normal"/>
        <w:tabs>
          <w:tab w:val="left" w:pos="720" w:leader="none"/>
        </w:tabs>
        <w:ind w:hanging="720" w:start="720" w:end="0"/>
        <w:rPr/>
      </w:pPr>
      <w:r>
        <w:rPr/>
      </w:r>
    </w:p>
    <w:p>
      <w:pPr>
        <w:pStyle w:val="Normal"/>
        <w:tabs>
          <w:tab w:val="left" w:pos="720" w:leader="none"/>
        </w:tabs>
        <w:ind w:hanging="720" w:start="720" w:end="0"/>
        <w:rPr/>
      </w:pPr>
      <w:r>
        <w:rPr/>
      </w:r>
    </w:p>
    <w:p>
      <w:pPr>
        <w:pStyle w:val="Normal"/>
        <w:rPr/>
      </w:pPr>
      <w:r>
        <w:rPr/>
      </w:r>
    </w:p>
    <w:p>
      <w:pPr>
        <w:pStyle w:val="Normal"/>
        <w:tabs>
          <w:tab w:val="left" w:pos="720" w:leader="none"/>
        </w:tabs>
        <w:rPr/>
      </w:pPr>
      <w:r>
        <w:rPr/>
        <w:t>(b)</w:t>
        <w:tab/>
      </w:r>
      <w:r>
        <w:rPr>
          <w:b/>
        </w:rPr>
        <w:t>Payee Representations.</w:t>
      </w:r>
      <w:r>
        <w:rPr/>
        <w:t xml:space="preserve"> For the purpose of Section 3(f) of this Agreement, Party A and Party B make the representations specified below:- </w:t>
      </w:r>
    </w:p>
    <w:p>
      <w:pPr>
        <w:pStyle w:val="Normal"/>
        <w:rPr/>
      </w:pPr>
      <w:r>
        <w:rPr/>
      </w:r>
    </w:p>
    <w:p>
      <w:pPr>
        <w:pStyle w:val="Normal"/>
        <w:tabs>
          <w:tab w:val="left" w:pos="720" w:leader="none"/>
          <w:tab w:val="left" w:pos="1440" w:leader="none"/>
        </w:tabs>
        <w:rPr/>
      </w:pPr>
      <w:r>
        <w:rPr/>
        <w:tab/>
        <w:t xml:space="preserve">(i) </w:t>
        <w:tab/>
        <w:t xml:space="preserve">The following representation </w:t>
      </w:r>
      <w:r>
        <w:rPr>
          <w:b/>
        </w:rPr>
        <w:t xml:space="preserve">will </w:t>
      </w:r>
      <w:r>
        <w:rPr/>
        <w:t xml:space="preserve">apply to Party A and </w:t>
      </w:r>
      <w:r>
        <w:rPr>
          <w:b/>
        </w:rPr>
        <w:t>will</w:t>
      </w:r>
      <w:r>
        <w:rPr/>
        <w:t xml:space="preserve"> apply to Party B:-</w:t>
      </w:r>
    </w:p>
    <w:p>
      <w:pPr>
        <w:pStyle w:val="Normal"/>
        <w:rPr/>
      </w:pPr>
      <w:r>
        <w:rPr/>
      </w:r>
    </w:p>
    <w:p>
      <w:pPr>
        <w:pStyle w:val="Normal"/>
        <w:tabs>
          <w:tab w:val="left" w:pos="720" w:leader="none"/>
        </w:tabs>
        <w:ind w:hanging="720" w:start="720" w:end="0"/>
        <w:rPr/>
      </w:pPr>
      <w:r>
        <w:rPr/>
        <w:tab/>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rPr/>
      </w:pPr>
      <w:r>
        <w:rPr/>
      </w:r>
    </w:p>
    <w:p>
      <w:pPr>
        <w:pStyle w:val="Normal"/>
        <w:rPr/>
      </w:pPr>
      <w:r>
        <w:rPr/>
        <w:t>If such representation applies, then:-</w:t>
      </w:r>
    </w:p>
    <w:p>
      <w:pPr>
        <w:pStyle w:val="Normal"/>
        <w:rPr/>
      </w:pPr>
      <w:r>
        <w:rPr/>
      </w:r>
    </w:p>
    <w:p>
      <w:pPr>
        <w:pStyle w:val="Normal"/>
        <w:rPr/>
      </w:pPr>
      <w:r>
        <w:rPr>
          <w:b/>
        </w:rPr>
        <w:t>“</w:t>
      </w:r>
      <w:r>
        <w:rPr>
          <w:b/>
        </w:rPr>
        <w:t>Specified Treaty”</w:t>
      </w:r>
      <w:r>
        <w:rPr/>
        <w:t xml:space="preserve"> means with respect to Party A and Party B, convention for the Avoidance of Double Taxation and Prevention of Fiscal Evasion with Respect to Taxes on Income and Capital Gains.</w:t>
      </w:r>
    </w:p>
    <w:p>
      <w:pPr>
        <w:pStyle w:val="Normal"/>
        <w:rPr/>
      </w:pPr>
      <w:r>
        <w:rPr/>
      </w:r>
    </w:p>
    <w:p>
      <w:pPr>
        <w:pStyle w:val="Normal"/>
        <w:rPr/>
      </w:pPr>
      <w:r>
        <w:rPr>
          <w:b/>
        </w:rPr>
        <w:t>“</w:t>
      </w:r>
      <w:r>
        <w:rPr>
          <w:b/>
        </w:rPr>
        <w:t>Specified Jurisdiction”</w:t>
      </w:r>
      <w:r>
        <w:rPr/>
        <w:t xml:space="preserve"> means with respect to Party A, United States of America</w:t>
      </w:r>
    </w:p>
    <w:p>
      <w:pPr>
        <w:pStyle w:val="Normal"/>
        <w:rPr/>
      </w:pPr>
      <w:r>
        <w:rPr/>
      </w:r>
    </w:p>
    <w:p>
      <w:pPr>
        <w:pStyle w:val="Normal"/>
        <w:rPr/>
      </w:pPr>
      <w:r>
        <w:rPr>
          <w:b/>
        </w:rPr>
        <w:t>“</w:t>
      </w:r>
      <w:r>
        <w:rPr>
          <w:b/>
        </w:rPr>
        <w:t>Specified Jurisdiction”</w:t>
      </w:r>
      <w:r>
        <w:rPr/>
        <w:t xml:space="preserve"> means with respect to Party B, United Kingdom.</w:t>
      </w:r>
    </w:p>
    <w:p>
      <w:pPr>
        <w:pStyle w:val="Normal"/>
        <w:rPr/>
      </w:pPr>
      <w:r>
        <w:rPr/>
      </w:r>
    </w:p>
    <w:p>
      <w:pPr>
        <w:pStyle w:val="Normal"/>
        <w:rPr/>
      </w:pPr>
      <w:r>
        <w:rPr/>
      </w:r>
    </w:p>
    <w:p>
      <w:pPr>
        <w:pStyle w:val="Normal"/>
        <w:jc w:val="center"/>
        <w:rPr>
          <w:b/>
        </w:rPr>
      </w:pPr>
      <w:r>
        <w:rPr>
          <w:b/>
        </w:rPr>
        <w:t>Part 3</w:t>
      </w:r>
    </w:p>
    <w:p>
      <w:pPr>
        <w:pStyle w:val="Normal"/>
        <w:jc w:val="center"/>
        <w:rPr>
          <w:b/>
        </w:rPr>
      </w:pPr>
      <w:r>
        <w:rPr>
          <w:b/>
        </w:rPr>
      </w:r>
    </w:p>
    <w:p>
      <w:pPr>
        <w:pStyle w:val="Normal"/>
        <w:jc w:val="center"/>
        <w:rPr>
          <w:b/>
        </w:rPr>
      </w:pPr>
      <w:r>
        <w:rPr>
          <w:b/>
        </w:rPr>
        <w:t>Documents to be delivered</w:t>
      </w:r>
    </w:p>
    <w:p>
      <w:pPr>
        <w:pStyle w:val="Normal"/>
        <w:rPr/>
      </w:pPr>
      <w:r>
        <w:rPr/>
      </w:r>
    </w:p>
    <w:p>
      <w:pPr>
        <w:pStyle w:val="Normal"/>
        <w:tabs>
          <w:tab w:val="left" w:pos="720" w:leader="none"/>
        </w:tabs>
        <w:rPr/>
      </w:pPr>
      <w:r>
        <w:rPr/>
        <w:t>(a)</w:t>
        <w:tab/>
        <w:t>Tax forms, documents or certificates to be delivered:</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12" w:space="0" w:color="000000"/>
              <w:start w:val="single" w:sz="12" w:space="0" w:color="000000"/>
              <w:bottom w:val="single" w:sz="6" w:space="0" w:color="000000"/>
              <w:end w:val="single" w:sz="6" w:space="0" w:color="000000"/>
            </w:tcBorders>
          </w:tcPr>
          <w:p>
            <w:pPr>
              <w:pStyle w:val="Normal"/>
              <w:snapToGrid w:val="false"/>
              <w:spacing w:lineRule="atLeast" w:line="240"/>
              <w:jc w:val="center"/>
              <w:rPr>
                <w:rFonts w:ascii="TIMES" w:hAnsi="TIMES" w:cs="TIMES"/>
                <w:b/>
                <w:color w:val="000000"/>
              </w:rPr>
            </w:pPr>
            <w:r>
              <w:rPr>
                <w:rFonts w:cs="TIMES" w:ascii="TIMES" w:hAnsi="TIMES"/>
                <w:b/>
                <w:color w:val="000000"/>
              </w:rPr>
            </w:r>
          </w:p>
          <w:p>
            <w:pPr>
              <w:pStyle w:val="Normal"/>
              <w:spacing w:lineRule="atLeast" w:line="240"/>
              <w:jc w:val="center"/>
              <w:rPr>
                <w:rFonts w:ascii="TIMES" w:hAnsi="TIMES" w:cs="TIMES"/>
                <w:b/>
                <w:color w:val="000000"/>
              </w:rPr>
            </w:pPr>
            <w:r>
              <w:rPr>
                <w:rFonts w:cs="TIMES" w:ascii="TIMES" w:hAnsi="TIMES"/>
                <w:b/>
                <w:color w:val="000000"/>
              </w:rPr>
              <w:t>Party Required to deliver Document</w:t>
            </w:r>
          </w:p>
          <w:p>
            <w:pPr>
              <w:pStyle w:val="Normal"/>
              <w:rPr>
                <w:rFonts w:ascii="TIMES" w:hAnsi="TIMES" w:cs="TIMES"/>
                <w:b/>
                <w:color w:val="000000"/>
              </w:rPr>
            </w:pPr>
            <w:r>
              <w:rPr>
                <w:rFonts w:cs="TIMES" w:ascii="TIMES" w:hAnsi="TIMES"/>
                <w:b/>
                <w:color w:val="000000"/>
              </w:rPr>
            </w:r>
          </w:p>
        </w:tc>
        <w:tc>
          <w:tcPr>
            <w:tcW w:w="2952" w:type="dxa"/>
            <w:tcBorders>
              <w:top w:val="single" w:sz="12" w:space="0" w:color="000000"/>
              <w:bottom w:val="single" w:sz="6" w:space="0" w:color="000000"/>
              <w:end w:val="single" w:sz="6" w:space="0" w:color="000000"/>
            </w:tcBorders>
          </w:tcPr>
          <w:p>
            <w:pPr>
              <w:pStyle w:val="Normal"/>
              <w:snapToGrid w:val="false"/>
              <w:spacing w:lineRule="atLeast" w:line="240"/>
              <w:jc w:val="center"/>
              <w:rPr>
                <w:rFonts w:ascii="TIMES" w:hAnsi="TIMES" w:cs="TIMES"/>
                <w:b/>
                <w:color w:val="000000"/>
              </w:rPr>
            </w:pPr>
            <w:r>
              <w:rPr>
                <w:rFonts w:cs="TIMES" w:ascii="TIMES" w:hAnsi="TIMES"/>
                <w:b/>
                <w:color w:val="000000"/>
              </w:rPr>
            </w:r>
          </w:p>
          <w:p>
            <w:pPr>
              <w:pStyle w:val="Normal"/>
              <w:spacing w:lineRule="atLeast" w:line="240"/>
              <w:jc w:val="center"/>
              <w:rPr>
                <w:rFonts w:ascii="TIMES" w:hAnsi="TIMES" w:cs="TIMES"/>
                <w:b/>
                <w:color w:val="000000"/>
              </w:rPr>
            </w:pPr>
            <w:r>
              <w:rPr>
                <w:rFonts w:cs="TIMES" w:ascii="TIMES" w:hAnsi="TIMES"/>
                <w:b/>
                <w:color w:val="000000"/>
              </w:rPr>
              <w:t>Form/Document/Certificate</w:t>
            </w:r>
          </w:p>
          <w:p>
            <w:pPr>
              <w:pStyle w:val="Normal"/>
              <w:rPr>
                <w:rFonts w:ascii="TIMES" w:hAnsi="TIMES" w:cs="TIMES"/>
                <w:b/>
                <w:color w:val="000000"/>
              </w:rPr>
            </w:pPr>
            <w:r>
              <w:rPr>
                <w:rFonts w:cs="TIMES" w:ascii="TIMES" w:hAnsi="TIMES"/>
                <w:b/>
                <w:color w:val="000000"/>
              </w:rPr>
            </w:r>
          </w:p>
        </w:tc>
        <w:tc>
          <w:tcPr>
            <w:tcW w:w="2952" w:type="dxa"/>
            <w:tcBorders>
              <w:top w:val="single" w:sz="12" w:space="0" w:color="000000"/>
              <w:bottom w:val="single" w:sz="6" w:space="0" w:color="000000"/>
              <w:end w:val="single" w:sz="12" w:space="0" w:color="000000"/>
            </w:tcBorders>
          </w:tcPr>
          <w:p>
            <w:pPr>
              <w:pStyle w:val="Normal"/>
              <w:snapToGrid w:val="false"/>
              <w:spacing w:lineRule="atLeast" w:line="240"/>
              <w:jc w:val="center"/>
              <w:rPr>
                <w:rFonts w:ascii="TIMES" w:hAnsi="TIMES" w:cs="TIMES"/>
                <w:b/>
                <w:color w:val="000000"/>
              </w:rPr>
            </w:pPr>
            <w:r>
              <w:rPr>
                <w:rFonts w:cs="TIMES" w:ascii="TIMES" w:hAnsi="TIMES"/>
                <w:b/>
                <w:color w:val="000000"/>
              </w:rPr>
            </w:r>
          </w:p>
          <w:p>
            <w:pPr>
              <w:pStyle w:val="Normal"/>
              <w:spacing w:lineRule="atLeast" w:line="240"/>
              <w:jc w:val="center"/>
              <w:rPr>
                <w:rFonts w:ascii="TIMES" w:hAnsi="TIMES" w:cs="TIMES"/>
                <w:b/>
                <w:color w:val="000000"/>
              </w:rPr>
            </w:pPr>
            <w:r>
              <w:rPr>
                <w:rFonts w:cs="TIMES" w:ascii="TIMES" w:hAnsi="TIMES"/>
                <w:b/>
                <w:color w:val="000000"/>
              </w:rPr>
              <w:t>Date by which to be Delivered</w:t>
            </w:r>
          </w:p>
          <w:p>
            <w:pPr>
              <w:pStyle w:val="Normal"/>
              <w:rPr>
                <w:rFonts w:ascii="TIMES" w:hAnsi="TIMES" w:cs="TIMES"/>
                <w:b/>
                <w:color w:val="000000"/>
              </w:rPr>
            </w:pPr>
            <w:r>
              <w:rPr>
                <w:rFonts w:cs="TIMES" w:ascii="TIMES" w:hAnsi="TIMES"/>
                <w:b/>
                <w:color w:val="000000"/>
              </w:rPr>
            </w:r>
          </w:p>
        </w:tc>
      </w:tr>
      <w:tr>
        <w:trPr/>
        <w:tc>
          <w:tcPr>
            <w:tcW w:w="2952" w:type="dxa"/>
            <w:tcBorders>
              <w:top w:val="single" w:sz="6" w:space="0" w:color="000000"/>
              <w:start w:val="single" w:sz="12"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Party A/Party B.</w:t>
            </w:r>
          </w:p>
          <w:p>
            <w:pPr>
              <w:pStyle w:val="Normal"/>
              <w:rPr>
                <w:rFonts w:ascii="TIMES" w:hAnsi="TIMES" w:cs="TIMES"/>
                <w:color w:val="000000"/>
              </w:rPr>
            </w:pPr>
            <w:r>
              <w:rPr>
                <w:rFonts w:cs="TIMES" w:ascii="TIMES" w:hAnsi="TIMES"/>
                <w:color w:val="000000"/>
              </w:rPr>
            </w:r>
          </w:p>
        </w:tc>
        <w:tc>
          <w:tcPr>
            <w:tcW w:w="2952" w:type="dxa"/>
            <w:tcBorders>
              <w:top w:val="single" w:sz="6"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Any document required or reasonably requested to allow the other party to make payments under this Agreement without any deduction or withholding for or on account of any Tax or with such deduction or withholding at a reduced rate.</w:t>
            </w:r>
          </w:p>
          <w:p>
            <w:pPr>
              <w:pStyle w:val="Normal"/>
              <w:rPr>
                <w:rFonts w:ascii="TIMES" w:hAnsi="TIMES" w:cs="TIMES"/>
                <w:color w:val="000000"/>
              </w:rPr>
            </w:pPr>
            <w:r>
              <w:rPr>
                <w:rFonts w:cs="TIMES" w:ascii="TIMES" w:hAnsi="TIMES"/>
                <w:color w:val="000000"/>
              </w:rPr>
            </w:r>
          </w:p>
        </w:tc>
        <w:tc>
          <w:tcPr>
            <w:tcW w:w="2952" w:type="dxa"/>
            <w:tcBorders>
              <w:bottom w:val="single" w:sz="12" w:space="0" w:color="000000"/>
              <w:end w:val="single" w:sz="12" w:space="0" w:color="000000"/>
            </w:tcBorders>
          </w:tcPr>
          <w:p>
            <w:pPr>
              <w:pStyle w:val="Normal"/>
              <w:spacing w:lineRule="atLeast" w:line="240"/>
              <w:rPr>
                <w:rFonts w:ascii="TIMES" w:hAnsi="TIMES" w:cs="TIMES"/>
                <w:color w:val="000000"/>
              </w:rPr>
            </w:pPr>
            <w:r>
              <w:rPr>
                <w:rFonts w:cs="TIMES" w:ascii="TIMES" w:hAnsi="TIMES"/>
                <w:color w:val="000000"/>
              </w:rPr>
              <w:t>(i) Before the first Payment Date under this Agreement, (ii) prompt-</w:t>
            </w:r>
          </w:p>
          <w:p>
            <w:pPr>
              <w:pStyle w:val="Normal"/>
              <w:spacing w:lineRule="atLeast" w:line="240"/>
              <w:rPr>
                <w:rFonts w:ascii="TIMES" w:hAnsi="TIMES" w:cs="TIMES"/>
              </w:rPr>
            </w:pPr>
            <w:r>
              <w:rPr>
                <w:rFonts w:cs="TIMES" w:ascii="TIMES" w:hAnsi="TIMES"/>
              </w:rPr>
              <w:t>ly upon reasonable demand by the other party and (iii) promptly upon learning that any such form previously provided by the party has become obsolete or incorrect.</w:t>
            </w:r>
          </w:p>
          <w:p>
            <w:pPr>
              <w:pStyle w:val="Normal"/>
              <w:rPr>
                <w:rFonts w:ascii="TIMES" w:hAnsi="TIMES" w:cs="TIMES"/>
              </w:rPr>
            </w:pPr>
            <w:r>
              <w:rPr>
                <w:rFonts w:cs="TIMES" w:ascii="TIMES" w:hAnsi="TIMES"/>
              </w:rPr>
            </w:r>
          </w:p>
        </w:tc>
      </w:tr>
    </w:tbl>
    <w:p>
      <w:pPr>
        <w:pStyle w:val="Normal"/>
        <w:rPr/>
      </w:pPr>
      <w:r>
        <w:rPr/>
      </w:r>
      <w:r>
        <w:br w:type="page"/>
      </w:r>
    </w:p>
    <w:p>
      <w:pPr>
        <w:pStyle w:val="Normal"/>
        <w:tabs>
          <w:tab w:val="left" w:pos="720" w:leader="none"/>
        </w:tabs>
        <w:rPr/>
      </w:pPr>
      <w:r>
        <w:rPr/>
        <w:t>(b)</w:t>
        <w:tab/>
        <w:t>Other Documents to be delivered are:-</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12" w:space="0" w:color="000000"/>
              <w:start w:val="single" w:sz="12" w:space="0" w:color="000000"/>
              <w:end w:val="single" w:sz="6" w:space="0" w:color="000000"/>
            </w:tcBorders>
          </w:tcPr>
          <w:p>
            <w:pPr>
              <w:pStyle w:val="Normal"/>
              <w:snapToGrid w:val="false"/>
              <w:rPr>
                <w:rFonts w:ascii="TIMES" w:hAnsi="TIMES" w:cs="TIMES"/>
                <w:b/>
                <w:color w:val="000000"/>
              </w:rPr>
            </w:pPr>
            <w:r>
              <w:rPr>
                <w:rFonts w:cs="TIMES" w:ascii="TIMES" w:hAnsi="TIMES"/>
                <w:b/>
                <w:color w:val="000000"/>
              </w:rPr>
            </w:r>
          </w:p>
          <w:p>
            <w:pPr>
              <w:pStyle w:val="Normal"/>
              <w:jc w:val="center"/>
              <w:rPr>
                <w:rFonts w:ascii="TIMES" w:hAnsi="TIMES" w:cs="TIMES"/>
                <w:b/>
                <w:color w:val="000000"/>
              </w:rPr>
            </w:pPr>
            <w:r>
              <w:rPr>
                <w:rFonts w:cs="TIMES" w:ascii="TIMES" w:hAnsi="TIMES"/>
                <w:b/>
                <w:color w:val="000000"/>
              </w:rPr>
              <w:t>Party Required to deliver Document</w:t>
            </w:r>
          </w:p>
        </w:tc>
        <w:tc>
          <w:tcPr>
            <w:tcW w:w="2214" w:type="dxa"/>
            <w:tcBorders>
              <w:top w:val="single" w:sz="12" w:space="0" w:color="000000"/>
              <w:end w:val="single" w:sz="6" w:space="0" w:color="000000"/>
            </w:tcBorders>
          </w:tcPr>
          <w:p>
            <w:pPr>
              <w:pStyle w:val="Normal"/>
              <w:snapToGrid w:val="false"/>
              <w:spacing w:lineRule="atLeast" w:line="240"/>
              <w:jc w:val="center"/>
              <w:rPr>
                <w:rFonts w:ascii="TIMES" w:hAnsi="TIMES" w:cs="TIMES"/>
                <w:b/>
                <w:color w:val="000000"/>
              </w:rPr>
            </w:pPr>
            <w:r>
              <w:rPr>
                <w:rFonts w:cs="TIMES" w:ascii="TIMES" w:hAnsi="TIMES"/>
                <w:b/>
                <w:color w:val="000000"/>
              </w:rPr>
            </w:r>
          </w:p>
          <w:p>
            <w:pPr>
              <w:pStyle w:val="Normal"/>
              <w:spacing w:lineRule="atLeast" w:line="240"/>
              <w:jc w:val="center"/>
              <w:rPr>
                <w:rFonts w:ascii="TIMES" w:hAnsi="TIMES" w:cs="TIMES"/>
                <w:b/>
                <w:color w:val="000000"/>
              </w:rPr>
            </w:pPr>
            <w:r>
              <w:rPr>
                <w:rFonts w:cs="TIMES" w:ascii="TIMES" w:hAnsi="TIMES"/>
                <w:b/>
                <w:color w:val="000000"/>
              </w:rPr>
              <w:t>Form/Document/</w:t>
            </w:r>
          </w:p>
          <w:p>
            <w:pPr>
              <w:pStyle w:val="Normal"/>
              <w:spacing w:lineRule="atLeast" w:line="240"/>
              <w:jc w:val="center"/>
              <w:rPr>
                <w:rFonts w:ascii="TIMES" w:hAnsi="TIMES" w:cs="TIMES"/>
                <w:b/>
                <w:color w:val="000000"/>
              </w:rPr>
            </w:pPr>
            <w:r>
              <w:rPr>
                <w:rFonts w:cs="TIMES" w:ascii="TIMES" w:hAnsi="TIMES"/>
                <w:b/>
                <w:color w:val="000000"/>
              </w:rPr>
              <w:t>Certificate</w:t>
            </w:r>
          </w:p>
          <w:p>
            <w:pPr>
              <w:pStyle w:val="Normal"/>
              <w:rPr>
                <w:rFonts w:ascii="TIMES" w:hAnsi="TIMES" w:cs="TIMES"/>
                <w:b/>
                <w:color w:val="000000"/>
              </w:rPr>
            </w:pPr>
            <w:r>
              <w:rPr>
                <w:rFonts w:cs="TIMES" w:ascii="TIMES" w:hAnsi="TIMES"/>
                <w:b/>
                <w:color w:val="000000"/>
              </w:rPr>
            </w:r>
          </w:p>
        </w:tc>
        <w:tc>
          <w:tcPr>
            <w:tcW w:w="2214" w:type="dxa"/>
            <w:tcBorders>
              <w:top w:val="single" w:sz="12" w:space="0" w:color="000000"/>
              <w:end w:val="single" w:sz="6" w:space="0" w:color="000000"/>
            </w:tcBorders>
          </w:tcPr>
          <w:p>
            <w:pPr>
              <w:pStyle w:val="Normal"/>
              <w:snapToGrid w:val="false"/>
              <w:spacing w:lineRule="atLeast" w:line="240"/>
              <w:jc w:val="center"/>
              <w:rPr>
                <w:rFonts w:ascii="TIMES" w:hAnsi="TIMES" w:cs="TIMES"/>
                <w:b/>
                <w:color w:val="000000"/>
              </w:rPr>
            </w:pPr>
            <w:r>
              <w:rPr>
                <w:rFonts w:cs="TIMES" w:ascii="TIMES" w:hAnsi="TIMES"/>
                <w:b/>
                <w:color w:val="000000"/>
              </w:rPr>
            </w:r>
          </w:p>
          <w:p>
            <w:pPr>
              <w:pStyle w:val="Normal"/>
              <w:spacing w:lineRule="atLeast" w:line="240"/>
              <w:jc w:val="center"/>
              <w:rPr>
                <w:rFonts w:ascii="TIMES" w:hAnsi="TIMES" w:cs="TIMES"/>
                <w:b/>
                <w:color w:val="000000"/>
              </w:rPr>
            </w:pPr>
            <w:r>
              <w:rPr>
                <w:rFonts w:cs="TIMES" w:ascii="TIMES" w:hAnsi="TIMES"/>
                <w:b/>
                <w:color w:val="000000"/>
              </w:rPr>
              <w:t>Date by which to be Delivered</w:t>
            </w:r>
          </w:p>
          <w:p>
            <w:pPr>
              <w:pStyle w:val="Normal"/>
              <w:rPr>
                <w:rFonts w:ascii="TIMES" w:hAnsi="TIMES" w:cs="TIMES"/>
                <w:b/>
                <w:color w:val="000000"/>
              </w:rPr>
            </w:pPr>
            <w:r>
              <w:rPr>
                <w:rFonts w:cs="TIMES" w:ascii="TIMES" w:hAnsi="TIMES"/>
                <w:b/>
                <w:color w:val="000000"/>
              </w:rPr>
            </w:r>
          </w:p>
        </w:tc>
        <w:tc>
          <w:tcPr>
            <w:tcW w:w="2214" w:type="dxa"/>
            <w:tcBorders>
              <w:top w:val="single" w:sz="12" w:space="0" w:color="000000"/>
              <w:end w:val="single" w:sz="12" w:space="0" w:color="000000"/>
            </w:tcBorders>
          </w:tcPr>
          <w:p>
            <w:pPr>
              <w:pStyle w:val="Normal"/>
              <w:snapToGrid w:val="false"/>
              <w:rPr>
                <w:rFonts w:ascii="TIMES" w:hAnsi="TIMES" w:cs="TIMES"/>
                <w:b/>
                <w:color w:val="000000"/>
              </w:rPr>
            </w:pPr>
            <w:r>
              <w:rPr>
                <w:rFonts w:cs="TIMES" w:ascii="TIMES" w:hAnsi="TIMES"/>
                <w:b/>
                <w:color w:val="000000"/>
              </w:rPr>
            </w:r>
          </w:p>
          <w:p>
            <w:pPr>
              <w:pStyle w:val="Normal"/>
              <w:jc w:val="center"/>
              <w:rPr>
                <w:rFonts w:ascii="TIMES" w:hAnsi="TIMES" w:cs="TIMES"/>
                <w:b/>
                <w:color w:val="000000"/>
              </w:rPr>
            </w:pPr>
            <w:r>
              <w:rPr>
                <w:rFonts w:cs="TIMES" w:ascii="TIMES" w:hAnsi="TIMES"/>
                <w:b/>
                <w:color w:val="000000"/>
              </w:rPr>
              <w:t>Covered by Section 3(d) Representation</w:t>
            </w:r>
          </w:p>
        </w:tc>
      </w:tr>
      <w:tr>
        <w:trPr/>
        <w:tc>
          <w:tcPr>
            <w:tcW w:w="2214" w:type="dxa"/>
            <w:tcBorders>
              <w:top w:val="single" w:sz="12" w:space="0" w:color="000000"/>
              <w:start w:val="single" w:sz="12" w:space="0" w:color="000000"/>
              <w:bottom w:val="single" w:sz="6" w:space="0" w:color="000000"/>
              <w:end w:val="single" w:sz="6" w:space="0" w:color="000000"/>
            </w:tcBorders>
          </w:tcPr>
          <w:p>
            <w:pPr>
              <w:pStyle w:val="Normal"/>
              <w:rPr>
                <w:rFonts w:ascii="TIMES" w:hAnsi="TIMES" w:cs="TIMES"/>
                <w:color w:val="000000"/>
              </w:rPr>
            </w:pPr>
            <w:r>
              <w:rPr>
                <w:rFonts w:cs="TIMES" w:ascii="TIMES" w:hAnsi="TIMES"/>
                <w:color w:val="000000"/>
              </w:rPr>
              <w:t>Party A/Party B.</w:t>
            </w:r>
          </w:p>
        </w:tc>
        <w:tc>
          <w:tcPr>
            <w:tcW w:w="2214" w:type="dxa"/>
            <w:tcBorders>
              <w:top w:val="single" w:sz="12" w:space="0" w:color="000000"/>
              <w:bottom w:val="single" w:sz="6" w:space="0" w:color="000000"/>
              <w:end w:val="single" w:sz="6" w:space="0" w:color="000000"/>
            </w:tcBorders>
          </w:tcPr>
          <w:p>
            <w:pPr>
              <w:pStyle w:val="Normal"/>
              <w:rPr>
                <w:rFonts w:ascii="TIMES" w:hAnsi="TIMES" w:cs="TIMES"/>
                <w:color w:val="000000"/>
              </w:rPr>
            </w:pPr>
            <w:r>
              <w:rPr>
                <w:rFonts w:cs="TIMES" w:ascii="TIMES" w:hAnsi="TIMES"/>
                <w:color w:val="000000"/>
              </w:rPr>
              <w:t>Annual audited financial statements (in the case of Party A, of its Credit Support Provider) prepared in accordance with generally accepted accounting principles in the country in which the party is organized.</w:t>
            </w:r>
          </w:p>
        </w:tc>
        <w:tc>
          <w:tcPr>
            <w:tcW w:w="2214" w:type="dxa"/>
            <w:tcBorders>
              <w:top w:val="single" w:sz="12" w:space="0" w:color="000000"/>
              <w:bottom w:val="single" w:sz="6" w:space="0" w:color="000000"/>
              <w:end w:val="single" w:sz="6" w:space="0" w:color="000000"/>
            </w:tcBorders>
          </w:tcPr>
          <w:p>
            <w:pPr>
              <w:pStyle w:val="Normal"/>
              <w:rPr>
                <w:rFonts w:ascii="TIMES" w:hAnsi="TIMES" w:cs="TIMES"/>
                <w:color w:val="000000"/>
              </w:rPr>
            </w:pPr>
            <w:r>
              <w:rPr>
                <w:rFonts w:cs="TIMES" w:ascii="TIMES" w:hAnsi="TIMES"/>
                <w:color w:val="000000"/>
              </w:rPr>
              <w:t>Promptly after request.</w:t>
            </w:r>
          </w:p>
        </w:tc>
        <w:tc>
          <w:tcPr>
            <w:tcW w:w="2214" w:type="dxa"/>
            <w:tcBorders>
              <w:top w:val="single" w:sz="12" w:space="0" w:color="000000"/>
              <w:bottom w:val="single" w:sz="6" w:space="0" w:color="000000"/>
              <w:end w:val="single" w:sz="12" w:space="0" w:color="000000"/>
            </w:tcBorders>
          </w:tcPr>
          <w:p>
            <w:pPr>
              <w:pStyle w:val="Normal"/>
              <w:spacing w:lineRule="atLeast" w:line="240"/>
              <w:rPr>
                <w:rFonts w:ascii="TIMES" w:hAnsi="TIMES" w:cs="TIMES"/>
                <w:color w:val="000000"/>
              </w:rPr>
            </w:pPr>
            <w:r>
              <w:rPr>
                <w:rFonts w:cs="TIMES" w:ascii="TIMES" w:hAnsi="TIMES"/>
                <w:color w:val="000000"/>
              </w:rPr>
              <w:t>Yes.</w:t>
            </w:r>
          </w:p>
          <w:p>
            <w:pPr>
              <w:pStyle w:val="Normal"/>
              <w:rPr>
                <w:rFonts w:ascii="TIMES" w:hAnsi="TIMES" w:cs="TIMES"/>
                <w:color w:val="000000"/>
              </w:rPr>
            </w:pPr>
            <w:r>
              <w:rPr>
                <w:rFonts w:cs="TIMES" w:ascii="TIMES" w:hAnsi="TIMES"/>
                <w:color w:val="000000"/>
              </w:rPr>
            </w:r>
          </w:p>
        </w:tc>
      </w:tr>
      <w:tr>
        <w:trPr/>
        <w:tc>
          <w:tcPr>
            <w:tcW w:w="2214" w:type="dxa"/>
            <w:tcBorders>
              <w:start w:val="single" w:sz="12"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Party A/Party B.</w:t>
            </w:r>
          </w:p>
          <w:p>
            <w:pPr>
              <w:pStyle w:val="Normal"/>
              <w:spacing w:lineRule="atLeast" w:line="240"/>
              <w:rPr>
                <w:rFonts w:ascii="TIMES" w:hAnsi="TIMES" w:cs="TIMES"/>
                <w:color w:val="000000"/>
              </w:rPr>
            </w:pPr>
            <w:r>
              <w:rPr>
                <w:rFonts w:cs="TIMES" w:ascii="TIMES" w:hAnsi="TIMES"/>
                <w:color w:val="000000"/>
              </w:rPr>
            </w:r>
          </w:p>
        </w:tc>
        <w:tc>
          <w:tcPr>
            <w:tcW w:w="2214" w:type="dxa"/>
            <w:tcBorders>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Quarterly unaudited financial statements (in the case of Party A, of its Credit Support Provider) prepared in accordance with generally accepted accounting principles in the country in which the party is organized.</w:t>
            </w:r>
          </w:p>
          <w:p>
            <w:pPr>
              <w:pStyle w:val="Normal"/>
              <w:spacing w:lineRule="atLeast" w:line="240"/>
              <w:rPr>
                <w:rFonts w:ascii="TIMES" w:hAnsi="TIMES" w:cs="TIMES"/>
                <w:color w:val="000000"/>
              </w:rPr>
            </w:pPr>
            <w:r>
              <w:rPr>
                <w:rFonts w:cs="TIMES" w:ascii="TIMES" w:hAnsi="TIMES"/>
                <w:color w:val="000000"/>
              </w:rPr>
            </w:r>
          </w:p>
        </w:tc>
        <w:tc>
          <w:tcPr>
            <w:tcW w:w="2214" w:type="dxa"/>
            <w:tcBorders>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Promptly after request.</w:t>
            </w:r>
          </w:p>
          <w:p>
            <w:pPr>
              <w:pStyle w:val="Normal"/>
              <w:spacing w:lineRule="atLeast" w:line="240"/>
              <w:rPr>
                <w:rFonts w:ascii="TIMES" w:hAnsi="TIMES" w:cs="TIMES"/>
                <w:color w:val="000000"/>
              </w:rPr>
            </w:pPr>
            <w:r>
              <w:rPr>
                <w:rFonts w:cs="TIMES" w:ascii="TIMES" w:hAnsi="TIMES"/>
                <w:color w:val="000000"/>
              </w:rPr>
            </w:r>
          </w:p>
        </w:tc>
        <w:tc>
          <w:tcPr>
            <w:tcW w:w="2214" w:type="dxa"/>
            <w:tcBorders>
              <w:bottom w:val="single" w:sz="12" w:space="0" w:color="000000"/>
              <w:end w:val="single" w:sz="12" w:space="0" w:color="000000"/>
            </w:tcBorders>
          </w:tcPr>
          <w:p>
            <w:pPr>
              <w:pStyle w:val="Normal"/>
              <w:spacing w:lineRule="atLeast" w:line="240"/>
              <w:rPr>
                <w:rFonts w:ascii="TIMES" w:hAnsi="TIMES" w:cs="TIMES"/>
                <w:color w:val="000000"/>
              </w:rPr>
            </w:pPr>
            <w:r>
              <w:rPr>
                <w:rFonts w:cs="TIMES" w:ascii="TIMES" w:hAnsi="TIMES"/>
                <w:color w:val="000000"/>
              </w:rPr>
              <w:t>Yes.</w:t>
            </w:r>
          </w:p>
          <w:p>
            <w:pPr>
              <w:pStyle w:val="Normal"/>
              <w:spacing w:lineRule="atLeast" w:line="240"/>
              <w:rPr>
                <w:rFonts w:ascii="TIMES" w:hAnsi="TIMES" w:cs="TIMES"/>
                <w:color w:val="000000"/>
              </w:rPr>
            </w:pPr>
            <w:r>
              <w:rPr>
                <w:rFonts w:cs="TIMES" w:ascii="TIMES" w:hAnsi="TIMES"/>
                <w:color w:val="000000"/>
              </w:rPr>
            </w:r>
          </w:p>
        </w:tc>
      </w:tr>
      <w:tr>
        <w:trPr/>
        <w:tc>
          <w:tcPr>
            <w:tcW w:w="2214" w:type="dxa"/>
            <w:tcBorders>
              <w:top w:val="single" w:sz="6" w:space="0" w:color="000000"/>
              <w:start w:val="single" w:sz="12"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Party A/Party B.</w:t>
            </w:r>
          </w:p>
          <w:p>
            <w:pPr>
              <w:pStyle w:val="Normal"/>
              <w:rPr>
                <w:rFonts w:ascii="TIMES" w:hAnsi="TIMES" w:cs="TIMES"/>
                <w:color w:val="000000"/>
              </w:rPr>
            </w:pPr>
            <w:r>
              <w:rPr>
                <w:rFonts w:cs="TIMES" w:ascii="TIMES" w:hAnsi="TIMES"/>
                <w:color w:val="000000"/>
              </w:rPr>
            </w:r>
          </w:p>
        </w:tc>
        <w:tc>
          <w:tcPr>
            <w:tcW w:w="2214" w:type="dxa"/>
            <w:tcBorders>
              <w:top w:val="single" w:sz="6"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A duly executed copy of the Credit Support Document specified in Part 4 of the Schedule.</w:t>
            </w:r>
          </w:p>
          <w:p>
            <w:pPr>
              <w:pStyle w:val="Normal"/>
              <w:rPr>
                <w:rFonts w:ascii="TIMES" w:hAnsi="TIMES" w:cs="TIMES"/>
                <w:color w:val="000000"/>
              </w:rPr>
            </w:pPr>
            <w:r>
              <w:rPr>
                <w:rFonts w:cs="TIMES" w:ascii="TIMES" w:hAnsi="TIMES"/>
                <w:color w:val="000000"/>
              </w:rPr>
            </w:r>
          </w:p>
        </w:tc>
        <w:tc>
          <w:tcPr>
            <w:tcW w:w="2214" w:type="dxa"/>
            <w:tcBorders>
              <w:top w:val="single" w:sz="6"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At or within thirty days after execution hereof.</w:t>
            </w:r>
          </w:p>
          <w:p>
            <w:pPr>
              <w:pStyle w:val="Normal"/>
              <w:rPr>
                <w:rFonts w:ascii="TIMES" w:hAnsi="TIMES" w:cs="TIMES"/>
                <w:color w:val="000000"/>
              </w:rPr>
            </w:pPr>
            <w:r>
              <w:rPr>
                <w:rFonts w:cs="TIMES" w:ascii="TIMES" w:hAnsi="TIMES"/>
                <w:color w:val="000000"/>
              </w:rPr>
            </w:r>
          </w:p>
        </w:tc>
        <w:tc>
          <w:tcPr>
            <w:tcW w:w="2214" w:type="dxa"/>
            <w:tcBorders>
              <w:top w:val="single" w:sz="6" w:space="0" w:color="000000"/>
              <w:bottom w:val="single" w:sz="12" w:space="0" w:color="000000"/>
              <w:end w:val="single" w:sz="12" w:space="0" w:color="000000"/>
            </w:tcBorders>
          </w:tcPr>
          <w:p>
            <w:pPr>
              <w:pStyle w:val="Normal"/>
              <w:spacing w:lineRule="atLeast" w:line="240"/>
              <w:rPr>
                <w:rFonts w:ascii="TIMES" w:hAnsi="TIMES" w:cs="TIMES"/>
                <w:color w:val="000000"/>
              </w:rPr>
            </w:pPr>
            <w:r>
              <w:rPr>
                <w:rFonts w:cs="TIMES" w:ascii="TIMES" w:hAnsi="TIMES"/>
                <w:color w:val="000000"/>
              </w:rPr>
              <w:t>No.</w:t>
            </w:r>
          </w:p>
          <w:p>
            <w:pPr>
              <w:pStyle w:val="Normal"/>
              <w:rPr>
                <w:rFonts w:ascii="TIMES" w:hAnsi="TIMES" w:cs="TIMES"/>
                <w:color w:val="000000"/>
              </w:rPr>
            </w:pPr>
            <w:r>
              <w:rPr>
                <w:rFonts w:cs="TIMES" w:ascii="TIMES" w:hAnsi="TIMES"/>
                <w:color w:val="000000"/>
              </w:rPr>
            </w:r>
          </w:p>
        </w:tc>
      </w:tr>
      <w:tr>
        <w:trPr/>
        <w:tc>
          <w:tcPr>
            <w:tcW w:w="2214" w:type="dxa"/>
            <w:tcBorders>
              <w:start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Party A/Party B.</w:t>
            </w:r>
          </w:p>
          <w:p>
            <w:pPr>
              <w:pStyle w:val="Normal"/>
              <w:rPr>
                <w:rFonts w:ascii="TIMES" w:hAnsi="TIMES" w:cs="TIMES"/>
                <w:color w:val="000000"/>
              </w:rPr>
            </w:pPr>
            <w:r>
              <w:rPr>
                <w:rFonts w:cs="TIMES" w:ascii="TIMES" w:hAnsi="TIMES"/>
                <w:color w:val="000000"/>
              </w:rPr>
            </w:r>
          </w:p>
        </w:tc>
        <w:tc>
          <w:tcPr>
            <w:tcW w:w="2214" w:type="dxa"/>
            <w:tcBorders>
              <w:end w:val="single" w:sz="6" w:space="0" w:color="000000"/>
            </w:tcBorders>
          </w:tcPr>
          <w:p>
            <w:pPr>
              <w:pStyle w:val="Normal"/>
              <w:spacing w:lineRule="atLeast" w:line="240"/>
              <w:rPr>
                <w:rFonts w:ascii="TIMES" w:hAnsi="TIMES" w:cs="TIMES"/>
                <w:color w:val="000000"/>
              </w:rPr>
            </w:pPr>
            <w:r>
              <w:rPr>
                <w:rFonts w:cs="TIMES" w:ascii="TIMES" w:hAnsi="TIMES"/>
                <w:color w:val="000000"/>
              </w:rPr>
              <w:t>Certificate or other documents evidencing the authority of the party entering into this Agreement or a Confirmation, as the case may be.</w:t>
            </w:r>
          </w:p>
          <w:p>
            <w:pPr>
              <w:pStyle w:val="Normal"/>
              <w:rPr>
                <w:rFonts w:ascii="TIMES" w:hAnsi="TIMES" w:cs="TIMES"/>
                <w:color w:val="000000"/>
              </w:rPr>
            </w:pPr>
            <w:r>
              <w:rPr>
                <w:rFonts w:cs="TIMES" w:ascii="TIMES" w:hAnsi="TIMES"/>
                <w:color w:val="000000"/>
              </w:rPr>
            </w:r>
          </w:p>
        </w:tc>
        <w:tc>
          <w:tcPr>
            <w:tcW w:w="2214" w:type="dxa"/>
            <w:tcBorders>
              <w:end w:val="single" w:sz="6" w:space="0" w:color="000000"/>
            </w:tcBorders>
          </w:tcPr>
          <w:p>
            <w:pPr>
              <w:pStyle w:val="Normal"/>
              <w:spacing w:lineRule="atLeast" w:line="240"/>
              <w:rPr>
                <w:rFonts w:ascii="TIMES" w:hAnsi="TIMES" w:cs="TIMES"/>
                <w:color w:val="000000"/>
              </w:rPr>
            </w:pPr>
            <w:r>
              <w:rPr>
                <w:rFonts w:cs="TIMES" w:ascii="TIMES" w:hAnsi="TIMES"/>
                <w:color w:val="000000"/>
              </w:rPr>
              <w:t>At or promptly following the execution of this Agreement, and, if a Confirmation so requires it on or before the date set forth therein.</w:t>
            </w:r>
          </w:p>
          <w:p>
            <w:pPr>
              <w:pStyle w:val="Normal"/>
              <w:rPr>
                <w:rFonts w:ascii="TIMES" w:hAnsi="TIMES" w:cs="TIMES"/>
                <w:color w:val="000000"/>
              </w:rPr>
            </w:pPr>
            <w:r>
              <w:rPr>
                <w:rFonts w:cs="TIMES" w:ascii="TIMES" w:hAnsi="TIMES"/>
                <w:color w:val="000000"/>
              </w:rPr>
            </w:r>
          </w:p>
        </w:tc>
        <w:tc>
          <w:tcPr>
            <w:tcW w:w="2214" w:type="dxa"/>
            <w:tcBorders>
              <w:end w:val="single" w:sz="12" w:space="0" w:color="000000"/>
            </w:tcBorders>
          </w:tcPr>
          <w:p>
            <w:pPr>
              <w:pStyle w:val="Normal"/>
              <w:spacing w:lineRule="atLeast" w:line="240"/>
              <w:rPr>
                <w:rFonts w:ascii="TIMES" w:hAnsi="TIMES" w:cs="TIMES"/>
                <w:color w:val="000000"/>
              </w:rPr>
            </w:pPr>
            <w:r>
              <w:rPr>
                <w:rFonts w:cs="TIMES" w:ascii="TIMES" w:hAnsi="TIMES"/>
                <w:color w:val="000000"/>
              </w:rPr>
              <w:t>Yes.</w:t>
            </w:r>
          </w:p>
          <w:p>
            <w:pPr>
              <w:pStyle w:val="Normal"/>
              <w:spacing w:lineRule="atLeast" w:line="240"/>
              <w:rPr>
                <w:rFonts w:ascii="TIMES" w:hAnsi="TIMES" w:cs="TIMES"/>
                <w:color w:val="000000"/>
              </w:rPr>
            </w:pPr>
            <w:r>
              <w:rPr>
                <w:rFonts w:cs="TIMES" w:ascii="TIMES" w:hAnsi="TIMES"/>
                <w:color w:val="000000"/>
              </w:rPr>
            </w:r>
          </w:p>
          <w:p>
            <w:pPr>
              <w:pStyle w:val="Normal"/>
              <w:rPr>
                <w:rFonts w:ascii="TIMES" w:hAnsi="TIMES" w:cs="TIMES"/>
                <w:color w:val="000000"/>
              </w:rPr>
            </w:pPr>
            <w:r>
              <w:rPr>
                <w:rFonts w:cs="TIMES" w:ascii="TIMES" w:hAnsi="TIMES"/>
                <w:color w:val="000000"/>
              </w:rPr>
            </w:r>
          </w:p>
        </w:tc>
      </w:tr>
      <w:tr>
        <w:trPr/>
        <w:tc>
          <w:tcPr>
            <w:tcW w:w="2214" w:type="dxa"/>
            <w:tcBorders>
              <w:top w:val="single" w:sz="6" w:space="0" w:color="000000"/>
              <w:start w:val="single" w:sz="12"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Party B.</w:t>
            </w:r>
          </w:p>
          <w:p>
            <w:pPr>
              <w:pStyle w:val="Normal"/>
              <w:rPr>
                <w:rFonts w:ascii="TIMES" w:hAnsi="TIMES" w:cs="TIMES"/>
                <w:color w:val="000000"/>
              </w:rPr>
            </w:pPr>
            <w:r>
              <w:rPr>
                <w:rFonts w:cs="TIMES" w:ascii="TIMES" w:hAnsi="TIMES"/>
                <w:color w:val="000000"/>
              </w:rPr>
            </w:r>
          </w:p>
        </w:tc>
        <w:tc>
          <w:tcPr>
            <w:tcW w:w="2214" w:type="dxa"/>
            <w:tcBorders>
              <w:top w:val="single" w:sz="6"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Opinion of outside counsel substantially in the form of Exhibit B hereto and otherwise in form and substance acceptable to Party A.</w:t>
            </w:r>
          </w:p>
          <w:p>
            <w:pPr>
              <w:pStyle w:val="Normal"/>
              <w:rPr>
                <w:rFonts w:ascii="TIMES" w:hAnsi="TIMES" w:cs="TIMES"/>
                <w:color w:val="000000"/>
              </w:rPr>
            </w:pPr>
            <w:r>
              <w:rPr>
                <w:rFonts w:cs="TIMES" w:ascii="TIMES" w:hAnsi="TIMES"/>
                <w:color w:val="000000"/>
              </w:rPr>
            </w:r>
          </w:p>
        </w:tc>
        <w:tc>
          <w:tcPr>
            <w:tcW w:w="2214" w:type="dxa"/>
            <w:tcBorders>
              <w:top w:val="single" w:sz="6" w:space="0" w:color="000000"/>
              <w:bottom w:val="single" w:sz="12" w:space="0" w:color="000000"/>
              <w:end w:val="single" w:sz="6" w:space="0" w:color="000000"/>
            </w:tcBorders>
          </w:tcPr>
          <w:p>
            <w:pPr>
              <w:pStyle w:val="Normal"/>
              <w:spacing w:lineRule="atLeast" w:line="240"/>
              <w:rPr>
                <w:rFonts w:ascii="TIMES" w:hAnsi="TIMES" w:cs="TIMES"/>
                <w:color w:val="000000"/>
              </w:rPr>
            </w:pPr>
            <w:r>
              <w:rPr>
                <w:rFonts w:cs="TIMES" w:ascii="TIMES" w:hAnsi="TIMES"/>
                <w:color w:val="000000"/>
              </w:rPr>
              <w:t>At or promptly following the execution of this Agreement, and, if a Confirmation so requires it, on or before the date specified therein.</w:t>
            </w:r>
          </w:p>
          <w:p>
            <w:pPr>
              <w:pStyle w:val="Normal"/>
              <w:rPr>
                <w:rFonts w:ascii="TIMES" w:hAnsi="TIMES" w:cs="TIMES"/>
                <w:color w:val="000000"/>
              </w:rPr>
            </w:pPr>
            <w:r>
              <w:rPr>
                <w:rFonts w:cs="TIMES" w:ascii="TIMES" w:hAnsi="TIMES"/>
                <w:color w:val="000000"/>
              </w:rPr>
            </w:r>
          </w:p>
        </w:tc>
        <w:tc>
          <w:tcPr>
            <w:tcW w:w="2214" w:type="dxa"/>
            <w:tcBorders>
              <w:top w:val="single" w:sz="6" w:space="0" w:color="000000"/>
              <w:bottom w:val="single" w:sz="12" w:space="0" w:color="000000"/>
              <w:end w:val="single" w:sz="12" w:space="0" w:color="000000"/>
            </w:tcBorders>
          </w:tcPr>
          <w:p>
            <w:pPr>
              <w:pStyle w:val="Normal"/>
              <w:spacing w:lineRule="atLeast" w:line="240"/>
              <w:rPr>
                <w:rFonts w:ascii="TIMES" w:hAnsi="TIMES" w:cs="TIMES"/>
                <w:color w:val="000000"/>
              </w:rPr>
            </w:pPr>
            <w:r>
              <w:rPr>
                <w:rFonts w:cs="TIMES" w:ascii="TIMES" w:hAnsi="TIMES"/>
                <w:color w:val="000000"/>
              </w:rPr>
              <w:t>No.</w:t>
            </w:r>
          </w:p>
          <w:p>
            <w:pPr>
              <w:pStyle w:val="Normal"/>
              <w:rPr>
                <w:rFonts w:ascii="TIMES" w:hAnsi="TIMES" w:cs="TIMES"/>
                <w:color w:val="000000"/>
              </w:rPr>
            </w:pPr>
            <w:r>
              <w:rPr>
                <w:rFonts w:cs="TIMES" w:ascii="TIMES" w:hAnsi="TIMES"/>
                <w:color w:val="000000"/>
              </w:rPr>
            </w:r>
          </w:p>
        </w:tc>
      </w:tr>
    </w:tbl>
    <w:p>
      <w:pPr>
        <w:pStyle w:val="Normal"/>
        <w:rPr/>
      </w:pPr>
      <w:r>
        <w:rPr/>
      </w:r>
    </w:p>
    <w:p>
      <w:pPr>
        <w:pStyle w:val="Normal"/>
        <w:jc w:val="center"/>
        <w:rPr>
          <w:b/>
        </w:rPr>
      </w:pPr>
      <w:r>
        <w:rPr>
          <w:b/>
        </w:rPr>
      </w:r>
    </w:p>
    <w:p>
      <w:pPr>
        <w:pStyle w:val="Normal"/>
        <w:jc w:val="center"/>
        <w:rPr>
          <w:b/>
        </w:rPr>
      </w:pPr>
      <w:r>
        <w:rPr>
          <w:b/>
        </w:rPr>
      </w:r>
      <w:r>
        <w:br w:type="page"/>
      </w:r>
    </w:p>
    <w:p>
      <w:pPr>
        <w:pStyle w:val="Normal"/>
        <w:jc w:val="center"/>
        <w:rPr>
          <w:b/>
        </w:rPr>
      </w:pPr>
      <w:r>
        <w:rPr>
          <w:b/>
        </w:rPr>
        <w:t xml:space="preserve">Part 4 </w:t>
      </w:r>
    </w:p>
    <w:p>
      <w:pPr>
        <w:pStyle w:val="Normal"/>
        <w:jc w:val="center"/>
        <w:rPr>
          <w:b/>
        </w:rPr>
      </w:pPr>
      <w:r>
        <w:rPr>
          <w:b/>
        </w:rPr>
      </w:r>
    </w:p>
    <w:p>
      <w:pPr>
        <w:pStyle w:val="Normal"/>
        <w:jc w:val="center"/>
        <w:rPr>
          <w:b/>
        </w:rPr>
      </w:pPr>
      <w:r>
        <w:rPr>
          <w:b/>
        </w:rPr>
        <w:t>Miscellaneous</w:t>
      </w:r>
    </w:p>
    <w:p>
      <w:pPr>
        <w:pStyle w:val="Normal"/>
        <w:rPr/>
      </w:pPr>
      <w:r>
        <w:rPr/>
        <w:t xml:space="preserve"> </w:t>
      </w:r>
    </w:p>
    <w:p>
      <w:pPr>
        <w:pStyle w:val="Normal"/>
        <w:tabs>
          <w:tab w:val="left" w:pos="720" w:leader="none"/>
        </w:tabs>
        <w:rPr/>
      </w:pPr>
      <w:r>
        <w:rPr/>
        <w:t>(a)</w:t>
        <w:tab/>
      </w:r>
      <w:r>
        <w:rPr>
          <w:b/>
        </w:rPr>
        <w:t>Addresses for Notices:</w:t>
      </w:r>
      <w:r>
        <w:rPr/>
        <w:t xml:space="preserve">  For the purpose of Section 12(a) of this Agreement:-</w:t>
      </w:r>
    </w:p>
    <w:p>
      <w:pPr>
        <w:pStyle w:val="Normal"/>
        <w:rPr/>
      </w:pPr>
      <w:r>
        <w:rPr/>
        <w:t>Address for notices or communications to Party A:-</w:t>
      </w:r>
    </w:p>
    <w:p>
      <w:pPr>
        <w:pStyle w:val="Normal"/>
        <w:rPr/>
      </w:pPr>
      <w:r>
        <w:rPr/>
      </w:r>
    </w:p>
    <w:p>
      <w:pPr>
        <w:pStyle w:val="Normal"/>
        <w:rPr/>
      </w:pPr>
      <w:r>
        <w:rPr/>
        <w:t xml:space="preserve">(For all purposes) </w:t>
      </w:r>
    </w:p>
    <w:p>
      <w:pPr>
        <w:pStyle w:val="Normal"/>
        <w:rPr/>
      </w:pPr>
      <w:r>
        <w:rPr/>
      </w:r>
    </w:p>
    <w:p>
      <w:pPr>
        <w:pStyle w:val="Normal"/>
        <w:tabs>
          <w:tab w:val="clear" w:pos="720"/>
          <w:tab w:val="left" w:pos="1440" w:leader="none"/>
        </w:tabs>
        <w:rPr/>
      </w:pPr>
      <w:r>
        <w:rPr/>
        <w:t>Address:</w:t>
        <w:tab/>
        <w:t>Merrill Lynch International</w:t>
      </w:r>
    </w:p>
    <w:p>
      <w:pPr>
        <w:pStyle w:val="Normal"/>
        <w:tabs>
          <w:tab w:val="clear" w:pos="720"/>
          <w:tab w:val="left" w:pos="1440" w:leader="none"/>
        </w:tabs>
        <w:rPr/>
      </w:pPr>
      <w:r>
        <w:rPr/>
        <w:tab/>
        <w:t>20 Farringdon Rd., London U.K. EC1M 3NH</w:t>
      </w:r>
    </w:p>
    <w:p>
      <w:pPr>
        <w:pStyle w:val="Normal"/>
        <w:tabs>
          <w:tab w:val="clear" w:pos="720"/>
          <w:tab w:val="left" w:pos="1440" w:leader="none"/>
        </w:tabs>
        <w:rPr/>
      </w:pPr>
      <w:r>
        <w:rPr/>
        <w:t xml:space="preserve">Attention:  </w:t>
        <w:tab/>
        <w:t>Global Equity Derivatives</w:t>
      </w:r>
    </w:p>
    <w:p>
      <w:pPr>
        <w:pStyle w:val="Normal"/>
        <w:tabs>
          <w:tab w:val="clear" w:pos="720"/>
          <w:tab w:val="left" w:pos="1440" w:leader="none"/>
          <w:tab w:val="left" w:pos="3600" w:leader="none"/>
          <w:tab w:val="left" w:pos="5040" w:leader="none"/>
        </w:tabs>
        <w:rPr/>
      </w:pPr>
      <w:r>
        <w:rPr/>
        <w:t>Facsimile No.:</w:t>
        <w:tab/>
        <w:t>171 867 4190</w:t>
        <w:tab/>
        <w:t>Telephone No.:</w:t>
        <w:tab/>
        <w:t>171 867 5938</w:t>
      </w:r>
    </w:p>
    <w:p>
      <w:pPr>
        <w:pStyle w:val="Normal"/>
        <w:rPr/>
      </w:pPr>
      <w:r>
        <w:rPr/>
      </w:r>
    </w:p>
    <w:p>
      <w:pPr>
        <w:pStyle w:val="Normal"/>
        <w:rPr/>
      </w:pPr>
      <w:r>
        <w:rPr/>
        <w:t>(With copy to)</w:t>
      </w:r>
    </w:p>
    <w:p>
      <w:pPr>
        <w:pStyle w:val="Normal"/>
        <w:rPr/>
      </w:pPr>
      <w:r>
        <w:rPr/>
      </w:r>
    </w:p>
    <w:p>
      <w:pPr>
        <w:pStyle w:val="Normal"/>
        <w:rPr/>
      </w:pPr>
      <w:r>
        <w:rPr/>
        <w:t xml:space="preserve">Address:  </w:t>
        <w:tab/>
        <w:t>Merrill Lynch &amp; Co., Inc.</w:t>
      </w:r>
    </w:p>
    <w:p>
      <w:pPr>
        <w:pStyle w:val="Normal"/>
        <w:ind w:firstLine="720" w:start="720" w:end="0"/>
        <w:rPr/>
      </w:pPr>
      <w:r>
        <w:rPr/>
        <w:t>Merrill Lynch World Headquarters</w:t>
      </w:r>
    </w:p>
    <w:p>
      <w:pPr>
        <w:pStyle w:val="Normal"/>
        <w:ind w:firstLine="720" w:start="720" w:end="0"/>
        <w:rPr/>
      </w:pPr>
      <w:r>
        <w:rPr/>
        <w:t xml:space="preserve">World Financial Center, North Tower, 5th Floor, </w:t>
        <w:tab/>
      </w:r>
    </w:p>
    <w:p>
      <w:pPr>
        <w:pStyle w:val="Normal"/>
        <w:rPr/>
      </w:pPr>
      <w:r>
        <w:rPr/>
        <w:tab/>
        <w:tab/>
        <w:t>250 Vesey Street, New York, New York  10281-1322</w:t>
      </w:r>
    </w:p>
    <w:p>
      <w:pPr>
        <w:pStyle w:val="Normal"/>
        <w:rPr/>
      </w:pPr>
      <w:r>
        <w:rPr/>
        <w:t xml:space="preserve">Attention:  </w:t>
        <w:tab/>
        <w:t>Global Equity Derivatives</w:t>
      </w:r>
    </w:p>
    <w:p>
      <w:pPr>
        <w:pStyle w:val="Normal"/>
        <w:rPr/>
      </w:pPr>
      <w:r>
        <w:rPr/>
        <w:t>Facsimile No.:</w:t>
        <w:tab/>
        <w:t>212 449-6576</w:t>
        <w:tab/>
        <w:t>Telephone No.: 212 449-8637</w:t>
      </w:r>
    </w:p>
    <w:p>
      <w:pPr>
        <w:pStyle w:val="Normal"/>
        <w:rPr/>
      </w:pPr>
      <w:r>
        <w:rPr/>
      </w:r>
    </w:p>
    <w:p>
      <w:pPr>
        <w:pStyle w:val="Normal"/>
        <w:rPr/>
      </w:pPr>
      <w:r>
        <w:rPr/>
        <w:t>(For all purposes)</w:t>
      </w:r>
    </w:p>
    <w:p>
      <w:pPr>
        <w:pStyle w:val="Normal"/>
        <w:rPr/>
      </w:pPr>
      <w:r>
        <w:rPr/>
      </w:r>
    </w:p>
    <w:p>
      <w:pPr>
        <w:pStyle w:val="Normal"/>
        <w:rPr/>
      </w:pPr>
      <w:r>
        <w:rPr/>
        <w:t xml:space="preserve">Address for notices or communications to Party B:- </w:t>
      </w:r>
      <w:r>
        <w:rPr>
          <w:b/>
        </w:rPr>
        <w:t>PLEASE ADVISE</w:t>
      </w:r>
    </w:p>
    <w:p>
      <w:pPr>
        <w:pStyle w:val="Normal"/>
        <w:rPr/>
      </w:pPr>
      <w:r>
        <w:rPr/>
      </w:r>
    </w:p>
    <w:p>
      <w:pPr>
        <w:pStyle w:val="Normal"/>
        <w:tabs>
          <w:tab w:val="clear" w:pos="720"/>
          <w:tab w:val="left" w:pos="1440" w:leader="none"/>
        </w:tabs>
        <w:rPr/>
      </w:pPr>
      <w:r>
        <w:rPr/>
        <w:t>Address:</w:t>
        <w:tab/>
        <w:t>Enron North America Corp.,</w:t>
      </w:r>
    </w:p>
    <w:p>
      <w:pPr>
        <w:pStyle w:val="Normal"/>
        <w:tabs>
          <w:tab w:val="clear" w:pos="720"/>
          <w:tab w:val="left" w:pos="1440" w:leader="none"/>
        </w:tabs>
        <w:rPr/>
      </w:pPr>
      <w:r>
        <w:rPr/>
        <w:tab/>
        <w:t>P.O. Box 4428, Houston, Texas, 77210-4428</w:t>
      </w:r>
    </w:p>
    <w:p>
      <w:pPr>
        <w:pStyle w:val="Normal"/>
        <w:tabs>
          <w:tab w:val="clear" w:pos="720"/>
          <w:tab w:val="left" w:pos="1440" w:leader="none"/>
        </w:tabs>
        <w:rPr/>
      </w:pPr>
      <w:r>
        <w:rPr/>
        <w:tab/>
        <w:t>_____________________________________________</w:t>
      </w:r>
    </w:p>
    <w:p>
      <w:pPr>
        <w:pStyle w:val="Normal"/>
        <w:tabs>
          <w:tab w:val="clear" w:pos="720"/>
          <w:tab w:val="left" w:pos="1440" w:leader="none"/>
        </w:tabs>
        <w:rPr/>
      </w:pPr>
      <w:r>
        <w:rPr/>
        <w:t>Attention:</w:t>
        <w:tab/>
        <w:t>_____________________________________________</w:t>
      </w:r>
    </w:p>
    <w:p>
      <w:pPr>
        <w:pStyle w:val="Normal"/>
        <w:tabs>
          <w:tab w:val="clear" w:pos="720"/>
          <w:tab w:val="left" w:pos="1440" w:leader="none"/>
          <w:tab w:val="left" w:pos="3600" w:leader="none"/>
          <w:tab w:val="left" w:pos="5040" w:leader="none"/>
        </w:tabs>
        <w:rPr/>
      </w:pPr>
      <w:r>
        <w:rPr/>
        <w:t>Facsimile No.:</w:t>
        <w:tab/>
        <w:t>________________</w:t>
        <w:tab/>
        <w:t>Telephone No.:</w:t>
        <w:tab/>
        <w:t>_________________</w:t>
      </w:r>
    </w:p>
    <w:p>
      <w:pPr>
        <w:pStyle w:val="Normal"/>
        <w:rPr/>
      </w:pPr>
      <w:r>
        <w:rPr/>
      </w:r>
    </w:p>
    <w:p>
      <w:pPr>
        <w:pStyle w:val="Normal"/>
        <w:rPr/>
      </w:pPr>
      <w:r>
        <w:rPr/>
        <w:t>(For all purposes)</w:t>
      </w:r>
    </w:p>
    <w:p>
      <w:pPr>
        <w:pStyle w:val="Normal"/>
        <w:rPr/>
      </w:pPr>
      <w:r>
        <w:rPr/>
      </w:r>
    </w:p>
    <w:p>
      <w:pPr>
        <w:pStyle w:val="Normal"/>
        <w:tabs>
          <w:tab w:val="left" w:pos="720" w:leader="none"/>
        </w:tabs>
        <w:rPr/>
      </w:pPr>
      <w:r>
        <w:rPr/>
        <w:t>(b)</w:t>
        <w:tab/>
      </w:r>
      <w:r>
        <w:rPr>
          <w:b/>
        </w:rPr>
        <w:t>Process Agent.</w:t>
      </w:r>
      <w:r>
        <w:rPr/>
        <w:tab/>
        <w:t>For the purpose of Section 13(c):-</w:t>
      </w:r>
    </w:p>
    <w:p>
      <w:pPr>
        <w:pStyle w:val="Normal"/>
        <w:tabs>
          <w:tab w:val="left" w:pos="720" w:leader="none"/>
        </w:tabs>
        <w:rPr/>
      </w:pPr>
      <w:r>
        <w:rPr/>
      </w:r>
    </w:p>
    <w:p>
      <w:pPr>
        <w:pStyle w:val="Normal"/>
        <w:rPr>
          <w:b/>
        </w:rPr>
      </w:pPr>
      <w:r>
        <w:rPr/>
        <w:t xml:space="preserve">Party A appoints as its Process Agent: </w:t>
      </w:r>
    </w:p>
    <w:p>
      <w:pPr>
        <w:pStyle w:val="Normal"/>
        <w:ind w:firstLine="540" w:start="2520" w:end="0"/>
        <w:rPr/>
      </w:pPr>
      <w:r>
        <w:rPr/>
        <w:t xml:space="preserve"> </w:t>
      </w:r>
      <w:r>
        <w:rPr/>
        <w:t>Merrill Lynch, Pierce, Fenner &amp; Smith Incorporated</w:t>
      </w:r>
    </w:p>
    <w:p>
      <w:pPr>
        <w:pStyle w:val="Normal"/>
        <w:ind w:start="3150" w:end="0"/>
        <w:rPr/>
      </w:pPr>
      <w:r>
        <w:rPr/>
        <w:t>222 Broadway, 16</w:t>
      </w:r>
      <w:r>
        <w:rPr>
          <w:vertAlign w:val="superscript"/>
        </w:rPr>
        <w:t>th</w:t>
      </w:r>
      <w:r>
        <w:rPr/>
        <w:t xml:space="preserve"> Floor</w:t>
      </w:r>
    </w:p>
    <w:p>
      <w:pPr>
        <w:pStyle w:val="Normal"/>
        <w:ind w:start="3150" w:end="0"/>
        <w:rPr/>
      </w:pPr>
      <w:r>
        <w:rPr/>
        <w:t>New York, NY 10038</w:t>
      </w:r>
    </w:p>
    <w:p>
      <w:pPr>
        <w:pStyle w:val="Normal"/>
        <w:ind w:start="3150" w:end="0"/>
        <w:rPr/>
      </w:pPr>
      <w:r>
        <w:rPr/>
        <w:t>Attention: Litigation Department</w:t>
      </w:r>
    </w:p>
    <w:p>
      <w:pPr>
        <w:pStyle w:val="Normal"/>
        <w:rPr/>
      </w:pPr>
      <w:r>
        <w:rPr/>
      </w:r>
    </w:p>
    <w:p>
      <w:pPr>
        <w:pStyle w:val="Normal"/>
        <w:rPr/>
      </w:pPr>
      <w:r>
        <w:rPr/>
        <w:t>Party B appoints as its Process Agent:  Please Specify</w:t>
      </w:r>
    </w:p>
    <w:p>
      <w:pPr>
        <w:pStyle w:val="Normal"/>
        <w:rPr/>
      </w:pPr>
      <w:r>
        <w:rPr/>
      </w:r>
    </w:p>
    <w:p>
      <w:pPr>
        <w:pStyle w:val="Normal"/>
        <w:tabs>
          <w:tab w:val="left" w:pos="720" w:leader="none"/>
        </w:tabs>
        <w:rPr/>
      </w:pPr>
      <w:r>
        <w:rPr/>
        <w:t>(c)</w:t>
        <w:tab/>
      </w:r>
      <w:r>
        <w:rPr>
          <w:b/>
        </w:rPr>
        <w:t>Offices.</w:t>
      </w:r>
      <w:r>
        <w:rPr/>
        <w:t xml:space="preserve">  The provisions of Section 10(a) will apply to this Agreement.</w:t>
      </w:r>
    </w:p>
    <w:p>
      <w:pPr>
        <w:pStyle w:val="Normal"/>
        <w:rPr/>
      </w:pPr>
      <w:r>
        <w:rPr/>
      </w:r>
    </w:p>
    <w:p>
      <w:pPr>
        <w:pStyle w:val="Normal"/>
        <w:tabs>
          <w:tab w:val="left" w:pos="720" w:leader="none"/>
        </w:tabs>
        <w:rPr/>
      </w:pPr>
      <w:r>
        <w:rPr/>
        <w:t>(d)</w:t>
        <w:tab/>
      </w:r>
      <w:r>
        <w:rPr>
          <w:b/>
        </w:rPr>
        <w:t>Multibranch Party.</w:t>
      </w:r>
      <w:r>
        <w:rPr/>
        <w:t xml:space="preserve">  For the purpose of Section 10(c) of this Agreement:</w:t>
      </w:r>
    </w:p>
    <w:p>
      <w:pPr>
        <w:pStyle w:val="Normal"/>
        <w:rPr/>
      </w:pPr>
      <w:r>
        <w:rPr/>
      </w:r>
    </w:p>
    <w:p>
      <w:pPr>
        <w:pStyle w:val="Normal"/>
        <w:rPr/>
      </w:pPr>
      <w:r>
        <w:rPr/>
        <w:t>Party A is not a Multibranch Party.</w:t>
      </w:r>
    </w:p>
    <w:p>
      <w:pPr>
        <w:pStyle w:val="Normal"/>
        <w:rPr/>
      </w:pPr>
      <w:r>
        <w:rPr/>
      </w:r>
    </w:p>
    <w:p>
      <w:pPr>
        <w:pStyle w:val="Normal"/>
        <w:rPr/>
      </w:pPr>
      <w:r>
        <w:rPr/>
        <w:t>Party B is not a Multibranch Party.</w:t>
      </w:r>
    </w:p>
    <w:p>
      <w:pPr>
        <w:pStyle w:val="Normal"/>
        <w:rPr/>
      </w:pPr>
      <w:r>
        <w:rPr/>
      </w:r>
    </w:p>
    <w:p>
      <w:pPr>
        <w:pStyle w:val="Normal"/>
        <w:tabs>
          <w:tab w:val="left" w:pos="720" w:leader="none"/>
        </w:tabs>
        <w:rPr/>
      </w:pPr>
      <w:r>
        <w:rPr/>
        <w:t>(e)</w:t>
        <w:tab/>
      </w:r>
      <w:r>
        <w:rPr>
          <w:b/>
        </w:rPr>
        <w:t>Calculation Agent.</w:t>
      </w:r>
      <w:r>
        <w:rPr/>
        <w:t xml:space="preserve">  The Calculation Agent is Party A, unless otherwise specified in a Confirmation in relation to the relevant Transaction.</w:t>
      </w:r>
    </w:p>
    <w:p>
      <w:pPr>
        <w:pStyle w:val="Normal"/>
        <w:rPr/>
      </w:pPr>
      <w:r>
        <w:rPr/>
      </w:r>
    </w:p>
    <w:p>
      <w:pPr>
        <w:pStyle w:val="Normal"/>
        <w:tabs>
          <w:tab w:val="left" w:pos="720" w:leader="none"/>
        </w:tabs>
        <w:rPr/>
      </w:pPr>
      <w:r>
        <w:rPr/>
        <w:t>(f)</w:t>
        <w:tab/>
      </w:r>
      <w:r>
        <w:rPr>
          <w:b/>
        </w:rPr>
        <w:t>Credit Support Document.</w:t>
      </w:r>
      <w:r>
        <w:rPr/>
        <w:t xml:space="preserve">  Details of any Credit Support Document:-</w:t>
      </w:r>
    </w:p>
    <w:p>
      <w:pPr>
        <w:pStyle w:val="Normal"/>
        <w:rPr/>
      </w:pPr>
      <w:r>
        <w:rPr/>
      </w:r>
    </w:p>
    <w:p>
      <w:pPr>
        <w:pStyle w:val="Normal"/>
        <w:rPr/>
      </w:pPr>
      <w:r>
        <w:rPr/>
        <w:t>Party A:-  Guarantee of Merrill Lynch &amp; Co., Inc. (“ML &amp; Co.”) in the form attached hereto as Exhibit A.</w:t>
      </w:r>
    </w:p>
    <w:p>
      <w:pPr>
        <w:pStyle w:val="Normal"/>
        <w:rPr/>
      </w:pPr>
      <w:r>
        <w:rPr/>
      </w:r>
    </w:p>
    <w:p>
      <w:pPr>
        <w:pStyle w:val="Normal"/>
        <w:rPr/>
      </w:pPr>
      <w:r>
        <w:rPr/>
        <w:t>Party B:- . Guarantee of  Enron Corp., (“Enron”) in a form acceptable to Party A.</w:t>
      </w:r>
    </w:p>
    <w:p>
      <w:pPr>
        <w:pStyle w:val="Normal"/>
        <w:rPr/>
      </w:pPr>
      <w:r>
        <w:rPr/>
      </w:r>
    </w:p>
    <w:p>
      <w:pPr>
        <w:pStyle w:val="Normal"/>
        <w:tabs>
          <w:tab w:val="left" w:pos="720" w:leader="none"/>
        </w:tabs>
        <w:rPr/>
      </w:pPr>
      <w:r>
        <w:rPr/>
        <w:t>(g)</w:t>
        <w:tab/>
      </w:r>
      <w:r>
        <w:rPr>
          <w:b/>
        </w:rPr>
        <w:t>Credit Support Provider.</w:t>
      </w:r>
      <w:r>
        <w:rPr/>
        <w:t xml:space="preserve">  </w:t>
      </w:r>
    </w:p>
    <w:p>
      <w:pPr>
        <w:pStyle w:val="Normal"/>
        <w:rPr/>
      </w:pPr>
      <w:r>
        <w:rPr/>
      </w:r>
    </w:p>
    <w:p>
      <w:pPr>
        <w:pStyle w:val="Normal"/>
        <w:rPr/>
      </w:pPr>
      <w:r>
        <w:rPr/>
        <w:t>Credit Support Provider means in relation to Party A, ML &amp; Co.</w:t>
      </w:r>
    </w:p>
    <w:p>
      <w:pPr>
        <w:pStyle w:val="Normal"/>
        <w:rPr/>
      </w:pPr>
      <w:r>
        <w:rPr/>
      </w:r>
    </w:p>
    <w:p>
      <w:pPr>
        <w:pStyle w:val="Normal"/>
        <w:rPr/>
      </w:pPr>
      <w:r>
        <w:rPr/>
        <w:t>Credit Support Provider means in relation to Party B, Enron.</w:t>
      </w:r>
    </w:p>
    <w:p>
      <w:pPr>
        <w:pStyle w:val="Normal"/>
        <w:rPr/>
      </w:pPr>
      <w:r>
        <w:rPr/>
      </w:r>
    </w:p>
    <w:p>
      <w:pPr>
        <w:pStyle w:val="Normal"/>
        <w:tabs>
          <w:tab w:val="left" w:pos="720" w:leader="none"/>
        </w:tabs>
        <w:rPr/>
      </w:pPr>
      <w:r>
        <w:rPr/>
        <w:t>(h)</w:t>
        <w:tab/>
      </w:r>
      <w:r>
        <w:rPr>
          <w:b/>
        </w:rPr>
        <w:t>Governing Law.</w:t>
      </w:r>
      <w:r>
        <w:rPr/>
        <w:t xml:space="preserve"> This Agreement will be governed by and construed in accordance with the laws of the State of New York without reference to choice of law doctrine.</w:t>
      </w:r>
    </w:p>
    <w:p>
      <w:pPr>
        <w:pStyle w:val="Normal"/>
        <w:rPr/>
      </w:pPr>
      <w:r>
        <w:rPr/>
      </w:r>
    </w:p>
    <w:p>
      <w:pPr>
        <w:pStyle w:val="Normal"/>
        <w:tabs>
          <w:tab w:val="left" w:pos="720" w:leader="none"/>
        </w:tabs>
        <w:rPr/>
      </w:pPr>
      <w:r>
        <w:rPr/>
        <w:t>(i)</w:t>
        <w:tab/>
      </w:r>
      <w:r>
        <w:rPr>
          <w:b/>
        </w:rPr>
        <w:t>Netting of Payments.</w:t>
      </w:r>
      <w:r>
        <w:rPr/>
        <w:t xml:space="preserve">  Subparagraph (ii) of Section 2(c) of this Agreement will not apply to all Transactions under this Agreement following 15 days prior notice from one party to the other. </w:t>
      </w:r>
    </w:p>
    <w:p>
      <w:pPr>
        <w:pStyle w:val="Normal"/>
        <w:rPr/>
      </w:pPr>
      <w:r>
        <w:rPr/>
      </w:r>
    </w:p>
    <w:p>
      <w:pPr>
        <w:pStyle w:val="Normal"/>
        <w:tabs>
          <w:tab w:val="left" w:pos="720" w:leader="none"/>
        </w:tabs>
        <w:rPr/>
      </w:pPr>
      <w:r>
        <w:rPr/>
        <w:t>(j)</w:t>
        <w:tab/>
      </w:r>
      <w:r>
        <w:rPr>
          <w:b/>
        </w:rPr>
        <w:t>“Affiliate”</w:t>
      </w:r>
      <w:r>
        <w:rPr/>
        <w:t xml:space="preserve"> will have the meaning specified in Section 14 of this Agreement.</w:t>
      </w:r>
    </w:p>
    <w:p>
      <w:pPr>
        <w:pStyle w:val="Normal"/>
        <w:rPr/>
      </w:pPr>
      <w:r>
        <w:rPr/>
      </w:r>
    </w:p>
    <w:p>
      <w:pPr>
        <w:pStyle w:val="Normal"/>
        <w:rPr/>
      </w:pPr>
      <w:r>
        <w:rPr/>
      </w:r>
    </w:p>
    <w:p>
      <w:pPr>
        <w:pStyle w:val="Normal"/>
        <w:jc w:val="center"/>
        <w:rPr/>
      </w:pPr>
      <w:r>
        <w:rPr/>
        <w:t xml:space="preserve"> </w:t>
      </w:r>
      <w:r>
        <w:rPr>
          <w:b/>
        </w:rPr>
        <w:t xml:space="preserve">Part 5 </w:t>
      </w:r>
    </w:p>
    <w:p>
      <w:pPr>
        <w:pStyle w:val="Normal"/>
        <w:jc w:val="center"/>
        <w:rPr>
          <w:b/>
        </w:rPr>
      </w:pPr>
      <w:r>
        <w:rPr>
          <w:b/>
        </w:rPr>
      </w:r>
    </w:p>
    <w:p>
      <w:pPr>
        <w:pStyle w:val="Normal"/>
        <w:jc w:val="center"/>
        <w:rPr/>
      </w:pPr>
      <w:r>
        <w:rPr>
          <w:b/>
        </w:rPr>
        <w:t>Other Provisions</w:t>
      </w:r>
      <w:r>
        <w:rPr/>
        <w:t xml:space="preserve"> </w:t>
      </w:r>
    </w:p>
    <w:p>
      <w:pPr>
        <w:pStyle w:val="Normal"/>
        <w:rPr/>
      </w:pPr>
      <w:r>
        <w:rPr/>
      </w:r>
    </w:p>
    <w:p>
      <w:pPr>
        <w:pStyle w:val="Normal"/>
        <w:tabs>
          <w:tab w:val="left" w:pos="720" w:leader="none"/>
        </w:tabs>
        <w:spacing w:lineRule="atLeast" w:line="219"/>
        <w:rPr/>
      </w:pPr>
      <w:r>
        <w:rPr/>
        <w:t>(1)</w:t>
        <w:tab/>
      </w:r>
      <w:r>
        <w:rPr>
          <w:b/>
        </w:rPr>
        <w:t>Transfer.</w:t>
      </w:r>
      <w:r>
        <w:rPr/>
        <w:t xml:space="preserve">  </w:t>
      </w:r>
      <w:r>
        <w:rPr>
          <w:color w:val="000000"/>
        </w:rPr>
        <w:t>Notwithstanding the provisions of Section 7, Party A may assign its rights and delegate its obligations under any Transaction, in whole or in part, to any affiliate (an “Assignee”) of ML &amp; Co., effective (the “Effective Date”) upon delivery to Party B of both (a) an executed acceptance and assumption by the Assignee (an “Assumption”) of the transferred obligations of Party A under the Transaction(s) (the “Transferred Obligations”); and (b) an executed guarantee (the “Guarantee”) of ML &amp; Co., of the Transferred Obligations.  On the Effective Date, (a) Party A shall be released from all obligations and liabilities arising under the Transferred Obligations; and (b) the Transferred Obligations shall cease to be Transaction(s) under this Agreement and shall be deemed to be Transaction(s) under the Master Agreement between Assignee and Party B, provided that, if at such time Assignee and Party B have not entered into a Master Agreement, Assignee and Party B shall be deemed to have entered into an ISDA form of Master Agreement (Multicurrency-Cross Border) without any Schedule attached thereto</w:t>
      </w:r>
      <w:r>
        <w:rPr>
          <w:color w:val="000000"/>
          <w:sz w:val="21"/>
        </w:rPr>
        <w:t>.</w:t>
      </w:r>
    </w:p>
    <w:p>
      <w:pPr>
        <w:pStyle w:val="Normal"/>
        <w:rPr>
          <w:color w:val="000000"/>
          <w:sz w:val="21"/>
        </w:rPr>
      </w:pPr>
      <w:r>
        <w:rPr>
          <w:color w:val="000000"/>
          <w:sz w:val="21"/>
        </w:rPr>
      </w:r>
    </w:p>
    <w:p>
      <w:pPr>
        <w:pStyle w:val="Normal"/>
        <w:tabs>
          <w:tab w:val="left" w:pos="720" w:leader="none"/>
        </w:tabs>
        <w:rPr/>
      </w:pPr>
      <w:r>
        <w:rPr/>
        <w:t>(2)</w:t>
        <w:tab/>
      </w:r>
      <w:r>
        <w:rPr>
          <w:b/>
        </w:rPr>
        <w:t>Set off.</w:t>
      </w:r>
      <w:r>
        <w:rPr/>
        <w:t xml:space="preserve"> Without affecting the provisions of this Agreement requiring the calculation of certain net payment amounts, all payments under this Agreement will be made without setoff or counterclaim; provided, however, that upon the designation or deemed designation of any Early Termination Date, in addition to and not in limitation of any other right or remedy (including any right to setoff, counterclaim, or otherwise withhold payment) under applicable law:</w:t>
      </w:r>
    </w:p>
    <w:p>
      <w:pPr>
        <w:pStyle w:val="Normal"/>
        <w:rPr/>
      </w:pPr>
      <w:r>
        <w:rPr/>
      </w:r>
    </w:p>
    <w:p>
      <w:pPr>
        <w:pStyle w:val="Normal"/>
        <w:tabs>
          <w:tab w:val="clear" w:pos="720"/>
          <w:tab w:val="left" w:pos="1440" w:leader="none"/>
        </w:tabs>
        <w:ind w:hanging="1440" w:start="1440" w:end="0"/>
        <w:rPr/>
      </w:pPr>
      <w:r>
        <w:rPr/>
        <w:tab/>
        <w:t>the non-Defaulting Party or non-Affected Party (in either case, “X”) may set off any sum or obligation (whether or not arising under this Agreement and whether matured or unmatured) owed or due by the Defaulting Party or Affected Party (in either case, “Y”) to X against any sum or obligation (whether or not arising under this Agreement and whether matured or unmatured) owed or due by X or any Affiliate of X (the “Original Obligation”) to Y, and, for this purpose, may convert one currency into another.  Any such setoff shall automatically satisfy and discharge the Original Obligation to Y and, if the Original Obligation exceeds the sum or obligation to be set off against, the Original Obligation shall be novated and replaced by an obligation to pay Y only the excess of the Original Obligation over such sum or obligation.</w:t>
      </w:r>
    </w:p>
    <w:p>
      <w:pPr>
        <w:pStyle w:val="Normal"/>
        <w:rPr/>
      </w:pPr>
      <w:r>
        <w:rPr/>
      </w:r>
    </w:p>
    <w:p>
      <w:pPr>
        <w:pStyle w:val="Normal"/>
        <w:tabs>
          <w:tab w:val="left" w:pos="720" w:leader="none"/>
        </w:tabs>
        <w:rPr/>
      </w:pPr>
      <w:r>
        <w:rPr/>
        <w:t>(3)</w:t>
        <w:tab/>
      </w:r>
      <w:r>
        <w:rPr>
          <w:b/>
        </w:rPr>
        <w:t>Escrow.</w:t>
      </w:r>
      <w:r>
        <w:rPr/>
        <w:t xml:space="preserve">  If by reason of the time difference between the cities in which payments are to be made,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notifying party, accompanied by irrevocable payment instruction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 escrow.  The party that elects to have payments made in escrow shall pay the costs of the escrow arrangements and shall cause those arrangements to provide that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 </w:t>
      </w:r>
    </w:p>
    <w:p>
      <w:pPr>
        <w:pStyle w:val="Normal"/>
        <w:rPr/>
      </w:pPr>
      <w:r>
        <w:rPr/>
      </w:r>
    </w:p>
    <w:p>
      <w:pPr>
        <w:pStyle w:val="Normal"/>
        <w:tabs>
          <w:tab w:val="left" w:pos="720" w:leader="none"/>
        </w:tabs>
        <w:rPr/>
      </w:pPr>
      <w:r>
        <w:rPr/>
        <w:t>(4)</w:t>
        <w:tab/>
      </w:r>
      <w:r>
        <w:rPr>
          <w:b/>
        </w:rPr>
        <w:t>Eligible Swap Participants.</w:t>
      </w:r>
      <w:r>
        <w:rPr/>
        <w:t xml:space="preserve">  Each party represents to the other that it is an “eligible swap participant” as such term is defined in Section 35.1(b)(2) of the Regulations of the Commodity Futures Trading Commission.</w:t>
      </w:r>
    </w:p>
    <w:p>
      <w:pPr>
        <w:pStyle w:val="Normal"/>
        <w:rPr/>
      </w:pPr>
      <w:r>
        <w:rPr/>
      </w:r>
    </w:p>
    <w:p>
      <w:pPr>
        <w:pStyle w:val="Normal"/>
        <w:numPr>
          <w:ilvl w:val="0"/>
          <w:numId w:val="2"/>
        </w:numPr>
        <w:tabs>
          <w:tab w:val="left" w:pos="720" w:leader="none"/>
        </w:tabs>
        <w:ind w:hanging="0" w:start="0" w:end="0"/>
        <w:rPr/>
      </w:pPr>
      <w:r>
        <w:rPr>
          <w:b/>
        </w:rPr>
        <w:tab/>
        <w:t xml:space="preserve">Non-Reliance. </w:t>
      </w:r>
      <w:r>
        <w:rPr/>
        <w:t xml:space="preserve">Each party represents to the other party (which representation will be deemed to be repeated by each party on each date on which a Transaction is entered into or amended, extended or otherwise modified) that it is acting for its own account, and has made its own independent decisions to enter into this Agreement and any Transaction hereunder and as to whether this Agreement and any Transaction hereunder is appropriate or proper for it based on its own judgment and upon advice from such advisers as it has deemed necessary. It is not relying on any communication (written or oral) of the other party as investment advice or as a recommendation to enter into this Agreement or any Transaction hereunder, it being understood that information and explanations related to the terms and conditions of this Agreement and any Transaction hereunder shall not be considered investment advice or a recommendation to enter into this Agreement or any Transaction hereunder.  No communication (written or oral) received from the other party shall be deemed to be an assurance or guarantee as to the expected results of any Transaction hereunder.  </w:t>
      </w:r>
    </w:p>
    <w:p>
      <w:pPr>
        <w:pStyle w:val="Normal"/>
        <w:tabs>
          <w:tab w:val="left" w:pos="720" w:leader="none"/>
        </w:tabs>
        <w:rPr/>
      </w:pPr>
      <w:r>
        <w:rPr/>
      </w:r>
    </w:p>
    <w:p>
      <w:pPr>
        <w:pStyle w:val="Normal"/>
        <w:tabs>
          <w:tab w:val="left" w:pos="720" w:leader="none"/>
        </w:tabs>
        <w:rPr/>
      </w:pPr>
      <w:r>
        <w:rPr/>
        <w:tab/>
      </w:r>
    </w:p>
    <w:p>
      <w:pPr>
        <w:pStyle w:val="Normal"/>
        <w:rPr/>
      </w:pPr>
      <w:r>
        <w:rPr/>
      </w:r>
      <w:r>
        <w:br w:type="page"/>
      </w:r>
    </w:p>
    <w:p>
      <w:pPr>
        <w:pStyle w:val="Normal"/>
        <w:jc w:val="end"/>
        <w:rPr>
          <w:sz w:val="18"/>
        </w:rPr>
      </w:pPr>
      <w:r>
        <w:rPr>
          <w:b/>
          <w:sz w:val="18"/>
          <w:u w:val="single"/>
        </w:rPr>
        <w:t>EXHIBIT A</w:t>
      </w:r>
    </w:p>
    <w:p>
      <w:pPr>
        <w:pStyle w:val="Normal"/>
        <w:rPr>
          <w:sz w:val="18"/>
        </w:rPr>
      </w:pPr>
      <w:r>
        <w:rPr>
          <w:sz w:val="18"/>
        </w:rPr>
      </w:r>
    </w:p>
    <w:p>
      <w:pPr>
        <w:pStyle w:val="Normal"/>
        <w:rPr>
          <w:sz w:val="18"/>
        </w:rPr>
      </w:pPr>
      <w:r>
        <w:rPr>
          <w:sz w:val="18"/>
        </w:rPr>
      </w:r>
    </w:p>
    <w:p>
      <w:pPr>
        <w:pStyle w:val="Normal"/>
        <w:jc w:val="center"/>
        <w:rPr>
          <w:sz w:val="18"/>
        </w:rPr>
      </w:pPr>
      <w:r>
        <w:rPr>
          <w:b/>
          <w:sz w:val="18"/>
        </w:rPr>
        <w:t>GUARANTEE OF MERRILL LYNCH &amp; CO., INC.</w:t>
      </w:r>
    </w:p>
    <w:p>
      <w:pPr>
        <w:pStyle w:val="Normal"/>
        <w:rPr>
          <w:sz w:val="18"/>
        </w:rPr>
      </w:pPr>
      <w:r>
        <w:rPr>
          <w:sz w:val="18"/>
        </w:rPr>
      </w:r>
    </w:p>
    <w:p>
      <w:pPr>
        <w:pStyle w:val="Normal"/>
        <w:tabs>
          <w:tab w:val="left" w:pos="720" w:leader="none"/>
        </w:tabs>
        <w:rPr>
          <w:sz w:val="18"/>
        </w:rPr>
      </w:pPr>
      <w:r>
        <w:rPr>
          <w:sz w:val="18"/>
        </w:rPr>
        <w:tab/>
        <w:t>FOR VALUE RECEIVED, receipt of which is hereby acknowledged, MERRILL LYNCH &amp; CO., INC., a corporation duly organized and existing under the laws of the State of Delaware (“ML &amp; CO.”), hereby unconditionally guarantees to ENRON NORTH AMERICA CORP., (the “Company”), the due and punctual payment of any and all amounts payable by Merrill Lynch International, a company organized under the laws of England and Wales  (“MLI”), under the terms of the Master Agreement between the Company and MLI, dated as of [__________] (the “Agreement”), including, in case of default, interest on any amount due, when and as the same shall become due and payable, whether on the scheduled payment dates, at maturity, upon declaration of termination or otherwise, according to the terms thereof.  In case of the failure of MLI punctually to make any such payment, ML &amp; Co. hereby agrees to make such payment, or cause such payment to be made, promptly upon demand made by the Company to ML &amp; Co.; provided, however that delay by the Company in giving such demand shall in no event affect ML &amp; Co.’s obligations under this Guarantee.  This Guarantee shall remain in full force and effect or shall be reinstated (as the case may be) if at any time  any payment guaranteed hereunder, in whole or in part, is rescinded or must otherwise be returned by the Company upon the insolvency, bankruptcy or reorganization of MLI or otherwise, all as though such payment had not been made</w:t>
      </w:r>
    </w:p>
    <w:p>
      <w:pPr>
        <w:pStyle w:val="Normal"/>
        <w:rPr>
          <w:sz w:val="18"/>
        </w:rPr>
      </w:pPr>
      <w:r>
        <w:rPr>
          <w:sz w:val="18"/>
        </w:rPr>
      </w:r>
    </w:p>
    <w:p>
      <w:pPr>
        <w:pStyle w:val="Normal"/>
        <w:tabs>
          <w:tab w:val="left" w:pos="720" w:leader="none"/>
        </w:tabs>
        <w:rPr>
          <w:sz w:val="18"/>
        </w:rPr>
      </w:pPr>
      <w:r>
        <w:rPr>
          <w:sz w:val="18"/>
        </w:rPr>
        <w:tab/>
        <w:t>ML &amp; Co. hereby agrees that its obligations hereunder shall be unconditional, irrespective of the validity, regularity or enforceability of the Agreement; the absence of any action to enforce the same; any waiver or consent by the Company concerning any provisions thereof; the rendering of any judgment against MLI or any action to enforce the same; or any other circumstances that might otherwise constitute a legal or equitable discharge of a guarantor or a defense of a guarantor.  ML &amp; Co. covenants that this guarantee will not be discharged except by complete payment of the amounts payable under the Agreement.  This Guarantee shall continue to be effective if MLI merges or consolidates with or into another entity, loses its separate legal identity or ceases to exist.</w:t>
      </w:r>
    </w:p>
    <w:p>
      <w:pPr>
        <w:pStyle w:val="Normal"/>
        <w:rPr>
          <w:sz w:val="18"/>
        </w:rPr>
      </w:pPr>
      <w:r>
        <w:rPr>
          <w:sz w:val="18"/>
        </w:rPr>
      </w:r>
    </w:p>
    <w:p>
      <w:pPr>
        <w:pStyle w:val="Normal"/>
        <w:tabs>
          <w:tab w:val="left" w:pos="720" w:leader="none"/>
        </w:tabs>
        <w:rPr>
          <w:sz w:val="18"/>
        </w:rPr>
      </w:pPr>
      <w:r>
        <w:rPr>
          <w:sz w:val="18"/>
        </w:rPr>
        <w:tab/>
        <w:t>ML &amp; Co. hereby waives diligence; presentment; protest; notice of protest, acceleration, and dishonor; filing of claims with a court in the event of insolvency or bankruptcy of MLI; all demands whatsoever, except as noted in the first paragraph hereof; and any right to require a proceeding first against MLI.</w:t>
      </w:r>
    </w:p>
    <w:p>
      <w:pPr>
        <w:pStyle w:val="Normal"/>
        <w:rPr>
          <w:sz w:val="18"/>
        </w:rPr>
      </w:pPr>
      <w:r>
        <w:rPr>
          <w:sz w:val="18"/>
        </w:rPr>
      </w:r>
    </w:p>
    <w:p>
      <w:pPr>
        <w:pStyle w:val="Normal"/>
        <w:tabs>
          <w:tab w:val="left" w:pos="720" w:leader="none"/>
        </w:tabs>
        <w:rPr>
          <w:sz w:val="18"/>
        </w:rPr>
      </w:pPr>
      <w:r>
        <w:rPr>
          <w:sz w:val="18"/>
        </w:rPr>
        <w:tab/>
        <w:t>ML &amp; Co. hereby certifies and warrants that this Guarantee constitutes the valid obligation of ML &amp; Co. and complies with all applicable laws.</w:t>
      </w:r>
    </w:p>
    <w:p>
      <w:pPr>
        <w:pStyle w:val="Normal"/>
        <w:rPr>
          <w:sz w:val="18"/>
        </w:rPr>
      </w:pPr>
      <w:r>
        <w:rPr>
          <w:sz w:val="18"/>
        </w:rPr>
      </w:r>
    </w:p>
    <w:p>
      <w:pPr>
        <w:pStyle w:val="Normal"/>
        <w:tabs>
          <w:tab w:val="left" w:pos="720" w:leader="none"/>
        </w:tabs>
        <w:rPr>
          <w:sz w:val="18"/>
        </w:rPr>
      </w:pPr>
      <w:r>
        <w:rPr>
          <w:sz w:val="18"/>
        </w:rPr>
        <w:tab/>
        <w:t>This Guarantee shall be governed by, and construed in accordance with, the laws of the State of New York.</w:t>
      </w:r>
    </w:p>
    <w:p>
      <w:pPr>
        <w:pStyle w:val="Normal"/>
        <w:rPr>
          <w:sz w:val="18"/>
        </w:rPr>
      </w:pPr>
      <w:r>
        <w:rPr>
          <w:sz w:val="18"/>
        </w:rPr>
      </w:r>
    </w:p>
    <w:p>
      <w:pPr>
        <w:pStyle w:val="Normal"/>
        <w:tabs>
          <w:tab w:val="left" w:pos="720" w:leader="none"/>
        </w:tabs>
        <w:rPr>
          <w:sz w:val="18"/>
        </w:rPr>
      </w:pPr>
      <w:r>
        <w:rPr>
          <w:sz w:val="18"/>
        </w:rPr>
        <w:tab/>
        <w:t>This Guarantee may be terminated at any time by notice by ML &amp; Co. to the Company given in accordance with the notice provisions of the Agreement, effective upon receipt of such notice by the Company or such later date as may be specified in such notice; provided, however, that this Guarantee shall continue in full force and effect with respect to any obligation of MLI under the Agreement entered into prior to the effectiveness of such notice of termination.</w:t>
      </w:r>
    </w:p>
    <w:p>
      <w:pPr>
        <w:pStyle w:val="Normal"/>
        <w:rPr>
          <w:sz w:val="18"/>
        </w:rPr>
      </w:pPr>
      <w:r>
        <w:rPr>
          <w:sz w:val="18"/>
        </w:rPr>
      </w:r>
    </w:p>
    <w:p>
      <w:pPr>
        <w:pStyle w:val="Normal"/>
        <w:tabs>
          <w:tab w:val="left" w:pos="720" w:leader="none"/>
        </w:tabs>
        <w:rPr>
          <w:sz w:val="18"/>
        </w:rPr>
      </w:pPr>
      <w:r>
        <w:rPr>
          <w:sz w:val="18"/>
        </w:rPr>
        <w:tab/>
        <w:t>This Guarantee becomes effective concurrent with the effectiveness of the Agreement, according to its terms.</w:t>
      </w:r>
    </w:p>
    <w:p>
      <w:pPr>
        <w:pStyle w:val="Normal"/>
        <w:rPr>
          <w:sz w:val="18"/>
        </w:rPr>
      </w:pPr>
      <w:r>
        <w:rPr>
          <w:sz w:val="18"/>
        </w:rPr>
      </w:r>
    </w:p>
    <w:p>
      <w:pPr>
        <w:pStyle w:val="Normal"/>
        <w:tabs>
          <w:tab w:val="left" w:pos="720" w:leader="none"/>
        </w:tabs>
        <w:rPr>
          <w:sz w:val="18"/>
        </w:rPr>
      </w:pPr>
      <w:r>
        <w:rPr>
          <w:sz w:val="18"/>
        </w:rPr>
        <w:tab/>
        <w:t>IN WITNESS WHEREOF, ML &amp; Co. has caused this Guarantee to be executed in its corporate name by its duly authorized representative.</w:t>
      </w:r>
    </w:p>
    <w:p>
      <w:pPr>
        <w:pStyle w:val="Normal"/>
        <w:rPr>
          <w:sz w:val="18"/>
        </w:rPr>
      </w:pPr>
      <w:r>
        <w:rPr>
          <w:sz w:val="18"/>
        </w:rPr>
      </w:r>
    </w:p>
    <w:p>
      <w:pPr>
        <w:pStyle w:val="Normal"/>
        <w:tabs>
          <w:tab w:val="clear" w:pos="720"/>
          <w:tab w:val="left" w:pos="4320" w:leader="none"/>
        </w:tabs>
        <w:rPr>
          <w:sz w:val="18"/>
        </w:rPr>
      </w:pPr>
      <w:r>
        <w:rPr>
          <w:sz w:val="18"/>
        </w:rPr>
        <w:tab/>
        <w:t>MERRILL LYNCH &amp; CO., INC.</w:t>
      </w:r>
    </w:p>
    <w:p>
      <w:pPr>
        <w:pStyle w:val="Normal"/>
        <w:rPr>
          <w:sz w:val="18"/>
        </w:rPr>
      </w:pPr>
      <w:r>
        <w:rPr>
          <w:sz w:val="18"/>
        </w:rPr>
      </w:r>
    </w:p>
    <w:p>
      <w:pPr>
        <w:pStyle w:val="Normal"/>
        <w:rPr>
          <w:sz w:val="18"/>
        </w:rPr>
      </w:pPr>
      <w:r>
        <w:rPr>
          <w:sz w:val="18"/>
        </w:rPr>
      </w:r>
    </w:p>
    <w:p>
      <w:pPr>
        <w:pStyle w:val="Normal"/>
        <w:tabs>
          <w:tab w:val="clear" w:pos="720"/>
          <w:tab w:val="left" w:pos="4320" w:leader="none"/>
        </w:tabs>
        <w:rPr>
          <w:sz w:val="18"/>
        </w:rPr>
      </w:pPr>
      <w:r>
        <w:rPr>
          <w:sz w:val="18"/>
        </w:rPr>
        <w:tab/>
        <w:t>By:_________________________</w:t>
      </w:r>
    </w:p>
    <w:p>
      <w:pPr>
        <w:pStyle w:val="Normal"/>
        <w:tabs>
          <w:tab w:val="clear" w:pos="720"/>
          <w:tab w:val="left" w:pos="4320" w:leader="none"/>
        </w:tabs>
        <w:rPr>
          <w:sz w:val="18"/>
        </w:rPr>
      </w:pPr>
      <w:r>
        <w:rPr>
          <w:sz w:val="18"/>
        </w:rPr>
        <w:tab/>
        <w:t>Name:</w:t>
      </w:r>
    </w:p>
    <w:p>
      <w:pPr>
        <w:pStyle w:val="Normal"/>
        <w:tabs>
          <w:tab w:val="clear" w:pos="720"/>
          <w:tab w:val="left" w:pos="4320" w:leader="none"/>
        </w:tabs>
        <w:rPr>
          <w:sz w:val="18"/>
        </w:rPr>
      </w:pPr>
      <w:r>
        <w:rPr>
          <w:sz w:val="18"/>
        </w:rPr>
        <w:tab/>
        <w:t>Title:</w:t>
      </w:r>
    </w:p>
    <w:p>
      <w:pPr>
        <w:pStyle w:val="Normal"/>
        <w:rPr>
          <w:sz w:val="18"/>
        </w:rPr>
      </w:pPr>
      <w:r>
        <w:rPr>
          <w:sz w:val="18"/>
        </w:rPr>
      </w:r>
    </w:p>
    <w:p>
      <w:pPr>
        <w:pStyle w:val="Normal"/>
        <w:tabs>
          <w:tab w:val="clear" w:pos="720"/>
          <w:tab w:val="left" w:pos="4320" w:leader="none"/>
        </w:tabs>
        <w:rPr/>
      </w:pPr>
      <w:r>
        <w:rPr>
          <w:sz w:val="18"/>
        </w:rPr>
        <w:tab/>
        <w:t>Date:_________________________</w:t>
      </w:r>
      <w:r>
        <w:rPr/>
        <w:tab/>
        <w:tab/>
        <w:tab/>
        <w:tab/>
        <w:tab/>
        <w:tab/>
        <w:tab/>
        <w:tab/>
        <w:tab/>
        <w:tab/>
        <w:tab/>
        <w:tab/>
        <w:tab/>
      </w:r>
      <w:r>
        <w:br w:type="page"/>
      </w:r>
    </w:p>
    <w:p>
      <w:pPr>
        <w:pStyle w:val="Normal"/>
        <w:tabs>
          <w:tab w:val="clear" w:pos="720"/>
          <w:tab w:val="left" w:pos="4320" w:leader="none"/>
        </w:tabs>
        <w:rPr>
          <w:sz w:val="18"/>
        </w:rPr>
      </w:pPr>
      <w:r>
        <w:rPr/>
        <w:tab/>
        <w:tab/>
        <w:tab/>
        <w:tab/>
        <w:tab/>
        <w:tab/>
        <w:tab/>
        <w:tab/>
        <w:tab/>
        <w:tab/>
        <w:tab/>
        <w:tab/>
      </w:r>
      <w:r>
        <w:rPr>
          <w:b/>
          <w:sz w:val="18"/>
          <w:u w:val="single"/>
        </w:rPr>
        <w:t>EXHIBIT B</w:t>
      </w:r>
    </w:p>
    <w:p>
      <w:pPr>
        <w:pStyle w:val="Normal"/>
        <w:rPr>
          <w:sz w:val="18"/>
        </w:rPr>
      </w:pPr>
      <w:r>
        <w:rPr>
          <w:sz w:val="18"/>
        </w:rPr>
      </w:r>
    </w:p>
    <w:p>
      <w:pPr>
        <w:pStyle w:val="Normal"/>
        <w:jc w:val="center"/>
        <w:rPr>
          <w:sz w:val="18"/>
        </w:rPr>
      </w:pPr>
      <w:r>
        <w:rPr>
          <w:b/>
          <w:sz w:val="18"/>
        </w:rPr>
        <w:t>[LETTERHEAD OF PARTY B’S COUNSEL]</w:t>
      </w:r>
    </w:p>
    <w:p>
      <w:pPr>
        <w:pStyle w:val="Normal"/>
        <w:rPr>
          <w:sz w:val="18"/>
        </w:rPr>
      </w:pPr>
      <w:r>
        <w:rPr>
          <w:sz w:val="18"/>
        </w:rPr>
        <w:tab/>
      </w:r>
    </w:p>
    <w:p>
      <w:pPr>
        <w:pStyle w:val="Normal"/>
        <w:rPr>
          <w:sz w:val="18"/>
        </w:rPr>
      </w:pPr>
      <w:r>
        <w:rPr>
          <w:sz w:val="18"/>
        </w:rPr>
        <w:t>[DATE]</w:t>
      </w:r>
    </w:p>
    <w:p>
      <w:pPr>
        <w:pStyle w:val="Normal"/>
        <w:rPr>
          <w:sz w:val="18"/>
        </w:rPr>
      </w:pPr>
      <w:r>
        <w:rPr>
          <w:sz w:val="18"/>
        </w:rPr>
      </w:r>
    </w:p>
    <w:p>
      <w:pPr>
        <w:pStyle w:val="Normal"/>
        <w:rPr>
          <w:sz w:val="18"/>
        </w:rPr>
      </w:pPr>
      <w:r>
        <w:rPr>
          <w:sz w:val="18"/>
        </w:rPr>
        <w:t>Merrill Lynch International Limited</w:t>
      </w:r>
    </w:p>
    <w:p>
      <w:pPr>
        <w:pStyle w:val="Normal"/>
        <w:rPr>
          <w:sz w:val="18"/>
        </w:rPr>
      </w:pPr>
      <w:r>
        <w:rPr>
          <w:sz w:val="18"/>
        </w:rPr>
        <w:t>World Financial Center North Tower</w:t>
      </w:r>
    </w:p>
    <w:p>
      <w:pPr>
        <w:pStyle w:val="Normal"/>
        <w:rPr>
          <w:sz w:val="18"/>
        </w:rPr>
      </w:pPr>
      <w:r>
        <w:rPr>
          <w:sz w:val="18"/>
        </w:rPr>
        <w:t>New York, NY 10281-1322</w:t>
      </w:r>
    </w:p>
    <w:p>
      <w:pPr>
        <w:pStyle w:val="Normal"/>
        <w:rPr>
          <w:sz w:val="18"/>
        </w:rPr>
      </w:pPr>
      <w:r>
        <w:rPr>
          <w:sz w:val="18"/>
        </w:rPr>
      </w:r>
    </w:p>
    <w:p>
      <w:pPr>
        <w:pStyle w:val="Normal"/>
        <w:rPr>
          <w:sz w:val="18"/>
        </w:rPr>
      </w:pPr>
      <w:r>
        <w:rPr>
          <w:sz w:val="18"/>
        </w:rPr>
        <w:t>Dear Sirs:</w:t>
      </w:r>
    </w:p>
    <w:p>
      <w:pPr>
        <w:pStyle w:val="Normal"/>
        <w:rPr>
          <w:sz w:val="18"/>
        </w:rPr>
      </w:pPr>
      <w:r>
        <w:rPr>
          <w:sz w:val="18"/>
        </w:rPr>
      </w:r>
    </w:p>
    <w:p>
      <w:pPr>
        <w:pStyle w:val="Normal"/>
        <w:rPr>
          <w:sz w:val="18"/>
        </w:rPr>
      </w:pPr>
      <w:r>
        <w:rPr>
          <w:sz w:val="18"/>
        </w:rPr>
        <w:t>This opinion is furnished to you pursuant to a Master Agreement dated as of __________, 20__ (the “Agreement”), between _____________ (“_______”) and Merrill Lynch International (“MLI”).  Terms defined in the Agreement are used herein as defined in the Agreement.</w:t>
      </w:r>
    </w:p>
    <w:p>
      <w:pPr>
        <w:pStyle w:val="Normal"/>
        <w:rPr>
          <w:sz w:val="18"/>
        </w:rPr>
      </w:pPr>
      <w:r>
        <w:rPr>
          <w:sz w:val="18"/>
        </w:rPr>
      </w:r>
    </w:p>
    <w:p>
      <w:pPr>
        <w:pStyle w:val="Normal"/>
        <w:rPr>
          <w:sz w:val="18"/>
        </w:rPr>
      </w:pPr>
      <w:r>
        <w:rPr>
          <w:sz w:val="18"/>
        </w:rPr>
        <w:t>I am counsel to _______________ and in that capacity have examined such documents and have conducted such investigations of fact and law as I have deemed necessary or advisable for the opinions expressed herein.  The opinions expressed herein are limited to questions arising under the laws of  _______________.</w:t>
      </w:r>
    </w:p>
    <w:p>
      <w:pPr>
        <w:pStyle w:val="Normal"/>
        <w:rPr>
          <w:sz w:val="18"/>
        </w:rPr>
      </w:pPr>
      <w:r>
        <w:rPr>
          <w:sz w:val="18"/>
        </w:rPr>
      </w:r>
    </w:p>
    <w:p>
      <w:pPr>
        <w:pStyle w:val="Normal"/>
        <w:rPr>
          <w:sz w:val="18"/>
        </w:rPr>
      </w:pPr>
      <w:r>
        <w:rPr>
          <w:sz w:val="18"/>
        </w:rPr>
        <w:t>Upon the basis of the foregoing, I am of the opinion that:</w:t>
      </w:r>
    </w:p>
    <w:p>
      <w:pPr>
        <w:pStyle w:val="Normal"/>
        <w:rPr>
          <w:sz w:val="18"/>
        </w:rPr>
      </w:pPr>
      <w:r>
        <w:rPr>
          <w:sz w:val="18"/>
        </w:rPr>
      </w:r>
    </w:p>
    <w:p>
      <w:pPr>
        <w:pStyle w:val="Normal"/>
        <w:tabs>
          <w:tab w:val="left" w:pos="720" w:leader="none"/>
          <w:tab w:val="left" w:pos="1080" w:leader="none"/>
        </w:tabs>
        <w:rPr>
          <w:sz w:val="18"/>
        </w:rPr>
      </w:pPr>
      <w:r>
        <w:rPr>
          <w:sz w:val="18"/>
        </w:rPr>
        <w:tab/>
        <w:t>1.</w:t>
        <w:tab/>
        <w:t>________ is a __________ validly organized and existing and in good standing under the laws of __________.</w:t>
      </w:r>
    </w:p>
    <w:p>
      <w:pPr>
        <w:pStyle w:val="Normal"/>
        <w:rPr>
          <w:sz w:val="18"/>
        </w:rPr>
      </w:pPr>
      <w:r>
        <w:rPr>
          <w:sz w:val="18"/>
        </w:rPr>
      </w:r>
    </w:p>
    <w:p>
      <w:pPr>
        <w:pStyle w:val="Normal"/>
        <w:tabs>
          <w:tab w:val="left" w:pos="720" w:leader="none"/>
          <w:tab w:val="left" w:pos="1080" w:leader="none"/>
        </w:tabs>
        <w:rPr>
          <w:sz w:val="18"/>
        </w:rPr>
      </w:pPr>
      <w:r>
        <w:rPr>
          <w:sz w:val="18"/>
        </w:rPr>
        <w:tab/>
        <w:t>2.</w:t>
        <w:tab/>
        <w:t>The execution, delivery and performance of the Agreement and any Confirmation, dated on or prior to the date hereof, by __________ are within __________’s [corporate] power, have been duly authorized by all necessary corporate action and do not conflict with, or constitute a default under any provisions of _______’s articles of incorporation or by-laws (or equivalent constituent documents) or any applicable law or regulation or of any agreement, decree, order, judgment, injunction or other instrument known to me and binding on or affecting ________’s property or assets.</w:t>
      </w:r>
    </w:p>
    <w:p>
      <w:pPr>
        <w:pStyle w:val="Normal"/>
        <w:rPr>
          <w:sz w:val="18"/>
        </w:rPr>
      </w:pPr>
      <w:r>
        <w:rPr>
          <w:sz w:val="18"/>
        </w:rPr>
      </w:r>
    </w:p>
    <w:p>
      <w:pPr>
        <w:pStyle w:val="Normal"/>
        <w:tabs>
          <w:tab w:val="left" w:pos="720" w:leader="none"/>
          <w:tab w:val="left" w:pos="1080" w:leader="none"/>
        </w:tabs>
        <w:rPr>
          <w:sz w:val="18"/>
        </w:rPr>
      </w:pPr>
      <w:r>
        <w:rPr>
          <w:sz w:val="18"/>
        </w:rPr>
        <w:tab/>
        <w:t>3.</w:t>
        <w:tab/>
        <w:t>The Agreement has been duly executed and delivered by __________ and constitutes, and when duly executed and delivered any Confirmation, dated on or prior to the date hereof, together with the Agreement, will constitute, a valid and binding obligation of __________ enforceable against __________ in accordance with its terms, except as the enforceability thereof may be limited by bankruptcy, insolvency, reorganization, moratorium, or other laws affecting the enforcement of creditor’s rights generally or by general equity principles; provided that such counsel does not express any opinion as to the binding effect of any provision of the Agreement that purports to make any determination conclusive or conclusive absent manifest error unless such determination is made reasonably and in good faith.</w:t>
      </w:r>
    </w:p>
    <w:p>
      <w:pPr>
        <w:pStyle w:val="Normal"/>
        <w:rPr>
          <w:sz w:val="18"/>
        </w:rPr>
      </w:pPr>
      <w:r>
        <w:rPr>
          <w:sz w:val="18"/>
        </w:rPr>
      </w:r>
    </w:p>
    <w:p>
      <w:pPr>
        <w:pStyle w:val="Normal"/>
        <w:tabs>
          <w:tab w:val="left" w:pos="720" w:leader="none"/>
          <w:tab w:val="left" w:pos="1080" w:leader="none"/>
        </w:tabs>
        <w:rPr>
          <w:sz w:val="18"/>
        </w:rPr>
      </w:pPr>
      <w:r>
        <w:rPr>
          <w:sz w:val="18"/>
        </w:rPr>
        <w:tab/>
        <w:t>4.</w:t>
        <w:tab/>
        <w:t>To the best of my knowledge, no consent, authorization, license or approval of, or registration filing, or declaration with, any governmental entity having jurisdiction over ___________________ is required in connection with the execution, delivery and performance of the Agreement or any Confirmation by _________________.</w:t>
      </w:r>
    </w:p>
    <w:p>
      <w:pPr>
        <w:pStyle w:val="Normal"/>
        <w:rPr>
          <w:sz w:val="18"/>
        </w:rPr>
      </w:pPr>
      <w:r>
        <w:rPr>
          <w:sz w:val="18"/>
        </w:rPr>
      </w:r>
    </w:p>
    <w:p>
      <w:pPr>
        <w:pStyle w:val="Normal"/>
        <w:tabs>
          <w:tab w:val="left" w:pos="720" w:leader="none"/>
          <w:tab w:val="left" w:pos="1080" w:leader="none"/>
        </w:tabs>
        <w:rPr>
          <w:sz w:val="18"/>
        </w:rPr>
      </w:pPr>
      <w:r>
        <w:rPr>
          <w:sz w:val="18"/>
        </w:rPr>
        <w:tab/>
        <w:t>5.</w:t>
        <w:tab/>
        <w:t>The submission to the non-exclusive jurisdiction of the State and Federal courts in New York City for all purposes in connection with, and the consent to service of process in, the Agreement are valid and binding upon _______________  and not subject to revocation.  There are no provisions in the Agreement which are repugnant to the public policy of ____________.  If any final judgment of a State or a Federal court sitting in New York City is rendered against _________________ in connection with any action arising out of or relating to the Agreement, such judgment would be recognized and enforced by the courts of ________________ without any re-trial or re-examination of the merits of the action; provided that the ____________ court in which enforcement is sought determines that:</w:t>
      </w:r>
    </w:p>
    <w:p>
      <w:pPr>
        <w:pStyle w:val="Normal"/>
        <w:rPr>
          <w:sz w:val="18"/>
        </w:rPr>
      </w:pPr>
      <w:r>
        <w:rPr>
          <w:sz w:val="18"/>
        </w:rPr>
      </w:r>
    </w:p>
    <w:p>
      <w:pPr>
        <w:pStyle w:val="Normal"/>
        <w:tabs>
          <w:tab w:val="clear" w:pos="720"/>
          <w:tab w:val="left" w:pos="2880" w:leader="none"/>
        </w:tabs>
        <w:rPr>
          <w:sz w:val="18"/>
        </w:rPr>
      </w:pPr>
      <w:r>
        <w:rPr>
          <w:sz w:val="18"/>
        </w:rPr>
        <w:tab/>
        <w:t>(brief description of the grounds on which such</w:t>
      </w:r>
    </w:p>
    <w:p>
      <w:pPr>
        <w:pStyle w:val="Normal"/>
        <w:tabs>
          <w:tab w:val="clear" w:pos="720"/>
          <w:tab w:val="left" w:pos="2880" w:leader="none"/>
        </w:tabs>
        <w:rPr>
          <w:sz w:val="18"/>
        </w:rPr>
      </w:pPr>
      <w:r>
        <w:rPr>
          <w:sz w:val="18"/>
        </w:rPr>
        <w:tab/>
        <w:t>judgment would not be recognized without a</w:t>
      </w:r>
    </w:p>
    <w:p>
      <w:pPr>
        <w:sectPr>
          <w:footerReference w:type="default" r:id="rId3"/>
          <w:footerReference w:type="first" r:id="rId4"/>
          <w:type w:val="nextPage"/>
          <w:pgSz w:w="12240" w:h="15840"/>
          <w:pgMar w:left="1800" w:right="1800" w:gutter="0" w:header="0" w:top="1440" w:footer="965" w:bottom="1440"/>
          <w:pgNumType w:start="1" w:fmt="decimal"/>
          <w:formProt w:val="false"/>
          <w:textDirection w:val="lrTb"/>
          <w:docGrid w:type="default" w:linePitch="360" w:charSpace="0"/>
        </w:sectPr>
        <w:pStyle w:val="Normal"/>
        <w:tabs>
          <w:tab w:val="clear" w:pos="720"/>
          <w:tab w:val="left" w:pos="2880" w:leader="none"/>
        </w:tabs>
        <w:rPr>
          <w:sz w:val="18"/>
        </w:rPr>
      </w:pPr>
      <w:r>
        <w:rPr>
          <w:sz w:val="18"/>
        </w:rPr>
        <w:tab/>
        <w:t>re-examination of the merits)</w:t>
      </w:r>
    </w:p>
    <w:p>
      <w:pPr>
        <w:pStyle w:val="Normal"/>
        <w:rPr/>
      </w:pPr>
      <w:r>
        <w:rPr/>
      </w:r>
    </w:p>
    <w:p>
      <w:pPr>
        <w:pStyle w:val="Normal"/>
        <w:tabs>
          <w:tab w:val="clear" w:pos="720"/>
          <w:tab w:val="center" w:pos="4320" w:leader="none"/>
        </w:tabs>
        <w:suppressAutoHyphens w:val="true"/>
        <w:jc w:val="end"/>
        <w:rPr>
          <w:color w:val="000000"/>
          <w:spacing w:val="-2"/>
          <w:u w:val="single"/>
        </w:rPr>
      </w:pPr>
      <w:r>
        <w:rPr>
          <w:color w:val="000000"/>
          <w:spacing w:val="-2"/>
          <w:u w:val="single"/>
        </w:rPr>
        <w:t>EXHIBIT C</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color w:val="000000"/>
          <w:spacing w:val="-2"/>
          <w:u w:val="single"/>
        </w:rPr>
      </w:pPr>
      <w:r>
        <w:rPr>
          <w:color w:val="000000"/>
          <w:spacing w:val="-2"/>
          <w:u w:val="single"/>
        </w:rPr>
      </w:r>
    </w:p>
    <w:p>
      <w:pPr>
        <w:pStyle w:val="Normal"/>
        <w:tabs>
          <w:tab w:val="clear" w:pos="720"/>
          <w:tab w:val="center" w:pos="4320" w:leader="none"/>
        </w:tabs>
        <w:suppressAutoHyphens w:val="true"/>
        <w:jc w:val="both"/>
        <w:rPr>
          <w:color w:val="000000"/>
          <w:spacing w:val="-2"/>
        </w:rPr>
      </w:pPr>
      <w:r>
        <w:rPr>
          <w:color w:val="000000"/>
          <w:spacing w:val="-2"/>
        </w:rPr>
        <w:tab/>
      </w:r>
      <w:r>
        <w:rPr>
          <w:color w:val="000000"/>
          <w:spacing w:val="-2"/>
          <w:u w:val="single"/>
        </w:rPr>
        <w:t>Credit Support Annex</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color w:val="000000"/>
          <w:spacing w:val="-2"/>
        </w:rPr>
      </w:pPr>
      <w:r>
        <w:rPr>
          <w:color w:val="000000"/>
          <w:spacing w:val="-2"/>
        </w:rPr>
      </w:r>
    </w:p>
    <w:p>
      <w:pPr>
        <w:pStyle w:val="Normal"/>
        <w:tabs>
          <w:tab w:val="clear" w:pos="720"/>
          <w:tab w:val="center" w:pos="4320"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8"/>
          <w:sz w:val="64"/>
        </w:rPr>
        <w:tab/>
        <w:t>ISDA</w:t>
      </w:r>
      <w:r>
        <w:rPr>
          <w:rFonts w:cs="CG Times;Times New Roman" w:ascii="CG Times;Times New Roman" w:hAnsi="CG Times;Times New Roman"/>
          <w:b/>
          <w:color w:val="000000"/>
          <w:spacing w:val="-3"/>
          <w:sz w:val="24"/>
        </w:rPr>
        <w:t>®</w:t>
      </w:r>
    </w:p>
    <w:p>
      <w:pPr>
        <w:pStyle w:val="Normal"/>
        <w:tabs>
          <w:tab w:val="clear" w:pos="720"/>
          <w:tab w:val="center" w:pos="4320"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tab/>
        <w:t>International Swap Dealers Association, Inc.</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r>
    </w:p>
    <w:p>
      <w:pPr>
        <w:pStyle w:val="Normal"/>
        <w:tabs>
          <w:tab w:val="clear" w:pos="720"/>
          <w:tab w:val="center" w:pos="4320"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5"/>
          <w:sz w:val="40"/>
        </w:rPr>
        <w:tab/>
        <w:t>CREDIT SUPPORT ANNEX</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r>
    </w:p>
    <w:p>
      <w:pPr>
        <w:pStyle w:val="Normal"/>
        <w:tabs>
          <w:tab w:val="clear" w:pos="720"/>
          <w:tab w:val="center" w:pos="4320"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tab/>
        <w:t>to the Schedule to the</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r>
    </w:p>
    <w:p>
      <w:pPr>
        <w:pStyle w:val="Heading9"/>
        <w:rPr>
          <w:spacing w:val="-2"/>
        </w:rPr>
      </w:pPr>
      <w:r>
        <w:rPr/>
        <w:tab/>
        <w:t>ISDA MASTER AGREEMENT</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r>
    </w:p>
    <w:p>
      <w:pPr>
        <w:pStyle w:val="Normal"/>
        <w:tabs>
          <w:tab w:val="clear" w:pos="720"/>
          <w:tab w:val="center" w:pos="4320"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tab/>
        <w:t>dated as of ___________________, 2000</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rFonts w:ascii="CG Times;Times New Roman" w:hAnsi="CG Times;Times New Roman" w:cs="CG Times;Times New Roman"/>
          <w:b/>
          <w:color w:val="000000"/>
          <w:spacing w:val="-2"/>
        </w:rPr>
      </w:pPr>
      <w:r>
        <w:rPr>
          <w:rFonts w:cs="CG Times;Times New Roman" w:ascii="CG Times;Times New Roman" w:hAnsi="CG Times;Times New Roman"/>
          <w:b/>
          <w:color w:val="000000"/>
          <w:spacing w:val="-2"/>
        </w:rPr>
      </w:r>
    </w:p>
    <w:p>
      <w:pPr>
        <w:pStyle w:val="Normal"/>
        <w:tabs>
          <w:tab w:val="clear" w:pos="720"/>
          <w:tab w:val="center" w:pos="432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ab/>
        <w:t>between</w:t>
      </w:r>
    </w:p>
    <w:p>
      <w:pPr>
        <w:pStyle w:val="Normal"/>
        <w:tabs>
          <w:tab w:val="clear" w:pos="720"/>
          <w:tab w:val="left" w:pos="-1440" w:leader="none"/>
          <w:tab w:val="left" w:pos="498" w:leader="none"/>
          <w:tab w:val="left" w:pos="1195" w:leader="none"/>
          <w:tab w:val="left" w:pos="1792" w:leader="none"/>
          <w:tab w:val="left" w:pos="2419" w:leader="none"/>
          <w:tab w:val="left" w:pos="3024" w:leader="none"/>
          <w:tab w:val="left" w:pos="3628" w:leader="none"/>
          <w:tab w:val="left" w:pos="4233" w:leader="none"/>
          <w:tab w:val="left" w:pos="4838" w:leader="none"/>
          <w:tab w:val="left" w:pos="5443" w:leader="none"/>
          <w:tab w:val="left" w:pos="6048" w:leader="none"/>
          <w:tab w:val="left" w:pos="6474" w:leader="none"/>
          <w:tab w:val="left" w:pos="7171"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center" w:pos="2278" w:leader="none"/>
          <w:tab w:val="center" w:pos="4320" w:leader="none"/>
          <w:tab w:val="center" w:pos="4597" w:leader="none"/>
          <w:tab w:val="center" w:pos="7164" w:leader="none"/>
        </w:tabs>
        <w:suppressAutoHyphens w:val="true"/>
        <w:jc w:val="both"/>
        <w:rPr>
          <w:rFonts w:ascii="CG Times;Times New Roman" w:hAnsi="CG Times;Times New Roman" w:cs="CG Times;Times New Roman"/>
          <w:b/>
          <w:color w:val="000000"/>
          <w:spacing w:val="-2"/>
          <w:u w:val="single"/>
        </w:rPr>
      </w:pPr>
      <w:r>
        <w:rPr>
          <w:rFonts w:cs="CG Times;Times New Roman" w:ascii="CG Times;Times New Roman" w:hAnsi="CG Times;Times New Roman"/>
          <w:color w:val="000000"/>
          <w:spacing w:val="-2"/>
        </w:rPr>
        <w:tab/>
      </w:r>
      <w:r>
        <w:rPr>
          <w:rFonts w:cs="CG Times;Times New Roman" w:ascii="CG Times;Times New Roman" w:hAnsi="CG Times;Times New Roman"/>
          <w:color w:val="000000"/>
          <w:spacing w:val="-2"/>
          <w:u w:val="single"/>
        </w:rPr>
        <w:t>MERRILL LYNCH INTERNATIONAL</w:t>
      </w:r>
      <w:r>
        <w:rPr>
          <w:rFonts w:cs="CG Times;Times New Roman" w:ascii="CG Times;Times New Roman" w:hAnsi="CG Times;Times New Roman"/>
          <w:color w:val="000000"/>
          <w:spacing w:val="-2"/>
        </w:rPr>
        <w:tab/>
        <w:tab/>
        <w:tab/>
      </w:r>
      <w:r>
        <w:rPr>
          <w:rFonts w:cs="CG Times;Times New Roman" w:ascii="CG Times;Times New Roman" w:hAnsi="CG Times;Times New Roman"/>
          <w:color w:val="000000"/>
          <w:spacing w:val="-2"/>
          <w:u w:val="single"/>
        </w:rPr>
        <w:t>ENRON NORTH AMERICA CORP.,</w:t>
      </w:r>
    </w:p>
    <w:p>
      <w:pPr>
        <w:pStyle w:val="Normal"/>
        <w:tabs>
          <w:tab w:val="clear" w:pos="720"/>
          <w:tab w:val="left" w:pos="-1440" w:leader="none"/>
          <w:tab w:val="left" w:pos="0" w:leader="none"/>
          <w:tab w:val="center" w:pos="2278" w:leader="none"/>
          <w:tab w:val="center" w:pos="4597" w:leader="none"/>
          <w:tab w:val="center" w:pos="7164"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ab/>
        <w:t>(“Party A")</w:t>
        <w:tab/>
        <w:tab/>
        <w:t>("Party B")</w:t>
      </w:r>
    </w:p>
    <w:p>
      <w:pPr>
        <w:pStyle w:val="Normal"/>
        <w:tabs>
          <w:tab w:val="clear" w:pos="720"/>
          <w:tab w:val="left" w:pos="-1440" w:leader="none"/>
          <w:tab w:val="left" w:pos="0" w:leader="none"/>
          <w:tab w:val="center" w:pos="2278" w:leader="none"/>
          <w:tab w:val="center" w:pos="4597" w:leader="none"/>
          <w:tab w:val="center" w:pos="7164"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This Annex supplements, forms part of, and is subject to, the above</w:t>
        <w:noBreakHyphen/>
        <w:t>referenced Agreement, is part of its Schedule and is a Credit Support Document under this Agreement with respect to each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Accordingly, the parties agree as follows: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1</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tab/>
        <w:t>Interpretation</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Definitions and Inconsistency.</w:t>
      </w:r>
      <w:r>
        <w:rPr>
          <w:rFonts w:cs="CG Times;Times New Roman" w:ascii="CG Times;Times New Roman" w:hAnsi="CG Times;Times New Roman"/>
          <w:color w:val="000000"/>
          <w:spacing w:val="-2"/>
        </w:rPr>
        <w:t xml:space="preserve">  Capitalized terms not otherwise defined herein or elsewhere in this Agreement have the meanings specified pursuant to Paragraph 12, and all references in this Annex to Paragraphs are to Paragraphs of this Annex.  In the event of any inconsistency between this Annex and the other provisions of this Schedule, this Annex will prevail, and in the event of any inconsistency between Paragraph 13 and the other provisions of this Annex, Paragraph 13 will prevail.</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Secured Party and Pledgor</w:t>
      </w:r>
      <w:r>
        <w:rPr>
          <w:rFonts w:cs="CG Times;Times New Roman" w:ascii="CG Times;Times New Roman" w:hAnsi="CG Times;Times New Roman"/>
          <w:b/>
          <w:color w:val="000000"/>
          <w:spacing w:val="-2"/>
        </w:rPr>
        <w:t>.</w:t>
      </w:r>
      <w:r>
        <w:rPr>
          <w:rFonts w:cs="CG Times;Times New Roman" w:ascii="CG Times;Times New Roman" w:hAnsi="CG Times;Times New Roman"/>
          <w:color w:val="000000"/>
          <w:spacing w:val="-2"/>
        </w:rPr>
        <w:t xml:space="preserve">  All references in this Annex to the "Secured Party" will be to either party when acting in that capacity and all corresponding references to the Pledgor will be to the other party when acting in that capacity; </w:t>
      </w:r>
      <w:r>
        <w:rPr>
          <w:rFonts w:cs="CG Times;Times New Roman" w:ascii="CG Times;Times New Roman" w:hAnsi="CG Times;Times New Roman"/>
          <w:i/>
          <w:color w:val="000000"/>
          <w:spacing w:val="-2"/>
        </w:rPr>
        <w:t>provided, however,</w:t>
      </w:r>
      <w:r>
        <w:rPr>
          <w:rFonts w:cs="CG Times;Times New Roman" w:ascii="CG Times;Times New Roman" w:hAnsi="CG Times;Times New Roman"/>
          <w:color w:val="000000"/>
          <w:spacing w:val="-2"/>
        </w:rPr>
        <w:t xml:space="preserve"> that if Other Posted Support is held by a party to this Annex, all references herein to that party as the Secured Party with respect to that Other Posted Support will be to that party as the beneficiary thereof and will not subject that support or that party as the beneficiary thereof to provisions of law generally relating to security interests and secured parties.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2</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Security Interest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sectPr>
          <w:footerReference w:type="default" r:id="rId5"/>
          <w:footerReference w:type="first" r:id="rId6"/>
          <w:type w:val="nextPage"/>
          <w:pgSz w:w="12240" w:h="15840"/>
          <w:pgMar w:left="1800" w:right="1800" w:gutter="0" w:header="0" w:top="1440" w:footer="965" w:bottom="1440"/>
          <w:pgNumType w:start="1" w:fmt="decimal"/>
          <w:formProt w:val="false"/>
          <w:titlePg/>
          <w:textDirection w:val="lrTb"/>
          <w:docGrid w:type="default" w:linePitch="360" w:charSpace="0"/>
        </w:sectPr>
        <w:pStyle w:val="BodyText3"/>
        <w:rPr/>
      </w:pPr>
      <w:r>
        <w:rPr/>
        <w:t>Each party, as the Pledgor, hereby pledges to the other party, as the Secured Party, as security for its Obligations and grants to the Secured Party a first priority continuing security interest in, lien on and right of Set</w:t>
        <w:noBreakHyphen/>
        <w:t>off against all Posted Collateral Transferred to or received by the Secured Party hereunder. Upon the Transfer by the Secured Party to the Pledgor or Posted Collateral, the security interest and lien granted hereunder on that Posted Collateral will be released immediately and, to the extent possible, without any further action by either party.</w:t>
      </w:r>
    </w:p>
    <w:p>
      <w:pPr>
        <w:pStyle w:val="BodyText3"/>
        <w:rPr/>
      </w:pPr>
      <w:r>
        <w:rPr>
          <w:b/>
        </w:rPr>
        <w:t xml:space="preserve">Paragraph </w:t>
      </w:r>
      <w:r>
        <w:rPr>
          <w:b/>
        </w:rPr>
        <w:fldChar w:fldCharType="begin"/>
      </w:r>
      <w:r>
        <w:rPr>
          <w:b/>
        </w:rPr>
        <w:instrText xml:space="preserve"> SEQ level0 \* ARABIC </w:instrText>
      </w:r>
      <w:r>
        <w:rPr>
          <w:b/>
        </w:rPr>
        <w:fldChar w:fldCharType="separate"/>
      </w:r>
      <w:r>
        <w:rPr>
          <w:b/>
        </w:rPr>
        <w:t>3</w:t>
      </w:r>
      <w:r>
        <w:rPr>
          <w:b/>
        </w:rPr>
        <w:fldChar w:fldCharType="end"/>
      </w:r>
      <w:r>
        <w:rPr>
          <w:b/>
        </w:rPr>
        <w:t>.</w:t>
        <w:tab/>
        <w:t>Credit Support Obligations</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Lines/>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Delivery Amount.</w:t>
      </w:r>
      <w:r>
        <w:rPr>
          <w:rFonts w:cs="CG Times;Times New Roman" w:ascii="CG Times;Times New Roman" w:hAnsi="CG Times;Times New Roman"/>
          <w:color w:val="000000"/>
          <w:spacing w:val="-2"/>
        </w:rPr>
        <w:t xml:space="preserve">  Subject to Paragraphs 4 and 5, upon demand made by the Secured Party on or promptly following a Valuation Date, if the Delivery Amount for that Valuation Date equals or exceeds the Pledgor's Minimum Transfer Amount, then the Pledgor will Transfer to the Secured Party Eligible Credit Support having a Value as of the date of Transfer at least equal to the applicable Delivery Amount (rounded pursuant to Paragraph 13).  Unless otherwise specified in Paragraph 13, the </w:t>
      </w:r>
      <w:r>
        <w:rPr>
          <w:rFonts w:cs="CG Times;Times New Roman" w:ascii="CG Times;Times New Roman" w:hAnsi="CG Times;Times New Roman"/>
          <w:i/>
          <w:color w:val="000000"/>
          <w:spacing w:val="-2"/>
        </w:rPr>
        <w:t>"Delivery Amount"</w:t>
      </w:r>
      <w:r>
        <w:rPr>
          <w:rFonts w:cs="CG Times;Times New Roman" w:ascii="CG Times;Times New Roman" w:hAnsi="CG Times;Times New Roman"/>
          <w:color w:val="000000"/>
          <w:spacing w:val="-2"/>
        </w:rPr>
        <w:t xml:space="preserve"> applicable to the Pledgor for any Valuation Date will equal the amount by which:</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Credit Support Amount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exceeds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Value as of that Valuation Date of all Posted Credit Support held by the Secured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b/>
          <w:i/>
          <w:color w:val="000000"/>
          <w:spacing w:val="-2"/>
        </w:rPr>
        <w:tab/>
        <w:t>Return Amount.</w:t>
      </w:r>
      <w:r>
        <w:rPr>
          <w:rFonts w:cs="CG Times;Times New Roman" w:ascii="CG Times;Times New Roman" w:hAnsi="CG Times;Times New Roman"/>
          <w:color w:val="000000"/>
          <w:spacing w:val="-2"/>
        </w:rPr>
        <w:t xml:space="preserve">  Subject to Paragraphs 4 and 5, upon a demand made by the Pledgor on or promptly following a Valuation Date, if the Return Amount for that Valuation Date equals or exceeds Secured Party's Minimum Transfer Amount, then the Secured Party will Transfer to the Pledgor Posted Credit Support specified by the Pledgor in that demand having a Value as of the date of Transfer as close as practicable to the applicable Return Amount (rounded pursuant to Paragraph 13). Unless otherwise specified in Paragraph 13, the </w:t>
      </w:r>
      <w:r>
        <w:rPr>
          <w:rFonts w:cs="CG Times;Times New Roman" w:ascii="CG Times;Times New Roman" w:hAnsi="CG Times;Times New Roman"/>
          <w:i/>
          <w:color w:val="000000"/>
          <w:spacing w:val="-2"/>
        </w:rPr>
        <w:t>"Return Amount"</w:t>
      </w:r>
      <w:r>
        <w:rPr>
          <w:rFonts w:cs="CG Times;Times New Roman" w:ascii="CG Times;Times New Roman" w:hAnsi="CG Times;Times New Roman"/>
          <w:color w:val="000000"/>
          <w:spacing w:val="-2"/>
        </w:rPr>
        <w:t xml:space="preserve"> applicable to the Secured Party for any Valuation Date will equal the amount by which:</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Value as of that Valuation Date of all Posted Credit Support held by the Secured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exceeds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Credit Support Amount.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"Credit Support Amount"</w:t>
      </w:r>
      <w:r>
        <w:rPr>
          <w:rFonts w:cs="CG Times;Times New Roman" w:ascii="CG Times;Times New Roman" w:hAnsi="CG Times;Times New Roman"/>
          <w:color w:val="000000"/>
          <w:spacing w:val="-2"/>
        </w:rPr>
        <w:t xml:space="preserve"> means, unless otherwise specified in Paragraph 13, for any Valuation Date (i) the Secured Party's Exposure for that Valuation Date plus (ii) the aggregate of all Independent Amounts applicable to the Pledgor, if any, minus (iii) all Independent Amounts applicable to the Secured Party, if any, minus (iv) the Pledgor's Threshold; </w:t>
      </w:r>
      <w:r>
        <w:rPr>
          <w:rFonts w:cs="CG Times;Times New Roman" w:ascii="CG Times;Times New Roman" w:hAnsi="CG Times;Times New Roman"/>
          <w:i/>
          <w:color w:val="000000"/>
          <w:spacing w:val="-2"/>
        </w:rPr>
        <w:t xml:space="preserve">provided, however, </w:t>
      </w:r>
      <w:r>
        <w:rPr>
          <w:rFonts w:cs="CG Times;Times New Roman" w:ascii="CG Times;Times New Roman" w:hAnsi="CG Times;Times New Roman"/>
          <w:color w:val="000000"/>
          <w:spacing w:val="-2"/>
        </w:rPr>
        <w:t>that the Credit Support Amount will be deemed to be zero whenever the calculation of Credit Support Amount yields a number less than zero.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4</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Conditions Precedent, Transfer Timing, Calculations and Substitutions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Conditions Precedent.</w:t>
      </w:r>
      <w:r>
        <w:rPr>
          <w:rFonts w:cs="CG Times;Times New Roman" w:ascii="CG Times;Times New Roman" w:hAnsi="CG Times;Times New Roman"/>
          <w:color w:val="000000"/>
          <w:spacing w:val="-2"/>
        </w:rPr>
        <w:t xml:space="preserve">  Each Transfer obligation of the Pledgor under Paragraphs 3 and 5 and of the Secured Party under Paragraphs 3, 4(d)(ii), 5 and 6(d) is subject to the conditions precedent that: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no Event of Default, Potential Event of Default or Specified Condition has occurred and is continuing with respect to the other party;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no Early Termination Date for which any unsatisfied payment obligations exist has occurred or been designated as the result of an Event of Default or Specified Condition with respect to the other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b/>
          <w:i/>
          <w:color w:val="000000"/>
          <w:spacing w:val="-2"/>
        </w:rPr>
        <w:tab/>
        <w:t>Transfer Timing.</w:t>
      </w:r>
      <w:r>
        <w:rPr>
          <w:rFonts w:cs="CG Times;Times New Roman" w:ascii="CG Times;Times New Roman" w:hAnsi="CG Times;Times New Roman"/>
          <w:color w:val="000000"/>
          <w:spacing w:val="-2"/>
        </w:rPr>
        <w:t xml:space="preserve">  Subject to Paragraphs 4(a) and 5 and unless otherwise specified, if a demand for the Transfer of Eligible Credit Support or Posted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c</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Calculations.</w:t>
      </w:r>
      <w:r>
        <w:rPr>
          <w:rFonts w:cs="CG Times;Times New Roman" w:ascii="CG Times;Times New Roman" w:hAnsi="CG Times;Times New Roman"/>
          <w:color w:val="000000"/>
          <w:spacing w:val="-2"/>
        </w:rPr>
        <w:t xml:space="preserve">  All calculations of Value and Exposure for purposes of Paragraphs 3 and 6(d) will be made by the Valuation Agent as of the Valuation Time.  The Valuation Agent will notify each party (or the other party, if the Valuation Agent is a party) of its calculations not later than the Notification Time on the Local Business Day following the applicable Valuation Date (or in the case of Paragraph 6(d), following the date of calculation).</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d</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Substitutions.</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Lines/>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Unless otherwise specified in Paragraph 13, upon notice to the Second Party specifying the items of Posted Credit Support to be exchanged, the Pledgor may, on any Local Business Day, Transfer to the Secured Party substitute Eligible Credit Support (the "Substitute Credit Support");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 xml:space="preserve">subject to Paragraph 4(a), the Secured Party will Transfer to the Pledgor the items of Posted Credit Support specified by the Pledgor in its notice not later than the Local Business Day following the date on which the Secured Party receives the Substitute Credit Support, unless otherwise specified in Paragraph 13 (the "Substitution Date"); </w:t>
      </w:r>
      <w:r>
        <w:rPr>
          <w:rFonts w:cs="CG Times;Times New Roman" w:ascii="CG Times;Times New Roman" w:hAnsi="CG Times;Times New Roman"/>
          <w:i/>
          <w:color w:val="000000"/>
          <w:spacing w:val="-2"/>
        </w:rPr>
        <w:t>provided</w:t>
      </w:r>
      <w:r>
        <w:rPr>
          <w:rFonts w:cs="CG Times;Times New Roman" w:ascii="CG Times;Times New Roman" w:hAnsi="CG Times;Times New Roman"/>
          <w:color w:val="000000"/>
          <w:spacing w:val="-2"/>
        </w:rPr>
        <w:t xml:space="preserve"> that the Secured Party will only be obligated to Transfer Posted Credit Support with a Value as of the date of Transfer of that Posted Credit Support equal to the Value as of that date of the Substitute Credit Support.</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5</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Dispute Resolution</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If a party (a "Disputing Party") disputes (I) the Valuation Agent's calculation of a Delivery Amount or a Return Amount or (II) the Value of any Transfer of Eligible Credit Support or Posted Credit Support, then (1) the Disputing Party will notify the other party and the Valuation Agent (if the Valuation Agent is not the other party) not later than the close of business on the Local Business Day following (X) the date that the demand is made under Paragraph 3 in case of (I) above or (Y) the date that the demand is made under Paragraph 3 in the case of (I) above or (Y) the date of Transfer in the case of (II) above, (2) subject to Paragraph 4(a), the appropriate party will Transfer the undisputed amount to the other party not later than the close of business on the Local Business Day following (X) the date that the demand is made under Paragraph 3 in the case of (I) above or (Y) the date of Transfer in the case of (II) above, (3) the parties will consult with each other in an attempt to resolve the dispute and (4) if they fail to resolve the dispute by the Resolution Time, then:</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In the case of a dispute involving a Delivery Amount or Return Amount, unless otherwise specified in Paragraph 13, the Valuation Agent will recalculate the Exposure and the Value as of the Recalculation Date by: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pPr>
      <w:r>
        <w:rPr>
          <w:rFonts w:cs="CG Times;Times New Roman" w:ascii="CG Times;Times New Roman" w:hAnsi="CG Times;Times New Roman"/>
          <w:color w:val="000000"/>
          <w:spacing w:val="-2"/>
        </w:rPr>
        <w:tab/>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level4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utilizing any calculations of Exposure for the Transactions (or Swap Transactions) that the parties have agreed are not in dispute;</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pPr>
      <w:r>
        <w:rPr>
          <w:rFonts w:cs="CG Times;Times New Roman" w:ascii="CG Times;Times New Roman" w:hAnsi="CG Times;Times New Roman"/>
          <w:color w:val="000000"/>
          <w:spacing w:val="-2"/>
        </w:rPr>
        <w:tab/>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level4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calculating the Exposure for the Transactions (or Swap Transactions) in dispute by seeking four actual quotations at mid</w:t>
        <w:noBreakHyphen/>
        <w:t>market from Reference Market</w:t>
        <w:noBreakHyphen/>
        <w:t xml:space="preserve">makers for purposes of calculating Market Quotation, and taking the arithmetic average of those obtained; </w:t>
      </w:r>
      <w:r>
        <w:rPr>
          <w:rFonts w:cs="CG Times;Times New Roman" w:ascii="CG Times;Times New Roman" w:hAnsi="CG Times;Times New Roman"/>
          <w:i/>
          <w:color w:val="000000"/>
          <w:spacing w:val="-2"/>
        </w:rPr>
        <w:t>provided</w:t>
      </w:r>
      <w:r>
        <w:rPr>
          <w:rFonts w:cs="CG Times;Times New Roman" w:ascii="CG Times;Times New Roman" w:hAnsi="CG Times;Times New Roman"/>
          <w:color w:val="000000"/>
          <w:spacing w:val="-2"/>
        </w:rPr>
        <w:t xml:space="preserve"> that if four quotations are not available for a particular Transaction (or Swap Transaction), then fewer than four quotations may be used for that Transaction (or Swap Transaction); and if no quotations are available for a particular Transaction (or Swap Transaction), then the Valuation Agent's original calculations will be used for that Transaction (or Swap Transaction);</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pPr>
      <w:r>
        <w:rPr>
          <w:rFonts w:cs="CG Times;Times New Roman" w:ascii="CG Times;Times New Roman" w:hAnsi="CG Times;Times New Roman"/>
          <w:color w:val="000000"/>
          <w:spacing w:val="-2"/>
        </w:rPr>
        <w:tab/>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level4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C</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utilizing the procedures specified in Paragraph 13 for calculating the Value, if disputed, of Posted Credit Support.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color w:val="000000"/>
          <w:spacing w:val="-2"/>
        </w:rPr>
      </w:r>
      <w:r>
        <w:rPr>
          <w:rFonts w:cs="CG Times;Times New Roman" w:ascii="CG Times;Times New Roman" w:hAnsi="CG Times;Times New Roman"/>
          <w:color w:val="000000"/>
          <w:spacing w:val="-2"/>
        </w:rPr>
        <w:tab/>
        <w:t>In the case of a dispute involving the Value of any Transfer of Eligible Credit Support or Posted Credit Support the Valuation Agent will recalculate the Value as of the date of Transfer pursuant to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Following a recalculation pursuant to this Paragraph, the Valuation Agent will notify each party (or the other party, if the Valuation Agent is a party) not later than the Notification Time on the Local Business Day following the Resolution Time.  The appropriate party will, upon demand following that notice by the Valuation Agent or a resolution pursuant to (3) above and subject to Paragraphs 4(a) and 4(b), make the appropriate Transfer.</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6</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Holding and Using Posted Collateral</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Lines/>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Care of Posted Collateral.</w:t>
      </w:r>
      <w:r>
        <w:rPr>
          <w:rFonts w:cs="CG Times;Times New Roman" w:ascii="CG Times;Times New Roman" w:hAnsi="CG Times;Times New Roman"/>
          <w:color w:val="000000"/>
          <w:spacing w:val="-2"/>
        </w:rPr>
        <w:t xml:space="preserve">  Without limiting the Secured Party's rights under Paragraph 6(c), the Secured Party will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enforce or preserve any rights pertaining thereto.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Eligibility to Hold Posted Collateral; Custodians.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General.</w:t>
      </w:r>
      <w:r>
        <w:rPr>
          <w:rFonts w:cs="CG Times;Times New Roman" w:ascii="CG Times;Times New Roman" w:hAnsi="CG Times;Times New Roman"/>
          <w:color w:val="000000"/>
          <w:spacing w:val="-2"/>
        </w:rPr>
        <w:t xml:space="preserve">  Subject to the satisfaction of any conditions specified in Paragraph 13 for holding Posted Collateral, the Secured Party will be entitled to hold Posted Collateral or to appoint an agent (a "Custodian") to hold Posted Collateral for the Secured Party. Upon notice by the Secured Party to the Pledgor of the appointment of a Custodian, the Pledgor's obligations to make any Transfer will be discharged by making the Transfer to that Custodian.  The holding of Posted Collateral by a Custodian will be deemed to be the holding of that Posted Collateral by the Secured Party for which the Custodian is acting.</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Failure to Satisfy Conditions.</w:t>
      </w:r>
      <w:r>
        <w:rPr>
          <w:rFonts w:cs="CG Times;Times New Roman" w:ascii="CG Times;Times New Roman" w:hAnsi="CG Times;Times New Roman"/>
          <w:color w:val="000000"/>
          <w:spacing w:val="-2"/>
        </w:rPr>
        <w:t xml:space="preserve">  If the Secured Party or its Custodian fails to satisfy conditions for holding Posted Collateral, then upon a demand made by the Pledgor, the Secured Party will, not later than five Local Business Days after the demand, Transfer or cause its Custodian to Transfer all Posted Collateral held by it to a Custodian that satisfies those conditions or to the Secured Party if it satisfies those conditions.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Liability.</w:t>
      </w:r>
      <w:r>
        <w:rPr>
          <w:rFonts w:cs="CG Times;Times New Roman" w:ascii="CG Times;Times New Roman" w:hAnsi="CG Times;Times New Roman"/>
          <w:color w:val="000000"/>
          <w:spacing w:val="-2"/>
        </w:rPr>
        <w:t xml:space="preserve">  The Secured Party will be liable for the acts or omissions of its Custodian to the same extent that the Secured Party would be liable hereunder for its own acts or omissions.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c</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b/>
          <w:i/>
          <w:color w:val="000000"/>
          <w:spacing w:val="-2"/>
        </w:rPr>
        <w:tab/>
        <w:t>Use of Posted Collateral.</w:t>
      </w:r>
      <w:r>
        <w:rPr>
          <w:rFonts w:cs="CG Times;Times New Roman" w:ascii="CG Times;Times New Roman" w:hAnsi="CG Times;Times New Roman"/>
          <w:color w:val="000000"/>
          <w:spacing w:val="-2"/>
        </w:rPr>
        <w:t xml:space="preserve">  Unless otherwise specified in Paragraph 13 and without limiting the rights and obligations of the parties under Paragraphs 3, 4(d)(ii), 5, 6(d) and 8, if the Secured Party is not a Defaulting Party or an Affected Party with respect to a Specified Condition and no Early Termination Date has occurred or been designated as the result of an Event of Default or Specified Condition with respect to the Secured Party, then the Secured Party will, notwithstanding Section 9</w:t>
        <w:noBreakHyphen/>
        <w:t>207 of the New York Uniform Commercial Code, have the right to: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sell, pledge, rehypothecate, assign, invest, use, commingle or otherwise dispose of, or otherwise  use in its business any Posted Collateral it holds, free from any claim or right of any nature whatsoever of the Pledgor, including any equity or right of redemption by the Pledgor;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register any Posted Collateral in the name of the Secured Party, its Custodian or a nominee for either.</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For purposes of the obligation to Transfer Eligible Credit Support or Posted Credit Support pursuant to Paragraphs 3 and 5 and any rights or remedies authorized under this Agreement, the Secured Party will be deemed to continue to hold all Posted Collateral and to receive Distributions made thereon, regardless of whether the Secured Party has exercised any rights with respect to any Posted Collateral pursuant to (i) or (ii) above.</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d</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b/>
          <w:i/>
          <w:color w:val="000000"/>
          <w:spacing w:val="-2"/>
        </w:rPr>
        <w:tab/>
        <w:t>Distributions and Interest Amount</w:t>
      </w:r>
      <w:r>
        <w:rPr>
          <w:rFonts w:cs="CG Times;Times New Roman" w:ascii="CG Times;Times New Roman" w:hAnsi="CG Times;Times New Roman"/>
          <w:b/>
          <w:color w:val="000000"/>
          <w:spacing w:val="-2"/>
        </w:rPr>
        <w:t>.</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Lines/>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Distributions.</w:t>
      </w:r>
      <w:r>
        <w:rPr>
          <w:rFonts w:cs="CG Times;Times New Roman" w:ascii="CG Times;Times New Roman" w:hAnsi="CG Times;Times New Roman"/>
          <w:color w:val="000000"/>
          <w:spacing w:val="-2"/>
        </w:rPr>
        <w:t xml:space="preserve">  Subject to Paragraph 4(a), if the Secured Party receives or is deemed to receive Distributions on a Local Business Day, it will Transfer to the Pledgor not later than the following Business Day any Distributions it receives or is deemed to receive to the extent that a Delivery Amount would not be created or increased by that Transfer, as calculated by the Valuation Agent (and the date of calculation will be deemed to be a Valuation Date for this purpose).</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Interest Amount.</w:t>
      </w:r>
      <w:r>
        <w:rPr>
          <w:rFonts w:cs="CG Times;Times New Roman" w:ascii="CG Times;Times New Roman" w:hAnsi="CG Times;Times New Roman"/>
          <w:color w:val="000000"/>
          <w:spacing w:val="-2"/>
        </w:rPr>
        <w:t xml:space="preserve">  Unless otherwise specified in Paragraph 13 and subject to Paragraph 4(a), in lieu of any interest, dividends or other amounts paid or deemed to have been paid with respect to Posted Collateral in the form of Cash (all of which may be retained by the Secured Party), the Secured Party will Transfer to the Pledgor at the times specified in Paragraph 13 the Interest Amount to the extent that a Delivery Amount would not be created or increased by that Transfer, as calculated by the Valuation Agent (and the date of calculation will be deemed to be a Valuation Date for this purpose).  The Interest Amount or portion thereof not Transferred pursuant to this Paragraph will constitute Posted Collateral in the form of Cash and will be subject to the security interest granted under Paragraph 2.</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7</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Events of Default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For purposes of Section 5(a)(iii)(1) of this Agreement, an Event of Default will exist with respect to a party if:</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that party fails (or fails to cause its Custodian) to make, when due, any Transfer of Eligible Collateral, Posted Collateral or the Interest Amount, as applicable, required to be made by it and that failure continues for two Local Business Days after notice of that failure is given to that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that party fails to comply with any restriction or prohibition specified in this Annex with respect to any of the rights specified in Paragraph 6(c) and that failure continues for five Local Business Days after notice of that failure is given to that party; or</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that party fails to comply with or perform any agreement or obligation other than those specified in Paragraphs 7(i) and 7(ii) and that failure continues for 30 days after notice of that failure is given to that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8</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Certain Rights and Remedies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Secured Party's Rights and Remedies.</w:t>
      </w:r>
      <w:r>
        <w:rPr>
          <w:rFonts w:cs="CG Times;Times New Roman" w:ascii="CG Times;Times New Roman" w:hAnsi="CG Times;Times New Roman"/>
          <w:color w:val="000000"/>
          <w:spacing w:val="-2"/>
        </w:rPr>
        <w:t xml:space="preserve">  If at any time (1) an Event of Default or Specified Condition with respect to the Pledgor has occurred and is continuing or (2) an Early Termination Date has occurred or been designated as the result of an Event of Default or Specified Condition with respect to the Pledgor, then, unless the Pledgor has paid in full all of its Obligations that are then due, the Secured Party may exercise one or more of the following rights and remedies: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all rights and remedies available to a secured party under applicable law with respect to Posted Collateral held by the Secured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any other rights and remedies available to the Secured Party under the terms of Other Posted Support, if any;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right to Set</w:t>
        <w:noBreakHyphen/>
        <w:t>off any amounts payable by the Pledgor with respect to any Obligations against any Posted Collateral or the Cash equivalent of any Posted Collateral held by the Secured Party (or any obligation of the Secured Party to Transfer that Posted Collateral);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iv</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right to liquidate any Posted Collateral held by the Secured Party through one or more public or private sales or other dispositions with such notice, if any, as may be required under applicable law, free from any claim or right of any nature whatsoever of the Pledgor, including any equity or right of redemption by the Pledgor (with the Secured Party having the right to purchase any or all of the Posted Collateral to be sold) and to apply the proceeds (or the Cash equivalent thereof) from the liquidation of the Posted Collateral to any amounts payable by the Pledgor with respect to any Obligations in that order as the Secured Party may elect.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Each party acknowledges and agrees that Posted Collateral in the form of securities may decline speedily in value and is of a type customarily sold on a recognized market, and, accordingly, the Pledgor is not entitled to prior notice of any sale of that Posted Collateral by the Secured Party, except any notice that is required under applicable law and cannot be waived.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b/>
          <w:i/>
          <w:color w:val="000000"/>
          <w:spacing w:val="-2"/>
        </w:rPr>
        <w:tab/>
        <w:t>Pledgor's Rights and Remedies.</w:t>
      </w:r>
      <w:r>
        <w:rPr>
          <w:rFonts w:cs="CG Times;Times New Roman" w:ascii="CG Times;Times New Roman" w:hAnsi="CG Times;Times New Roman"/>
          <w:color w:val="000000"/>
          <w:spacing w:val="-2"/>
        </w:rPr>
        <w:t xml:space="preserve">  If at any time an Early Termination Date has occurred or been designated as the result of an Event of Default or Specified Condition with respect to the Secured Party, then (except in the case of an Early Termination Date relating to less than all Transactions (or Swap Transactions) where the Secured Party has paid in full all of its obligations that are then due under Section 6(e) of this Agreement):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Pledgor may exercise all rights and remedies available to a Pledgor under applicable law with respect to Posted Collateral held by the Secured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Pledgor may exercise any other rights and remedies available to the Pledgor under the terms of Other Posted Support, if any;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Secured Party will be obligated immediately to Transfer all Posted Collateral and the Interest Amount to the Pledgor;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iv</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to the extent that Posted Collateral or the Interest Amount is not so Transferred pursuant to (iii) above, the Pledgor may: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pPr>
      <w:r>
        <w:rPr>
          <w:rFonts w:cs="CG Times;Times New Roman" w:ascii="CG Times;Times New Roman" w:hAnsi="CG Times;Times New Roman"/>
          <w:color w:val="000000"/>
          <w:spacing w:val="-2"/>
        </w:rPr>
        <w:tab/>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level4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Set-off any amounts payable by the Pledgor with respect to any Obligations against any Posted Collateral or the Cash equivalent of any Posted Collateral held by the Secured Party (or any obligation of the Secured Party to Transfer that Posted Collateral);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pPr>
      <w:r>
        <w:rPr>
          <w:rFonts w:cs="CG Times;Times New Roman" w:ascii="CG Times;Times New Roman" w:hAnsi="CG Times;Times New Roman"/>
          <w:color w:val="000000"/>
          <w:spacing w:val="-2"/>
        </w:rPr>
        <w:tab/>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level4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to the extent that the Pledgor does not Set-off under (iv)(A) above, withhold payment of any remaining amounts payable by the Pledgor with respect to any Obligations, up to the Value of any remaining Posted Collateral held by the Secured Party, until that Posted Collateral is Transferred to the Pledgor.</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c</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r>
      <w:r>
        <w:rPr>
          <w:rFonts w:cs="CG Times;Times New Roman" w:ascii="CG Times;Times New Roman" w:hAnsi="CG Times;Times New Roman"/>
          <w:color w:val="000000"/>
          <w:spacing w:val="-2"/>
        </w:rPr>
      </w:r>
      <w:r>
        <w:rPr>
          <w:rFonts w:cs="CG Times;Times New Roman" w:ascii="CG Times;Times New Roman" w:hAnsi="CG Times;Times New Roman"/>
          <w:color w:val="000000"/>
          <w:spacing w:val="-2"/>
        </w:rPr>
      </w:r>
      <w:r>
        <w:rPr>
          <w:rFonts w:cs="CG Times;Times New Roman" w:ascii="CG Times;Times New Roman" w:hAnsi="CG Times;Times New Roman"/>
          <w:b/>
          <w:i/>
          <w:color w:val="000000"/>
          <w:spacing w:val="-2"/>
        </w:rPr>
        <w:tab/>
        <w:t>Deficiencies and Excess Proceeds.</w:t>
      </w:r>
      <w:r>
        <w:rPr>
          <w:rFonts w:cs="CG Times;Times New Roman" w:ascii="CG Times;Times New Roman" w:hAnsi="CG Times;Times New Roman"/>
          <w:color w:val="000000"/>
          <w:spacing w:val="-2"/>
        </w:rPr>
        <w:t xml:space="preserve">  The Secured Party will Transfer to the Pledgor any proceeds and Posted Credit Support remaining after liquidation, Set-off and/or application under Paragraphs 8(a) and 8(b) after satisfaction in full of all amounts payable by the Pledgor with respect to any Obligations; the Pledgor in all events will remain liable for any amounts remaining unpaid after any liquidation, Set-off and/or application under Paragraphs 8(a) and 8(b).</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d</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Final Returns.</w:t>
      </w:r>
      <w:r>
        <w:rPr>
          <w:rFonts w:cs="CG Times;Times New Roman" w:ascii="CG Times;Times New Roman" w:hAnsi="CG Times;Times New Roman"/>
          <w:color w:val="000000"/>
          <w:spacing w:val="-2"/>
        </w:rPr>
        <w:t xml:space="preserve">  When no amounts are or thereafter may become payable by the Pledgor with respect to any Obligations (except for any potential liability under Section 2(d) of this Agreement), the Secured Party will Transfer to the Pledgor all Posted Credit Support and the Interest Amount, if any.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9</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Representations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Each party represents to the other party (which representation will be deemed to be repeated as of each date on which it, as the Pledgor, Transfers Eligible Collateral) that: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it has the power to grant a security interest in and lien on any Eligible Collateral it Transfers as the Pledgor and has taken all necessary actions to authorize the granting of that security interest and lien;</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it is the sole owner of or otherwise has the right to Transfer all Eligible Collateral it Transfers to the Secured Party hereunder, free and clear of any security interest, lien, encumbrance or other restrictions other than the security interest and lien granted under Paragraph 2;</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upon the Transfer of any Eligible Collateral to the Secured Party under the terms of this Annex, the Secured Party will have a valid and perfected first priority security interest therein (assuming that any central clearing corporation or any third-party financial intermediary or other entity not within the control of the Pledgor involved in the Transfer of that Eligible Collateral gives the notices and takes the action required of it under applicable law for perfection of that interest);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iv</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the performance by it of its obligations under this Annex will not result in the creation of any security interest, lien or other encumbrance on any Posted Collateral other than the security interest and lien granted under Paragraph 2.</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10</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Expenses</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Lines/>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General.</w:t>
      </w:r>
      <w:r>
        <w:rPr>
          <w:rFonts w:cs="CG Times;Times New Roman" w:ascii="CG Times;Times New Roman" w:hAnsi="CG Times;Times New Roman"/>
          <w:color w:val="000000"/>
          <w:spacing w:val="-2"/>
        </w:rPr>
        <w:t xml:space="preserve">  Except as otherwise provided in Paragraphs 10(b) and 10(c), each party will pay its own costs and expenses in connection with performing its obligations under this Annex and neither party will be liable for any costs and expenses incurred by the other party in connection herewith.</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Posted Credit Support.</w:t>
      </w:r>
      <w:r>
        <w:rPr>
          <w:rFonts w:cs="CG Times;Times New Roman" w:ascii="CG Times;Times New Roman" w:hAnsi="CG Times;Times New Roman"/>
          <w:color w:val="000000"/>
          <w:spacing w:val="-2"/>
        </w:rPr>
        <w:t xml:space="preserve">  The Pledgor will promptly pay when due all taxes, assessments or charges of any nature that are imposed with respect to Posted Credit support held by the Secured Party upon becoming aware of the same, regardless of whether any portion of that Posted Credit Support is subsequently disposed of under Paragraph 6(c), except for those taxes, assessments and charges that result from the exercise of the Secured Party's rights under Paragraph 6(c).</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c</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Liquidation/Application of Posted Credit Support.</w:t>
      </w:r>
      <w:r>
        <w:rPr>
          <w:rFonts w:cs="CG Times;Times New Roman" w:ascii="CG Times;Times New Roman" w:hAnsi="CG Times;Times New Roman"/>
          <w:color w:val="000000"/>
          <w:spacing w:val="-2"/>
        </w:rPr>
        <w:t xml:space="preserve">  All reasonable costs and expenses incurred by or on behalf of the Secured Party or the Pledgor in connection with the liquidation and/or application of any Posted Credit Support under Paragraph 8 will be payable, on demand and pursuant to the Expenses Section of this Agreement, by the Defaulting Party or, if there is no Defaulting Party, equally by the parties.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11</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Miscellaneous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a</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Default Interest.</w:t>
      </w:r>
      <w:r>
        <w:rPr>
          <w:rFonts w:cs="CG Times;Times New Roman" w:ascii="CG Times;Times New Roman" w:hAnsi="CG Times;Times New Roman"/>
          <w:color w:val="000000"/>
          <w:spacing w:val="-2"/>
        </w:rPr>
        <w:t xml:space="preserve">  A Secured Party that fails to make, when due, any Transfer of Posted Collateral or the Interest Amount will be obliged to pay the Pledgor (to the extent permitted under applicable law) an amount equal to interest at the Default Rate multiplied by the Value of the items of property that were required to be Transferred, from (and including) the date that the Posted Collateral or Interest Amount was required to be Transferred to (but excluding) the date of Transfer of that Posted Collateral or Interest Amount.  This interest will be calculated on the basis of daily compounding and the actual number of days elapsed.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b</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Further Assurances.</w:t>
      </w:r>
      <w:r>
        <w:rPr>
          <w:rFonts w:cs="CG Times;Times New Roman" w:ascii="CG Times;Times New Roman" w:hAnsi="CG Times;Times New Roman"/>
          <w:color w:val="000000"/>
          <w:spacing w:val="-2"/>
        </w:rPr>
        <w:t xml:space="preserve">  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under Paragraph 2, to enable that party to exercise or enforce its rights under this Annex with respect to Posted Credit Support or an Interest Amount or to effect or document a release of a security interest on Posted Collateral or an Interest Amount.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c</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Further Protection.</w:t>
      </w:r>
      <w:r>
        <w:rPr>
          <w:rFonts w:cs="CG Times;Times New Roman" w:ascii="CG Times;Times New Roman" w:hAnsi="CG Times;Times New Roman"/>
          <w:color w:val="000000"/>
          <w:spacing w:val="-2"/>
        </w:rPr>
        <w:t xml:space="preserve">  The Pledgor will promptly give notice to the Secured Party of, and defend against, any suit, action, proceeding or lien that involves Posted Credit Support Transferred by the Pledgor or that could adversely affect the security interest and lien granted by it under Paragraph 2, unless that suit, action, proceeding or lien results from the exercise of the Secured Party's rights under Paragraph 6(c).</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d</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Good Faith and Commercially Reasonable Manner.</w:t>
      </w:r>
      <w:r>
        <w:rPr>
          <w:rFonts w:cs="CG Times;Times New Roman" w:ascii="CG Times;Times New Roman" w:hAnsi="CG Times;Times New Roman"/>
          <w:color w:val="000000"/>
          <w:spacing w:val="-2"/>
        </w:rPr>
        <w:t xml:space="preserve">  Performance of all obligations under this Annex, including, but not limited to, all calculations, valuations and determinations made by either party, will be made in good faith and in a commercially reasonable manner.</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e</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Demands and Notices.</w:t>
      </w:r>
      <w:r>
        <w:rPr>
          <w:rFonts w:cs="CG Times;Times New Roman" w:ascii="CG Times;Times New Roman" w:hAnsi="CG Times;Times New Roman"/>
          <w:color w:val="000000"/>
          <w:spacing w:val="-2"/>
        </w:rPr>
        <w:t xml:space="preserve">  All demands and notices given by a party under this Annex will be made as specified in the Notices Section of this Agreement, except as otherwise provided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color w:val="000000"/>
          <w:spacing w:val="-2"/>
        </w:rPr>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level1 \* alphabetic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f</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r>
      <w:r>
        <w:rPr>
          <w:rFonts w:cs="CG Times;Times New Roman" w:ascii="CG Times;Times New Roman" w:hAnsi="CG Times;Times New Roman"/>
          <w:b/>
          <w:i/>
          <w:color w:val="000000"/>
          <w:spacing w:val="-2"/>
        </w:rPr>
        <w:tab/>
        <w:t>Specifications of Certain Matters.</w:t>
      </w:r>
      <w:r>
        <w:rPr>
          <w:rFonts w:cs="CG Times;Times New Roman" w:ascii="CG Times;Times New Roman" w:hAnsi="CG Times;Times New Roman"/>
          <w:color w:val="000000"/>
          <w:spacing w:val="-2"/>
        </w:rPr>
        <w:t xml:space="preserve">  Anything referred to in this Annex as being specified in Paragraph 13 also may be specified in one or more Confirmations or other documents and this Annex will be construed accordingly.</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b/>
          <w:color w:val="000000"/>
          <w:spacing w:val="-2"/>
        </w:rPr>
        <w:t xml:space="preserve">Paragraph </w:t>
      </w:r>
      <w:r>
        <w:rPr>
          <w:rFonts w:cs="CG Times;Times New Roman" w:ascii="CG Times;Times New Roman" w:hAnsi="CG Times;Times New Roman"/>
          <w:b/>
          <w:color w:val="000000"/>
          <w:spacing w:val="-2"/>
        </w:rPr>
        <w:fldChar w:fldCharType="begin"/>
      </w:r>
      <w:r>
        <w:rPr>
          <w:spacing w:val="-2"/>
          <w:b/>
          <w:rFonts w:cs="CG Times;Times New Roman" w:ascii="CG Times;Times New Roman" w:hAnsi="CG Times;Times New Roman"/>
          <w:color w:val="000000"/>
        </w:rPr>
        <w:instrText xml:space="preserve"> SEQ level0 \* ARABIC </w:instrText>
      </w:r>
      <w:r>
        <w:rPr>
          <w:spacing w:val="-2"/>
          <w:b/>
          <w:rFonts w:cs="CG Times;Times New Roman" w:ascii="CG Times;Times New Roman" w:hAnsi="CG Times;Times New Roman"/>
          <w:color w:val="000000"/>
        </w:rPr>
        <w:fldChar w:fldCharType="separate"/>
      </w:r>
      <w:r>
        <w:rPr>
          <w:spacing w:val="-2"/>
          <w:b/>
          <w:rFonts w:cs="CG Times;Times New Roman" w:ascii="CG Times;Times New Roman" w:hAnsi="CG Times;Times New Roman"/>
          <w:color w:val="000000"/>
        </w:rPr>
        <w:t>12</w:t>
      </w:r>
      <w:r>
        <w:rPr>
          <w:spacing w:val="-2"/>
          <w:b/>
          <w:rFonts w:cs="CG Times;Times New Roman" w:ascii="CG Times;Times New Roman" w:hAnsi="CG Times;Times New Roman"/>
          <w:color w:val="000000"/>
        </w:rPr>
        <w:fldChar w:fldCharType="end"/>
      </w:r>
      <w:r>
        <w:rPr>
          <w:rFonts w:cs="CG Times;Times New Roman" w:ascii="CG Times;Times New Roman" w:hAnsi="CG Times;Times New Roman"/>
          <w:b/>
          <w:color w:val="000000"/>
          <w:spacing w:val="-2"/>
        </w:rPr>
        <w:t>.</w:t>
      </w:r>
      <w:r>
        <w:rPr>
          <w:rFonts w:cs="CG Times;Times New Roman" w:ascii="CG Times;Times New Roman" w:hAnsi="CG Times;Times New Roman"/>
          <w:b/>
          <w:color w:val="000000"/>
          <w:spacing w:val="-2"/>
        </w:rPr>
      </w:r>
      <w:r>
        <w:rPr>
          <w:rFonts w:cs="CG Times;Times New Roman" w:ascii="CG Times;Times New Roman" w:hAnsi="CG Times;Times New Roman"/>
          <w:b/>
          <w:color w:val="000000"/>
          <w:spacing w:val="-2"/>
        </w:rPr>
        <w:tab/>
        <w:t>Definitions</w:t>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keepNext w:val="true"/>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As used in this Annex:—</w:t>
      </w:r>
    </w:p>
    <w:p>
      <w:pPr>
        <w:pStyle w:val="Normal"/>
        <w:keepLines/>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"Cash"</w:t>
      </w:r>
      <w:r>
        <w:rPr>
          <w:rFonts w:cs="CG Times;Times New Roman" w:ascii="CG Times;Times New Roman" w:hAnsi="CG Times;Times New Roman"/>
          <w:color w:val="000000"/>
          <w:spacing w:val="-2"/>
        </w:rPr>
        <w:t xml:space="preserve"> means the lawful currency of the United States of America.</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"Credit Support Amount"</w:t>
      </w:r>
      <w:r>
        <w:rPr>
          <w:rFonts w:cs="CG Times;Times New Roman" w:ascii="CG Times;Times New Roman" w:hAnsi="CG Times;Times New Roman"/>
          <w:color w:val="000000"/>
          <w:spacing w:val="-2"/>
        </w:rPr>
        <w:t xml:space="preserve"> has the meaning specified in Paragraph 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"Custodian"</w:t>
      </w:r>
      <w:r>
        <w:rPr>
          <w:rFonts w:cs="CG Times;Times New Roman" w:ascii="CG Times;Times New Roman" w:hAnsi="CG Times;Times New Roman"/>
          <w:color w:val="000000"/>
          <w:spacing w:val="-2"/>
        </w:rPr>
        <w:t xml:space="preserve"> has the meaning specified in Paragraphs 6(b)(i) and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"Delivery Amount"</w:t>
      </w:r>
      <w:r>
        <w:rPr>
          <w:rFonts w:cs="CG Times;Times New Roman" w:ascii="CG Times;Times New Roman" w:hAnsi="CG Times;Times New Roman"/>
          <w:color w:val="000000"/>
          <w:spacing w:val="-2"/>
        </w:rPr>
        <w:t xml:space="preserve"> has the meaning specified in Paragraph 3(a).</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"Disputing Party"</w:t>
      </w:r>
      <w:r>
        <w:rPr>
          <w:rFonts w:cs="CG Times;Times New Roman" w:ascii="CG Times;Times New Roman" w:hAnsi="CG Times;Times New Roman"/>
          <w:color w:val="000000"/>
          <w:spacing w:val="-2"/>
        </w:rPr>
        <w:t xml:space="preserve"> has the meaning specified in Paragraph 5.</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"Distributions"</w:t>
      </w:r>
      <w:r>
        <w:rPr>
          <w:rFonts w:cs="CG Times;Times New Roman" w:ascii="CG Times;Times New Roman" w:hAnsi="CG Times;Times New Roman"/>
          <w:color w:val="000000"/>
          <w:spacing w:val="-2"/>
        </w:rPr>
        <w:t xml:space="preserve"> means, with respect to Posted Collateral other than Cash, all principal, interest and other payments and distributions of cash or other property with respect thereto, regardless of whether the Secured Party has disposed of that Posted Collateral under Paragraph 6(c).  Distributions will not include any item of property acquired by the Secured Party upon any disposition or liquidation of Posted Collateral or, with respect to any Posted Collateral in the form of Cash, any distributions on that collateral, unless otherwise specified herein.</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"Eligible Collateral"</w:t>
      </w:r>
      <w:r>
        <w:rPr>
          <w:rFonts w:cs="CG Times;Times New Roman" w:ascii="CG Times;Times New Roman" w:hAnsi="CG Times;Times New Roman"/>
          <w:color w:val="000000"/>
          <w:spacing w:val="-2"/>
        </w:rPr>
        <w:t xml:space="preserve"> means, with respect to a party, the items, if any, specified as such for that party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"Eligible Credit Support"</w:t>
      </w:r>
      <w:r>
        <w:rPr>
          <w:rFonts w:cs="CG Times;Times New Roman" w:ascii="CG Times;Times New Roman" w:hAnsi="CG Times;Times New Roman"/>
          <w:color w:val="000000"/>
          <w:spacing w:val="-2"/>
        </w:rPr>
        <w:t xml:space="preserve"> means Eligible Collateral and Other Eligible Support.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"Exposure"</w:t>
      </w:r>
      <w:r>
        <w:rPr>
          <w:rFonts w:cs="CG Times;Times New Roman" w:ascii="CG Times;Times New Roman" w:hAnsi="CG Times;Times New Roman"/>
          <w:color w:val="000000"/>
          <w:spacing w:val="-2"/>
        </w:rPr>
        <w:t xml:space="preserve"> means for any Valuation Date or other date for which Exposure is calculated and subject to Paragraph 5 in the case of a dispute, the amount, if any, that would be payable to a party that is the Secured Party by the other party (expressed as a positive number) or by a party that is the Secured Party to the other party (expressed as a negative number) pursuant to Section 6(e)(ii)(2)(A) of this Agreement as if all Transactions (or Swap Transactions) were being terminated as of the relevant Valuation Time; </w:t>
      </w:r>
      <w:r>
        <w:rPr>
          <w:rFonts w:cs="CG Times;Times New Roman" w:ascii="CG Times;Times New Roman" w:hAnsi="CG Times;Times New Roman"/>
          <w:i/>
          <w:color w:val="000000"/>
          <w:spacing w:val="-2"/>
        </w:rPr>
        <w:t>provided</w:t>
      </w:r>
      <w:r>
        <w:rPr>
          <w:rFonts w:cs="CG Times;Times New Roman" w:ascii="CG Times;Times New Roman" w:hAnsi="CG Times;Times New Roman"/>
          <w:color w:val="000000"/>
          <w:spacing w:val="-2"/>
        </w:rPr>
        <w:t xml:space="preserve"> that Market Quotation will be determined by the Valuation Agent using its estimates at mid-market of the amounts that would be paid for Replacement Transactions (as that term is defined in the definition of "Market Quotation").</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"Independent Amount"</w:t>
      </w:r>
      <w:r>
        <w:rPr>
          <w:rFonts w:cs="CG Times;Times New Roman" w:ascii="CG Times;Times New Roman" w:hAnsi="CG Times;Times New Roman"/>
          <w:color w:val="000000"/>
          <w:spacing w:val="-2"/>
        </w:rPr>
        <w:t xml:space="preserve"> means, with respect to party, the amount specified as such for that party in Paragraph 13; if no amount is specified, zero.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"Interest Amount"</w:t>
      </w:r>
      <w:r>
        <w:rPr>
          <w:rFonts w:cs="CG Times;Times New Roman" w:ascii="CG Times;Times New Roman" w:hAnsi="CG Times;Times New Roman"/>
          <w:color w:val="000000"/>
          <w:spacing w:val="-2"/>
        </w:rPr>
        <w:t xml:space="preserve"> means, with respect to an Interest Period, the aggregate sum of the amounts of interest calculated for each day in that Interest Period on the principal amount of Posted Collateral in the form of Cash held by the Secured Party on that day, determined by the Secured Party for each such day as follows: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(x)</w:t>
        <w:tab/>
        <w:t>the amount of Cash on that day; multiplied by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(y)</w:t>
        <w:tab/>
        <w:t>the Interest Rate in effect for that day; divided by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(z)</w:t>
        <w:tab/>
        <w:t>360.</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"Interest Period"</w:t>
      </w:r>
      <w:r>
        <w:rPr>
          <w:rFonts w:cs="CG Times;Times New Roman" w:ascii="CG Times;Times New Roman" w:hAnsi="CG Times;Times New Roman"/>
          <w:color w:val="000000"/>
          <w:spacing w:val="-2"/>
        </w:rPr>
        <w:t xml:space="preserve"> means the period from (and including) the last Local Business Day on which an Interest Amount was Transferred (or, if no Interest Amount has yet been Transferred, the Local Business Day on which Posted Collateral in the form of Cash was Transferred to or received by the Secured Party) to (but excluding) the Local Business Day on which the current Interest Amount is to be Transferred.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"Interest Rate"</w:t>
      </w:r>
      <w:r>
        <w:rPr>
          <w:rFonts w:cs="CG Times;Times New Roman" w:ascii="CG Times;Times New Roman" w:hAnsi="CG Times;Times New Roman"/>
          <w:color w:val="000000"/>
          <w:spacing w:val="-2"/>
        </w:rPr>
        <w:t xml:space="preserve"> means the rate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"Local Business Day,"</w:t>
      </w:r>
      <w:r>
        <w:rPr>
          <w:rFonts w:cs="CG Times;Times New Roman" w:ascii="CG Times;Times New Roman" w:hAnsi="CG Times;Times New Roman"/>
          <w:color w:val="000000"/>
          <w:spacing w:val="-2"/>
        </w:rPr>
        <w:t xml:space="preserve"> unless otherwise specified in Paragraph 13, has the meaning specified in the Definitions Section of this Agreement, except that references to a payment in clause (b) thereof will be deemed to include a Transfer under this Annex.</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"Minimum Transfer Amount"</w:t>
      </w:r>
      <w:r>
        <w:rPr>
          <w:rFonts w:cs="CG Times;Times New Roman" w:ascii="CG Times;Times New Roman" w:hAnsi="CG Times;Times New Roman"/>
          <w:color w:val="000000"/>
          <w:spacing w:val="-2"/>
        </w:rPr>
        <w:t xml:space="preserve"> means, with respect to a party, the amount specified as such for that party in Paragraph 13; if no amount is specified, zero.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"Notification Time"</w:t>
      </w:r>
      <w:r>
        <w:rPr>
          <w:rFonts w:cs="CG Times;Times New Roman" w:ascii="CG Times;Times New Roman" w:hAnsi="CG Times;Times New Roman"/>
          <w:color w:val="000000"/>
          <w:spacing w:val="-2"/>
        </w:rPr>
        <w:t xml:space="preserve"> has the meaning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"Obligations"</w:t>
      </w:r>
      <w:r>
        <w:rPr>
          <w:rFonts w:cs="CG Times;Times New Roman" w:ascii="CG Times;Times New Roman" w:hAnsi="CG Times;Times New Roman"/>
          <w:color w:val="000000"/>
          <w:spacing w:val="-2"/>
        </w:rPr>
        <w:t xml:space="preserve"> means, with respect to a party, all present and future obligations of that party under this Agreement and any additional obligations specified for that party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"Other Eligible Support"</w:t>
      </w:r>
      <w:r>
        <w:rPr>
          <w:rFonts w:cs="CG Times;Times New Roman" w:ascii="CG Times;Times New Roman" w:hAnsi="CG Times;Times New Roman"/>
          <w:color w:val="000000"/>
          <w:spacing w:val="-2"/>
        </w:rPr>
        <w:t xml:space="preserve"> means, with respect to a party, the items, if any, specified as such for that party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"Other Posted Support"</w:t>
      </w:r>
      <w:r>
        <w:rPr>
          <w:rFonts w:cs="CG Times;Times New Roman" w:ascii="CG Times;Times New Roman" w:hAnsi="CG Times;Times New Roman"/>
          <w:color w:val="000000"/>
          <w:spacing w:val="-2"/>
        </w:rPr>
        <w:t xml:space="preserve"> means all Other Eligible Support Transferred to the Secured Party that remains in effect for the benefit of that Secured Party.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"Pledgor"</w:t>
      </w:r>
      <w:r>
        <w:rPr>
          <w:rFonts w:cs="CG Times;Times New Roman" w:ascii="CG Times;Times New Roman" w:hAnsi="CG Times;Times New Roman"/>
          <w:color w:val="000000"/>
          <w:spacing w:val="-2"/>
        </w:rPr>
        <w:t xml:space="preserve"> means either party, when that party (i) receives a demand for or is required to Transfer Eligible Credit Support under Paragraph 3(a) or (ii) has Transferred Eligible Credit Support under Paragraph 3(a).</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"Posted Collateral"</w:t>
      </w:r>
      <w:r>
        <w:rPr>
          <w:rFonts w:cs="CG Times;Times New Roman" w:ascii="CG Times;Times New Roman" w:hAnsi="CG Times;Times New Roman"/>
          <w:color w:val="000000"/>
          <w:spacing w:val="-2"/>
        </w:rPr>
        <w:t xml:space="preserve"> means all Eligible Collateral, other property, Distributions, and all proceeds thereof that have been Transferred to or received by the Secured Party under this Annex and not Transferred to the Pledgor pursuant to Paragraph 3(b), 4(d)(ii) or 6(d)(i) or released by the Secured Party under Paragraph 8.  Any Interest Amount or portion thereof not Transferred pursuant to Paragraph 6(d)(ii) will constitute Posted Collateral in the form of Cash.</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"Posted Credit Support"</w:t>
      </w:r>
      <w:r>
        <w:rPr>
          <w:rFonts w:cs="CG Times;Times New Roman" w:ascii="CG Times;Times New Roman" w:hAnsi="CG Times;Times New Roman"/>
          <w:color w:val="000000"/>
          <w:spacing w:val="-2"/>
        </w:rPr>
        <w:t xml:space="preserve"> means Posted Collateral and Other Posted Support.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"Recalculation Date"</w:t>
      </w:r>
      <w:r>
        <w:rPr>
          <w:rFonts w:cs="CG Times;Times New Roman" w:ascii="CG Times;Times New Roman" w:hAnsi="CG Times;Times New Roman"/>
          <w:color w:val="000000"/>
          <w:spacing w:val="-2"/>
        </w:rPr>
        <w:t xml:space="preserve"> means the Valuation Date that gives rise to the dispute under Paragraph 5; </w:t>
      </w:r>
      <w:r>
        <w:rPr>
          <w:rFonts w:cs="CG Times;Times New Roman" w:ascii="CG Times;Times New Roman" w:hAnsi="CG Times;Times New Roman"/>
          <w:i/>
          <w:color w:val="000000"/>
          <w:spacing w:val="-2"/>
        </w:rPr>
        <w:t>provided, however,</w:t>
      </w:r>
      <w:r>
        <w:rPr>
          <w:rFonts w:cs="CG Times;Times New Roman" w:ascii="CG Times;Times New Roman" w:hAnsi="CG Times;Times New Roman"/>
          <w:color w:val="000000"/>
          <w:spacing w:val="-2"/>
        </w:rPr>
        <w:t xml:space="preserve"> that if a subsequent Valuation Date occurs under Paragraph 3 prior to the resolution of the dispute, then the "Recalculation Date" means the most recent Valuation Date under Paragraph 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"Resolution Time"</w:t>
      </w:r>
      <w:r>
        <w:rPr>
          <w:rFonts w:cs="CG Times;Times New Roman" w:ascii="CG Times;Times New Roman" w:hAnsi="CG Times;Times New Roman"/>
          <w:color w:val="000000"/>
          <w:spacing w:val="-2"/>
        </w:rPr>
        <w:t xml:space="preserve"> has the meaning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"Return Amount"</w:t>
      </w:r>
      <w:r>
        <w:rPr>
          <w:rFonts w:cs="CG Times;Times New Roman" w:ascii="CG Times;Times New Roman" w:hAnsi="CG Times;Times New Roman"/>
          <w:color w:val="000000"/>
          <w:spacing w:val="-2"/>
        </w:rPr>
        <w:t xml:space="preserve"> has the meaning specified in Paragraph 3(b).</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"Secured Party"</w:t>
      </w:r>
      <w:r>
        <w:rPr>
          <w:rFonts w:cs="CG Times;Times New Roman" w:ascii="CG Times;Times New Roman" w:hAnsi="CG Times;Times New Roman"/>
          <w:color w:val="000000"/>
          <w:spacing w:val="-2"/>
        </w:rPr>
        <w:t xml:space="preserve"> means either party, when that party (i) makes a demand for or is entitled to receive Eligible Credit Support under Paragraph 3(a) or (ii) holds or is deemed to hold Posted Credit Support.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"Specified Condition"</w:t>
      </w:r>
      <w:r>
        <w:rPr>
          <w:rFonts w:cs="CG Times;Times New Roman" w:ascii="CG Times;Times New Roman" w:hAnsi="CG Times;Times New Roman"/>
          <w:color w:val="000000"/>
          <w:spacing w:val="-2"/>
        </w:rPr>
        <w:t xml:space="preserve"> means, with respect to a party, any event specified as such for that party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"Substitute Credit Support"</w:t>
      </w:r>
      <w:r>
        <w:rPr>
          <w:rFonts w:cs="CG Times;Times New Roman" w:ascii="CG Times;Times New Roman" w:hAnsi="CG Times;Times New Roman"/>
          <w:color w:val="000000"/>
          <w:spacing w:val="-2"/>
        </w:rPr>
        <w:t xml:space="preserve"> has the meaning specified in Paragraph 4(d)(i).</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"Substitution Date"</w:t>
      </w:r>
      <w:r>
        <w:rPr>
          <w:rFonts w:cs="CG Times;Times New Roman" w:ascii="CG Times;Times New Roman" w:hAnsi="CG Times;Times New Roman"/>
          <w:color w:val="000000"/>
          <w:spacing w:val="-2"/>
        </w:rPr>
        <w:t xml:space="preserve"> has the meaning specified in Paragraph 4(d)(ii).</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"Threshold"</w:t>
      </w:r>
      <w:r>
        <w:rPr>
          <w:rFonts w:cs="CG Times;Times New Roman" w:ascii="CG Times;Times New Roman" w:hAnsi="CG Times;Times New Roman"/>
          <w:color w:val="000000"/>
          <w:spacing w:val="-2"/>
        </w:rPr>
        <w:t xml:space="preserve"> means, with respect to a party, the amount specified as such for that party in Paragraph 13; if no amount is specified, zero.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"Transfer"</w:t>
      </w:r>
      <w:r>
        <w:rPr>
          <w:rFonts w:cs="CG Times;Times New Roman" w:ascii="CG Times;Times New Roman" w:hAnsi="CG Times;Times New Roman"/>
          <w:color w:val="000000"/>
          <w:spacing w:val="-2"/>
        </w:rPr>
        <w:t xml:space="preserve"> means, with respect to any Eligible Credit Support, Posted Credit Support or Interest Amount, and in accordance with the instructions of the Secured Party, Pledgor or Custodian, as applicable:</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in the case of Cash, payment or delivery by wire transfer into one or more bank accounts specified by the recipient;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iii</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in the case of securities that can be paid or delivered in book-entry, the giving of written instruments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pPr>
      <w:r>
        <w:rPr>
          <w:rFonts w:cs="CG Times;Times New Roman" w:ascii="CG Times;Times New Roman" w:hAnsi="CG Times;Times New Roman"/>
          <w:color w:val="000000"/>
          <w:spacing w:val="-2"/>
        </w:rPr>
        <w:tab/>
        <w:t>(</w:t>
      </w:r>
      <w:r>
        <w:rPr>
          <w:rFonts w:cs="CG Times;Times New Roman" w:ascii="CG Times;Times New Roman" w:hAnsi="CG Times;Times New Roman"/>
          <w:color w:val="000000"/>
          <w:spacing w:val="-2"/>
        </w:rPr>
        <w:fldChar w:fldCharType="begin"/>
      </w:r>
      <w:r>
        <w:rPr>
          <w:spacing w:val="-2"/>
          <w:rFonts w:cs="CG Times;Times New Roman" w:ascii="CG Times;Times New Roman" w:hAnsi="CG Times;Times New Roman"/>
          <w:color w:val="000000"/>
        </w:rPr>
        <w:instrText xml:space="preserve"> SEQ level2 \* roman </w:instrText>
      </w:r>
      <w:r>
        <w:rPr>
          <w:spacing w:val="-2"/>
          <w:rFonts w:cs="CG Times;Times New Roman" w:ascii="CG Times;Times New Roman" w:hAnsi="CG Times;Times New Roman"/>
          <w:color w:val="000000"/>
        </w:rPr>
        <w:fldChar w:fldCharType="separate"/>
      </w:r>
      <w:r>
        <w:rPr>
          <w:spacing w:val="-2"/>
          <w:rFonts w:cs="CG Times;Times New Roman" w:ascii="CG Times;Times New Roman" w:hAnsi="CG Times;Times New Roman"/>
          <w:color w:val="000000"/>
        </w:rPr>
        <w:t>iv</w:t>
      </w:r>
      <w:r>
        <w:rPr>
          <w:spacing w:val="-2"/>
          <w:rFonts w:cs="CG Times;Times New Roman" w:ascii="CG Times;Times New Roman" w:hAnsi="CG Times;Times New Roman"/>
          <w:color w:val="000000"/>
        </w:rPr>
        <w:fldChar w:fldCharType="end"/>
      </w:r>
      <w:r>
        <w:rPr>
          <w:rFonts w:cs="CG Times;Times New Roman" w:ascii="CG Times;Times New Roman" w:hAnsi="CG Times;Times New Roman"/>
          <w:color w:val="000000"/>
          <w:spacing w:val="-2"/>
        </w:rPr>
        <w:t>)</w:t>
        <w:tab/>
        <w:t>in the case of Other Eligible Support or Other Posted Support, as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"Valuation Agent"</w:t>
      </w:r>
      <w:r>
        <w:rPr>
          <w:rFonts w:cs="CG Times;Times New Roman" w:ascii="CG Times;Times New Roman" w:hAnsi="CG Times;Times New Roman"/>
          <w:color w:val="000000"/>
          <w:spacing w:val="-2"/>
        </w:rPr>
        <w:t xml:space="preserve"> has the meaning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"Valuation Date"</w:t>
      </w:r>
      <w:r>
        <w:rPr>
          <w:rFonts w:cs="CG Times;Times New Roman" w:ascii="CG Times;Times New Roman" w:hAnsi="CG Times;Times New Roman"/>
          <w:color w:val="000000"/>
          <w:spacing w:val="-2"/>
        </w:rPr>
        <w:t xml:space="preserve"> means each date specified in or otherwise determined pursuant to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"Valuation Percentage"</w:t>
      </w:r>
      <w:r>
        <w:rPr>
          <w:rFonts w:cs="CG Times;Times New Roman" w:ascii="CG Times;Times New Roman" w:hAnsi="CG Times;Times New Roman"/>
          <w:color w:val="000000"/>
          <w:spacing w:val="-2"/>
        </w:rPr>
        <w:t xml:space="preserve"> means, for any item of Eligible Collateral, the percentage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"Valuation Time"</w:t>
      </w:r>
      <w:r>
        <w:rPr>
          <w:rFonts w:cs="CG Times;Times New Roman" w:ascii="CG Times;Times New Roman" w:hAnsi="CG Times;Times New Roman"/>
          <w:color w:val="000000"/>
          <w:spacing w:val="-2"/>
        </w:rPr>
        <w:t xml:space="preserve"> has the meaning specified in Paragraph 13.</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s>
        <w:suppressAutoHyphens w:val="true"/>
        <w:jc w:val="both"/>
        <w:rPr/>
      </w:pPr>
      <w:r>
        <w:rPr>
          <w:rFonts w:cs="CG Times;Times New Roman" w:ascii="CG Times;Times New Roman" w:hAnsi="CG Times;Times New Roman"/>
          <w:b/>
          <w:i/>
          <w:color w:val="000000"/>
          <w:spacing w:val="-2"/>
        </w:rPr>
        <w:t>"Value"</w:t>
      </w:r>
      <w:r>
        <w:rPr>
          <w:rFonts w:cs="CG Times;Times New Roman" w:ascii="CG Times;Times New Roman" w:hAnsi="CG Times;Times New Roman"/>
          <w:color w:val="000000"/>
          <w:spacing w:val="-2"/>
        </w:rPr>
        <w:t xml:space="preserve"> means for any Valuation Date or other date for which Value is calculated, and subject to Paragraph 5 in the case of a dispute, with respect to:</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(i)</w:t>
        <w:tab/>
        <w:t>Eligible Collateral or Posted Collateral that is:</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ab/>
        <w:t>(A)</w:t>
        <w:tab/>
        <w:t>Cash, the amount thereof;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left" w:pos="-1440" w:leader="none"/>
          <w:tab w:val="left" w:pos="0" w:leader="none"/>
          <w:tab w:val="left" w:pos="720" w:leader="none"/>
        </w:tabs>
        <w:suppressAutoHyphens w:val="true"/>
        <w:ind w:hanging="1440" w:start="1440" w:end="0"/>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ab/>
        <w:t>(B)</w:t>
        <w:tab/>
        <w:t>a security, the bid price obtained by the Valuation Agent multiplied by the applicable Valuation Percentage, if any;</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(ii)</w:t>
        <w:tab/>
        <w:t>Posted Collateral that consists of items that are not specified as Eligible Collateral, zero; and</w:t>
      </w:r>
    </w:p>
    <w:p>
      <w:p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Normal"/>
        <w:tabs>
          <w:tab w:val="clear" w:pos="720"/>
          <w:tab w:val="left" w:pos="-1440" w:leader="none"/>
          <w:tab w:val="left" w:pos="0" w:leader="none"/>
        </w:tabs>
        <w:suppressAutoHyphens w:val="true"/>
        <w:ind w:hanging="720" w:start="720" w:end="0"/>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tab/>
        <w:t>(iii)</w:t>
        <w:tab/>
        <w:t>Other Eligible Support and Other Posted Support, as specified in Paragraph 13.</w:t>
      </w:r>
    </w:p>
    <w:p>
      <w:pPr>
        <w:sectPr>
          <w:footerReference w:type="default" r:id="rId7"/>
          <w:footerReference w:type="first" r:id="rId8"/>
          <w:type w:val="nextPage"/>
          <w:pgSz w:w="12240" w:h="15840"/>
          <w:pgMar w:left="1800" w:right="1800" w:gutter="0" w:header="0" w:top="1440" w:footer="965" w:bottom="1440"/>
          <w:pgNumType w:start="2" w:fmt="decimal"/>
          <w:formProt w:val="false"/>
          <w:textDirection w:val="lrTb"/>
          <w:docGrid w:type="default" w:linePitch="360" w:charSpace="0"/>
        </w:sectPr>
        <w:pStyle w:val="Normal"/>
        <w:tabs>
          <w:tab w:val="clear" w:pos="720"/>
          <w:tab w:val="left" w:pos="-1440" w:leader="none"/>
        </w:tabs>
        <w:suppressAutoHyphens w:val="true"/>
        <w:jc w:val="both"/>
        <w:rPr>
          <w:rFonts w:ascii="CG Times;Times New Roman" w:hAnsi="CG Times;Times New Roman" w:cs="CG Times;Times New Roman"/>
          <w:color w:val="000000"/>
          <w:spacing w:val="-2"/>
        </w:rPr>
      </w:pPr>
      <w:r>
        <w:rPr>
          <w:rFonts w:cs="CG Times;Times New Roman" w:ascii="CG Times;Times New Roman" w:hAnsi="CG Times;Times New Roman"/>
          <w:color w:val="000000"/>
          <w:spacing w:val="-2"/>
        </w:rPr>
      </w:r>
    </w:p>
    <w:p>
      <w:pPr>
        <w:pStyle w:val="post"/>
        <w:widowControl/>
        <w:suppressAutoHyphens w:val="false"/>
        <w:rPr>
          <w:rFonts w:ascii="Times New Roman" w:hAnsi="Times New Roman" w:cs="Times New Roman"/>
        </w:rPr>
      </w:pPr>
      <w:r>
        <w:rPr>
          <w:rFonts w:cs="Times New Roman" w:ascii="Times New Roman" w:hAnsi="Times New Roman"/>
        </w:rPr>
        <w:t>Paragraph 13.  Elections and Variables</w:t>
      </w:r>
    </w:p>
    <w:p>
      <w:pPr>
        <w:pStyle w:val="Normal"/>
        <w:rPr>
          <w:rFonts w:ascii="Times New Roman" w:hAnsi="Times New Roman" w:cs="Times New Roman"/>
        </w:rPr>
      </w:pPr>
      <w:r>
        <w:rPr>
          <w:rFonts w:cs="Times New Roman"/>
        </w:rPr>
      </w:r>
    </w:p>
    <w:p>
      <w:pPr>
        <w:pStyle w:val="Normal"/>
        <w:tabs>
          <w:tab w:val="left" w:pos="720" w:leader="none"/>
        </w:tabs>
        <w:rPr/>
      </w:pPr>
      <w:r>
        <w:rPr/>
        <w:t>(a)</w:t>
        <w:tab/>
      </w:r>
      <w:r>
        <w:rPr>
          <w:b/>
        </w:rPr>
        <w:t>Security Interest for “Obligations”.</w:t>
      </w:r>
      <w:r>
        <w:rPr/>
        <w:t xml:space="preserve">  The term “Obligations” as used in this Annex includes the following additional obligations:  Not Applicable.</w:t>
      </w:r>
    </w:p>
    <w:p>
      <w:pPr>
        <w:pStyle w:val="Normal"/>
        <w:rPr/>
      </w:pPr>
      <w:r>
        <w:rPr/>
      </w:r>
    </w:p>
    <w:p>
      <w:pPr>
        <w:pStyle w:val="Normal"/>
        <w:tabs>
          <w:tab w:val="left" w:pos="720" w:leader="none"/>
        </w:tabs>
        <w:rPr/>
      </w:pPr>
      <w:r>
        <w:rPr/>
        <w:t>(b)</w:t>
        <w:tab/>
      </w:r>
      <w:r>
        <w:rPr>
          <w:b/>
        </w:rPr>
        <w:t>Credit Support Obligations.</w:t>
      </w:r>
    </w:p>
    <w:p>
      <w:pPr>
        <w:pStyle w:val="Normal"/>
        <w:rPr/>
      </w:pPr>
      <w:r>
        <w:rPr/>
      </w:r>
    </w:p>
    <w:p>
      <w:pPr>
        <w:pStyle w:val="Normal"/>
        <w:tabs>
          <w:tab w:val="left" w:pos="720" w:leader="none"/>
          <w:tab w:val="left" w:pos="1440" w:leader="none"/>
        </w:tabs>
        <w:rPr/>
      </w:pPr>
      <w:r>
        <w:rPr/>
        <w:tab/>
        <w:t>(i)</w:t>
        <w:tab/>
      </w:r>
      <w:r>
        <w:rPr>
          <w:b/>
        </w:rPr>
        <w:t>Delivery Amount, Return Amount and Credit Support Amount.</w:t>
      </w:r>
    </w:p>
    <w:p>
      <w:pPr>
        <w:pStyle w:val="Normal"/>
        <w:rPr/>
      </w:pPr>
      <w:r>
        <w:rPr/>
      </w:r>
    </w:p>
    <w:p>
      <w:pPr>
        <w:pStyle w:val="Normal"/>
        <w:tabs>
          <w:tab w:val="left" w:pos="720" w:leader="none"/>
          <w:tab w:val="left" w:pos="1440" w:leader="none"/>
          <w:tab w:val="left" w:pos="2160" w:leader="none"/>
        </w:tabs>
        <w:ind w:hanging="1440" w:start="1440" w:end="0"/>
        <w:rPr/>
      </w:pPr>
      <w:r>
        <w:rPr/>
        <w:tab/>
        <w:tab/>
        <w:t>(A)</w:t>
        <w:tab/>
      </w:r>
      <w:r>
        <w:rPr>
          <w:b/>
        </w:rPr>
        <w:t>“Delivery Amount”</w:t>
      </w:r>
      <w:r>
        <w:rPr/>
        <w:t xml:space="preserve"> has the meaning specified in Paragraph 3(a).</w:t>
      </w:r>
    </w:p>
    <w:p>
      <w:pPr>
        <w:pStyle w:val="Normal"/>
        <w:rPr/>
      </w:pPr>
      <w:r>
        <w:rPr/>
      </w:r>
    </w:p>
    <w:p>
      <w:pPr>
        <w:pStyle w:val="Normal"/>
        <w:tabs>
          <w:tab w:val="left" w:pos="720" w:leader="none"/>
          <w:tab w:val="left" w:pos="1440" w:leader="none"/>
        </w:tabs>
        <w:ind w:hanging="1440" w:start="1440" w:end="0"/>
        <w:rPr/>
      </w:pPr>
      <w:r>
        <w:rPr/>
        <w:tab/>
        <w:tab/>
        <w:t>(B)</w:t>
        <w:tab/>
      </w:r>
      <w:r>
        <w:rPr>
          <w:b/>
        </w:rPr>
        <w:t>“Return Amount”</w:t>
      </w:r>
      <w:r>
        <w:rPr/>
        <w:t xml:space="preserve"> has the meaning specified in Paragraph 3(b).</w:t>
      </w:r>
    </w:p>
    <w:p>
      <w:pPr>
        <w:pStyle w:val="Normal"/>
        <w:rPr/>
      </w:pPr>
      <w:r>
        <w:rPr/>
      </w:r>
    </w:p>
    <w:p>
      <w:pPr>
        <w:pStyle w:val="Normal"/>
        <w:tabs>
          <w:tab w:val="left" w:pos="720" w:leader="none"/>
          <w:tab w:val="left" w:pos="1440" w:leader="none"/>
        </w:tabs>
        <w:ind w:hanging="1440" w:start="1440" w:end="0"/>
        <w:rPr/>
      </w:pPr>
      <w:r>
        <w:rPr/>
        <w:tab/>
        <w:tab/>
        <w:t>C)</w:t>
        <w:tab/>
      </w:r>
      <w:r>
        <w:rPr>
          <w:b/>
        </w:rPr>
        <w:t>“Credit Support Amount”</w:t>
      </w:r>
      <w:r>
        <w:rPr/>
        <w:t xml:space="preserve"> means, for any Valuation Date (i) the Secured Party’s Exposure for that Valuation Date plus (ii) the aggregate of all Independent Amounts applicable to the Pledgor, if any, minus (iii) the Pledgor’s Threshold; provided, however, that (x) in the case where the sum of the Independent Amounts applicable to the Pledgor exceeds zero, the Credit Support Amount will not be less than the sum of all Independent Amounts applicable to the Pledgor and (y) in all other cases, the Credit Support Amount will be deemed to be zero whenever the calculation of Credit Support Amount yields an amount less than zero.</w:t>
      </w:r>
    </w:p>
    <w:p>
      <w:pPr>
        <w:pStyle w:val="Normal"/>
        <w:rPr/>
      </w:pPr>
      <w:r>
        <w:rPr/>
      </w:r>
    </w:p>
    <w:p>
      <w:pPr>
        <w:pStyle w:val="Normal"/>
        <w:numPr>
          <w:ilvl w:val="0"/>
          <w:numId w:val="8"/>
        </w:numPr>
        <w:tabs>
          <w:tab w:val="left" w:pos="720" w:leader="none"/>
          <w:tab w:val="left" w:pos="1440" w:leader="none"/>
        </w:tabs>
        <w:rPr/>
      </w:pPr>
      <w:r>
        <w:rPr>
          <w:b/>
        </w:rPr>
        <w:t>Eligible Collateral.</w:t>
      </w:r>
      <w:r>
        <w:rPr/>
        <w:t xml:space="preserve">  The following items will qualify as “Eligible Collateral”: </w:t>
      </w:r>
    </w:p>
    <w:p>
      <w:pPr>
        <w:pStyle w:val="Normal"/>
        <w:tabs>
          <w:tab w:val="left" w:pos="720" w:leader="none"/>
          <w:tab w:val="left" w:pos="1440" w:leader="none"/>
        </w:tabs>
        <w:ind w:start="720" w:end="0"/>
        <w:rPr/>
      </w:pPr>
      <w:r>
        <w:rPr/>
      </w:r>
    </w:p>
    <w:p>
      <w:pPr>
        <w:pStyle w:val="Normal"/>
        <w:tabs>
          <w:tab w:val="left" w:pos="720" w:leader="none"/>
          <w:tab w:val="left" w:pos="1440" w:leader="none"/>
        </w:tabs>
        <w:ind w:start="720" w:end="0"/>
        <w:rPr/>
      </w:pPr>
      <w:r>
        <w:rPr/>
      </w:r>
    </w:p>
    <w:tbl>
      <w:tblPr>
        <w:tblW w:w="7365" w:type="dxa"/>
        <w:jc w:val="start"/>
        <w:tblInd w:w="-430" w:type="dxa"/>
        <w:tblLayout w:type="fixed"/>
        <w:tblCellMar>
          <w:top w:w="0" w:type="dxa"/>
          <w:start w:w="0" w:type="dxa"/>
          <w:bottom w:w="0" w:type="dxa"/>
          <w:end w:w="0" w:type="dxa"/>
        </w:tblCellMar>
      </w:tblPr>
      <w:tblGrid>
        <w:gridCol w:w="626"/>
        <w:gridCol w:w="1154"/>
        <w:gridCol w:w="528"/>
        <w:gridCol w:w="1913"/>
        <w:gridCol w:w="1579"/>
        <w:gridCol w:w="348"/>
        <w:gridCol w:w="1212"/>
        <w:gridCol w:w="5"/>
      </w:tblGrid>
      <w:tr>
        <w:trPr/>
        <w:tc>
          <w:tcPr>
            <w:tcW w:w="1780" w:type="dxa"/>
            <w:gridSpan w:val="2"/>
            <w:tcBorders/>
          </w:tcPr>
          <w:p>
            <w:pPr>
              <w:pStyle w:val="TableHeading"/>
              <w:rPr/>
            </w:pPr>
            <w:r>
              <w:rPr/>
            </w:r>
          </w:p>
        </w:tc>
        <w:tc>
          <w:tcPr>
            <w:tcW w:w="528" w:type="dxa"/>
            <w:tcBorders/>
            <w:tcMar>
              <w:start w:w="108" w:type="dxa"/>
              <w:end w:w="108" w:type="dxa"/>
            </w:tcMar>
          </w:tcPr>
          <w:p>
            <w:pPr>
              <w:pStyle w:val="Normal"/>
              <w:tabs>
                <w:tab w:val="left" w:pos="720" w:leader="none"/>
                <w:tab w:val="left" w:pos="1440" w:leader="none"/>
              </w:tabs>
              <w:snapToGrid w:val="false"/>
              <w:rPr/>
            </w:pPr>
            <w:r>
              <w:rPr/>
            </w:r>
          </w:p>
        </w:tc>
        <w:tc>
          <w:tcPr>
            <w:tcW w:w="3840" w:type="dxa"/>
            <w:gridSpan w:val="3"/>
            <w:tcBorders/>
            <w:tcMar>
              <w:start w:w="108" w:type="dxa"/>
              <w:end w:w="108" w:type="dxa"/>
            </w:tcMar>
          </w:tcPr>
          <w:p>
            <w:pPr>
              <w:pStyle w:val="Normal"/>
              <w:tabs>
                <w:tab w:val="left" w:pos="720" w:leader="none"/>
                <w:tab w:val="left" w:pos="1440" w:leader="none"/>
              </w:tabs>
              <w:snapToGrid w:val="false"/>
              <w:rPr/>
            </w:pPr>
            <w:r>
              <w:rPr/>
            </w:r>
          </w:p>
        </w:tc>
        <w:tc>
          <w:tcPr>
            <w:tcW w:w="1212" w:type="dxa"/>
            <w:tcBorders/>
            <w:tcMar>
              <w:start w:w="108" w:type="dxa"/>
              <w:end w:w="108" w:type="dxa"/>
            </w:tcMar>
          </w:tcPr>
          <w:p>
            <w:pPr>
              <w:pStyle w:val="Normal"/>
              <w:tabs>
                <w:tab w:val="left" w:pos="720" w:leader="none"/>
                <w:tab w:val="left" w:pos="1440" w:leader="none"/>
              </w:tabs>
              <w:rPr>
                <w:b/>
              </w:rPr>
            </w:pPr>
            <w:r>
              <w:rPr>
                <w:b/>
              </w:rPr>
              <w:t>Valuation</w:t>
            </w:r>
          </w:p>
          <w:p>
            <w:pPr>
              <w:pStyle w:val="Normal"/>
              <w:tabs>
                <w:tab w:val="left" w:pos="720" w:leader="none"/>
                <w:tab w:val="left" w:pos="1440" w:leader="none"/>
              </w:tabs>
              <w:rPr>
                <w:b/>
              </w:rPr>
            </w:pPr>
            <w:r>
              <w:rPr>
                <w:b/>
              </w:rPr>
              <w:t>Percentage</w:t>
            </w:r>
          </w:p>
          <w:p>
            <w:pPr>
              <w:pStyle w:val="Normal"/>
              <w:tabs>
                <w:tab w:val="left" w:pos="720" w:leader="none"/>
                <w:tab w:val="left" w:pos="1440" w:leader="none"/>
              </w:tabs>
              <w:rPr/>
            </w:pPr>
            <w:r>
              <w:rPr/>
            </w:r>
          </w:p>
        </w:tc>
      </w:tr>
      <w:tr>
        <w:trPr/>
        <w:tc>
          <w:tcPr>
            <w:tcW w:w="1780" w:type="dxa"/>
            <w:gridSpan w:val="2"/>
            <w:tcBorders/>
          </w:tcPr>
          <w:p>
            <w:pPr>
              <w:pStyle w:val="Normal"/>
              <w:rPr/>
            </w:pPr>
            <w:r>
              <w:rPr/>
            </w:r>
          </w:p>
        </w:tc>
        <w:tc>
          <w:tcPr>
            <w:tcW w:w="528" w:type="dxa"/>
            <w:tcBorders/>
            <w:tcMar>
              <w:start w:w="108" w:type="dxa"/>
              <w:end w:w="108" w:type="dxa"/>
            </w:tcMar>
          </w:tcPr>
          <w:p>
            <w:pPr>
              <w:pStyle w:val="Normal"/>
              <w:tabs>
                <w:tab w:val="left" w:pos="720" w:leader="none"/>
                <w:tab w:val="left" w:pos="1440" w:leader="none"/>
              </w:tabs>
              <w:rPr/>
            </w:pPr>
            <w:r>
              <w:rPr/>
              <w:t>(A)</w:t>
            </w:r>
          </w:p>
        </w:tc>
        <w:tc>
          <w:tcPr>
            <w:tcW w:w="3840" w:type="dxa"/>
            <w:gridSpan w:val="3"/>
            <w:tcBorders/>
            <w:tcMar>
              <w:start w:w="108" w:type="dxa"/>
              <w:end w:w="108" w:type="dxa"/>
            </w:tcMar>
          </w:tcPr>
          <w:p>
            <w:pPr>
              <w:pStyle w:val="Normal"/>
              <w:tabs>
                <w:tab w:val="left" w:pos="720" w:leader="none"/>
                <w:tab w:val="left" w:pos="1440" w:leader="none"/>
              </w:tabs>
              <w:rPr/>
            </w:pPr>
            <w:r>
              <w:rPr/>
              <w:t>Cash;</w:t>
            </w:r>
          </w:p>
          <w:p>
            <w:pPr>
              <w:pStyle w:val="Normal"/>
              <w:tabs>
                <w:tab w:val="left" w:pos="720" w:leader="none"/>
                <w:tab w:val="left" w:pos="1440" w:leader="none"/>
              </w:tabs>
              <w:rPr/>
            </w:pPr>
            <w:r>
              <w:rPr/>
            </w:r>
          </w:p>
        </w:tc>
        <w:tc>
          <w:tcPr>
            <w:tcW w:w="1217" w:type="dxa"/>
            <w:tcBorders/>
            <w:tcMar>
              <w:start w:w="108" w:type="dxa"/>
              <w:end w:w="108" w:type="dxa"/>
            </w:tcMar>
          </w:tcPr>
          <w:p>
            <w:pPr>
              <w:pStyle w:val="Normal"/>
              <w:tabs>
                <w:tab w:val="left" w:pos="720" w:leader="none"/>
                <w:tab w:val="left" w:pos="1440" w:leader="none"/>
              </w:tabs>
              <w:rPr/>
            </w:pPr>
            <w:r>
              <w:rPr/>
              <w:t>100%</w:t>
            </w:r>
          </w:p>
        </w:tc>
      </w:tr>
      <w:tr>
        <w:trPr/>
        <w:tc>
          <w:tcPr>
            <w:tcW w:w="1780" w:type="dxa"/>
            <w:gridSpan w:val="2"/>
            <w:tcBorders/>
          </w:tcPr>
          <w:p>
            <w:pPr>
              <w:pStyle w:val="Normal"/>
              <w:rPr/>
            </w:pPr>
            <w:r>
              <w:rPr/>
            </w:r>
          </w:p>
        </w:tc>
        <w:tc>
          <w:tcPr>
            <w:tcW w:w="528" w:type="dxa"/>
            <w:tcBorders/>
            <w:tcMar>
              <w:start w:w="108" w:type="dxa"/>
              <w:end w:w="108" w:type="dxa"/>
            </w:tcMar>
          </w:tcPr>
          <w:p>
            <w:pPr>
              <w:pStyle w:val="Normal"/>
              <w:tabs>
                <w:tab w:val="left" w:pos="720" w:leader="none"/>
                <w:tab w:val="left" w:pos="1440" w:leader="none"/>
              </w:tabs>
              <w:rPr/>
            </w:pPr>
            <w:r>
              <w:rPr/>
              <w:t>(B)</w:t>
            </w:r>
          </w:p>
        </w:tc>
        <w:tc>
          <w:tcPr>
            <w:tcW w:w="3840" w:type="dxa"/>
            <w:gridSpan w:val="3"/>
            <w:tcBorders/>
            <w:tcMar>
              <w:start w:w="108" w:type="dxa"/>
              <w:end w:w="108" w:type="dxa"/>
            </w:tcMar>
          </w:tcPr>
          <w:p>
            <w:pPr>
              <w:pStyle w:val="Normal"/>
              <w:tabs>
                <w:tab w:val="left" w:pos="720" w:leader="none"/>
                <w:tab w:val="left" w:pos="1440" w:leader="none"/>
              </w:tabs>
              <w:rPr/>
            </w:pPr>
            <w:r>
              <w:rPr/>
              <w:t>negotiable debt obligations issued by</w:t>
            </w:r>
          </w:p>
          <w:p>
            <w:pPr>
              <w:pStyle w:val="Normal"/>
              <w:tabs>
                <w:tab w:val="left" w:pos="720" w:leader="none"/>
                <w:tab w:val="left" w:pos="1440" w:leader="none"/>
              </w:tabs>
              <w:rPr/>
            </w:pPr>
            <w:r>
              <w:rPr/>
              <w:t>the U.S. Treasury Department having</w:t>
            </w:r>
          </w:p>
          <w:p>
            <w:pPr>
              <w:pStyle w:val="Normal"/>
              <w:tabs>
                <w:tab w:val="left" w:pos="720" w:leader="none"/>
                <w:tab w:val="left" w:pos="1440" w:leader="none"/>
              </w:tabs>
              <w:rPr/>
            </w:pPr>
            <w:r>
              <w:rPr/>
              <w:t>a remaining maturity of not</w:t>
            </w:r>
          </w:p>
          <w:p>
            <w:pPr>
              <w:pStyle w:val="Normal"/>
              <w:tabs>
                <w:tab w:val="left" w:pos="720" w:leader="none"/>
                <w:tab w:val="left" w:pos="1440" w:leader="none"/>
              </w:tabs>
              <w:rPr/>
            </w:pPr>
            <w:r>
              <w:rPr/>
              <w:t>more than one year;</w:t>
            </w:r>
          </w:p>
          <w:p>
            <w:pPr>
              <w:pStyle w:val="Normal"/>
              <w:tabs>
                <w:tab w:val="left" w:pos="720" w:leader="none"/>
                <w:tab w:val="left" w:pos="1440" w:leader="none"/>
              </w:tabs>
              <w:rPr/>
            </w:pPr>
            <w:r>
              <w:rPr/>
            </w:r>
          </w:p>
        </w:tc>
        <w:tc>
          <w:tcPr>
            <w:tcW w:w="1212" w:type="dxa"/>
            <w:tcBorders/>
            <w:tcMar>
              <w:start w:w="108" w:type="dxa"/>
              <w:end w:w="108" w:type="dxa"/>
            </w:tcMar>
          </w:tcPr>
          <w:p>
            <w:pPr>
              <w:pStyle w:val="Normal"/>
              <w:tabs>
                <w:tab w:val="left" w:pos="720" w:leader="none"/>
                <w:tab w:val="left" w:pos="1440" w:leader="none"/>
              </w:tabs>
              <w:rPr/>
            </w:pPr>
            <w:r>
              <w:rPr/>
              <w:t>98%</w:t>
            </w:r>
          </w:p>
        </w:tc>
      </w:tr>
      <w:tr>
        <w:trPr/>
        <w:tc>
          <w:tcPr>
            <w:tcW w:w="1780" w:type="dxa"/>
            <w:gridSpan w:val="2"/>
            <w:tcBorders/>
          </w:tcPr>
          <w:p>
            <w:pPr>
              <w:pStyle w:val="Normal"/>
              <w:rPr/>
            </w:pPr>
            <w:r>
              <w:rPr/>
            </w:r>
          </w:p>
        </w:tc>
        <w:tc>
          <w:tcPr>
            <w:tcW w:w="528" w:type="dxa"/>
            <w:tcBorders/>
            <w:tcMar>
              <w:start w:w="108" w:type="dxa"/>
              <w:end w:w="108" w:type="dxa"/>
            </w:tcMar>
          </w:tcPr>
          <w:p>
            <w:pPr>
              <w:pStyle w:val="Normal"/>
              <w:tabs>
                <w:tab w:val="left" w:pos="720" w:leader="none"/>
                <w:tab w:val="left" w:pos="1440" w:leader="none"/>
              </w:tabs>
              <w:rPr/>
            </w:pPr>
            <w:r>
              <w:rPr/>
              <w:t>(C)</w:t>
            </w:r>
          </w:p>
        </w:tc>
        <w:tc>
          <w:tcPr>
            <w:tcW w:w="3840" w:type="dxa"/>
            <w:gridSpan w:val="3"/>
            <w:tcBorders/>
            <w:tcMar>
              <w:start w:w="108" w:type="dxa"/>
              <w:end w:w="108" w:type="dxa"/>
            </w:tcMar>
          </w:tcPr>
          <w:p>
            <w:pPr>
              <w:pStyle w:val="Normal"/>
              <w:tabs>
                <w:tab w:val="left" w:pos="720" w:leader="none"/>
                <w:tab w:val="left" w:pos="1440" w:leader="none"/>
              </w:tabs>
              <w:rPr/>
            </w:pPr>
            <w:r>
              <w:rPr/>
              <w:t>negotiable debt obligations issued by</w:t>
            </w:r>
          </w:p>
          <w:p>
            <w:pPr>
              <w:pStyle w:val="Normal"/>
              <w:tabs>
                <w:tab w:val="left" w:pos="720" w:leader="none"/>
                <w:tab w:val="left" w:pos="1440" w:leader="none"/>
              </w:tabs>
              <w:rPr/>
            </w:pPr>
            <w:r>
              <w:rPr/>
              <w:t>the U.S. Treasury Department having</w:t>
            </w:r>
          </w:p>
          <w:p>
            <w:pPr>
              <w:pStyle w:val="Normal"/>
              <w:tabs>
                <w:tab w:val="left" w:pos="720" w:leader="none"/>
                <w:tab w:val="left" w:pos="1440" w:leader="none"/>
              </w:tabs>
              <w:rPr/>
            </w:pPr>
            <w:r>
              <w:rPr/>
              <w:t xml:space="preserve">a remaining maturity of more than one </w:t>
            </w:r>
          </w:p>
          <w:p>
            <w:pPr>
              <w:pStyle w:val="Normal"/>
              <w:tabs>
                <w:tab w:val="left" w:pos="720" w:leader="none"/>
                <w:tab w:val="left" w:pos="1440" w:leader="none"/>
              </w:tabs>
              <w:rPr/>
            </w:pPr>
            <w:r>
              <w:rPr/>
              <w:t>year but not more than ten years;</w:t>
            </w:r>
          </w:p>
          <w:p>
            <w:pPr>
              <w:pStyle w:val="Normal"/>
              <w:tabs>
                <w:tab w:val="left" w:pos="720" w:leader="none"/>
                <w:tab w:val="left" w:pos="1440" w:leader="none"/>
              </w:tabs>
              <w:rPr/>
            </w:pPr>
            <w:r>
              <w:rPr/>
            </w:r>
          </w:p>
        </w:tc>
        <w:tc>
          <w:tcPr>
            <w:tcW w:w="1212" w:type="dxa"/>
            <w:tcBorders/>
            <w:tcMar>
              <w:start w:w="108" w:type="dxa"/>
              <w:end w:w="108" w:type="dxa"/>
            </w:tcMar>
          </w:tcPr>
          <w:p>
            <w:pPr>
              <w:pStyle w:val="Normal"/>
              <w:tabs>
                <w:tab w:val="left" w:pos="720" w:leader="none"/>
                <w:tab w:val="left" w:pos="1440" w:leader="none"/>
              </w:tabs>
              <w:rPr/>
            </w:pPr>
            <w:r>
              <w:rPr/>
              <w:t>98%</w:t>
            </w:r>
          </w:p>
        </w:tc>
      </w:tr>
      <w:tr>
        <w:trPr/>
        <w:tc>
          <w:tcPr>
            <w:tcW w:w="1780" w:type="dxa"/>
            <w:gridSpan w:val="2"/>
            <w:tcBorders/>
          </w:tcPr>
          <w:p>
            <w:pPr>
              <w:pStyle w:val="Normal"/>
              <w:rPr/>
            </w:pPr>
            <w:r>
              <w:rPr/>
            </w:r>
          </w:p>
        </w:tc>
        <w:tc>
          <w:tcPr>
            <w:tcW w:w="528" w:type="dxa"/>
            <w:tcBorders/>
            <w:tcMar>
              <w:start w:w="108" w:type="dxa"/>
              <w:end w:w="108" w:type="dxa"/>
            </w:tcMar>
          </w:tcPr>
          <w:p>
            <w:pPr>
              <w:pStyle w:val="Normal"/>
              <w:tabs>
                <w:tab w:val="left" w:pos="720" w:leader="none"/>
                <w:tab w:val="left" w:pos="1440" w:leader="none"/>
              </w:tabs>
              <w:rPr/>
            </w:pPr>
            <w:r>
              <w:rPr/>
              <w:t>(D)</w:t>
            </w:r>
          </w:p>
        </w:tc>
        <w:tc>
          <w:tcPr>
            <w:tcW w:w="3840" w:type="dxa"/>
            <w:gridSpan w:val="3"/>
            <w:tcBorders/>
            <w:tcMar>
              <w:start w:w="108" w:type="dxa"/>
              <w:end w:w="108" w:type="dxa"/>
            </w:tcMar>
          </w:tcPr>
          <w:p>
            <w:pPr>
              <w:pStyle w:val="Normal"/>
              <w:tabs>
                <w:tab w:val="left" w:pos="720" w:leader="none"/>
                <w:tab w:val="left" w:pos="1440" w:leader="none"/>
              </w:tabs>
              <w:rPr/>
            </w:pPr>
            <w:r>
              <w:rPr/>
              <w:t>negotiable debt obligations issued by</w:t>
            </w:r>
          </w:p>
          <w:p>
            <w:pPr>
              <w:pStyle w:val="Normal"/>
              <w:tabs>
                <w:tab w:val="left" w:pos="720" w:leader="none"/>
                <w:tab w:val="left" w:pos="1440" w:leader="none"/>
              </w:tabs>
              <w:rPr/>
            </w:pPr>
            <w:r>
              <w:rPr/>
              <w:t>the U.S. Treasury Department having</w:t>
            </w:r>
          </w:p>
          <w:p>
            <w:pPr>
              <w:pStyle w:val="Normal"/>
              <w:tabs>
                <w:tab w:val="left" w:pos="720" w:leader="none"/>
                <w:tab w:val="left" w:pos="1440" w:leader="none"/>
              </w:tabs>
              <w:rPr/>
            </w:pPr>
            <w:r>
              <w:rPr/>
              <w:t>a remaining maturity of more than ten years;</w:t>
            </w:r>
          </w:p>
          <w:p>
            <w:pPr>
              <w:pStyle w:val="Normal"/>
              <w:tabs>
                <w:tab w:val="left" w:pos="720" w:leader="none"/>
                <w:tab w:val="left" w:pos="1440" w:leader="none"/>
              </w:tabs>
              <w:rPr/>
            </w:pPr>
            <w:r>
              <w:rPr/>
            </w:r>
          </w:p>
        </w:tc>
        <w:tc>
          <w:tcPr>
            <w:tcW w:w="1212" w:type="dxa"/>
            <w:tcBorders/>
            <w:tcMar>
              <w:start w:w="108" w:type="dxa"/>
              <w:end w:w="108" w:type="dxa"/>
            </w:tcMar>
          </w:tcPr>
          <w:p>
            <w:pPr>
              <w:pStyle w:val="Normal"/>
              <w:tabs>
                <w:tab w:val="left" w:pos="720" w:leader="none"/>
                <w:tab w:val="left" w:pos="1440" w:leader="none"/>
              </w:tabs>
              <w:rPr/>
            </w:pPr>
            <w:r>
              <w:rPr/>
              <w:t>95%</w:t>
            </w:r>
          </w:p>
        </w:tc>
      </w:tr>
      <w:tr>
        <w:trPr/>
        <w:tc>
          <w:tcPr>
            <w:tcW w:w="626" w:type="dxa"/>
            <w:tcBorders/>
            <w:tcMar>
              <w:start w:w="120" w:type="dxa"/>
              <w:end w:w="120" w:type="dxa"/>
            </w:tcMar>
          </w:tcPr>
          <w:p>
            <w:pPr>
              <w:pStyle w:val="CellBody"/>
              <w:spacing w:lineRule="atLeast" w:line="259"/>
              <w:ind w:start="-350" w:end="-124"/>
              <w:rPr>
                <w:sz w:val="20"/>
              </w:rPr>
            </w:pPr>
            <w:r>
              <w:rPr>
                <w:sz w:val="20"/>
              </w:rPr>
              <w:t>(E)(E)</w:t>
            </w:r>
          </w:p>
        </w:tc>
        <w:tc>
          <w:tcPr>
            <w:tcW w:w="3595" w:type="dxa"/>
            <w:gridSpan w:val="3"/>
            <w:tcBorders/>
            <w:tcMar>
              <w:start w:w="120" w:type="dxa"/>
              <w:end w:w="120" w:type="dxa"/>
            </w:tcMar>
          </w:tcPr>
          <w:p>
            <w:pPr>
              <w:pStyle w:val="CellBody"/>
              <w:spacing w:lineRule="atLeast" w:line="259"/>
              <w:rPr>
                <w:b/>
                <w:sz w:val="20"/>
              </w:rPr>
            </w:pPr>
            <w:r>
              <w:rPr>
                <w:color w:val="000000"/>
                <w:spacing w:val="-2"/>
                <w:sz w:val="20"/>
              </w:rPr>
              <w:t>Any other collateral acceptable to Secured Party in its sole discretion.</w:t>
            </w:r>
          </w:p>
        </w:tc>
        <w:tc>
          <w:tcPr>
            <w:tcW w:w="1579" w:type="dxa"/>
            <w:tcBorders/>
            <w:tcMar>
              <w:start w:w="120" w:type="dxa"/>
              <w:end w:w="120" w:type="dxa"/>
            </w:tcMar>
          </w:tcPr>
          <w:p>
            <w:pPr>
              <w:pStyle w:val="CellBody"/>
              <w:spacing w:lineRule="atLeast" w:line="259"/>
              <w:rPr>
                <w:sz w:val="20"/>
              </w:rPr>
            </w:pPr>
            <w:r>
              <w:rPr>
                <w:sz w:val="20"/>
              </w:rPr>
              <w:t xml:space="preserve">As determined by Secured Party </w:t>
            </w:r>
          </w:p>
        </w:tc>
        <w:tc>
          <w:tcPr>
            <w:tcW w:w="1565" w:type="dxa"/>
            <w:gridSpan w:val="2"/>
            <w:tcBorders/>
          </w:tcPr>
          <w:p>
            <w:pPr>
              <w:pStyle w:val="Normal"/>
              <w:snapToGrid w:val="false"/>
              <w:rPr>
                <w:sz w:val="20"/>
              </w:rPr>
            </w:pPr>
            <w:r>
              <w:rPr>
                <w:sz w:val="20"/>
              </w:rPr>
            </w:r>
          </w:p>
        </w:tc>
      </w:tr>
    </w:tbl>
    <w:p>
      <w:pPr>
        <w:pStyle w:val="Normal"/>
        <w:rPr/>
      </w:pPr>
      <w:r>
        <w:rPr/>
      </w:r>
    </w:p>
    <w:p>
      <w:pPr>
        <w:pStyle w:val="Header"/>
        <w:tabs>
          <w:tab w:val="clear" w:pos="4320"/>
          <w:tab w:val="clear" w:pos="8640"/>
        </w:tabs>
        <w:rPr/>
      </w:pPr>
      <w:r>
        <w:rPr/>
      </w:r>
    </w:p>
    <w:p>
      <w:pPr>
        <w:pStyle w:val="Normal"/>
        <w:rPr/>
      </w:pPr>
      <w:r>
        <w:rPr/>
      </w:r>
    </w:p>
    <w:p>
      <w:pPr>
        <w:pStyle w:val="Normal"/>
        <w:tabs>
          <w:tab w:val="left" w:pos="720" w:leader="none"/>
          <w:tab w:val="left" w:pos="1440" w:leader="none"/>
        </w:tabs>
        <w:ind w:hanging="1440" w:start="1440" w:end="0"/>
        <w:rPr/>
      </w:pPr>
      <w:r>
        <w:rPr/>
        <w:tab/>
        <w:t>(iii)</w:t>
        <w:tab/>
      </w:r>
      <w:r>
        <w:rPr>
          <w:b/>
        </w:rPr>
        <w:t>Other Eligible Support.</w:t>
      </w:r>
      <w:r>
        <w:rPr/>
        <w:t xml:space="preserve"> There shall be no “Other Eligible Support” for either Party A or Party B.</w:t>
      </w:r>
    </w:p>
    <w:p>
      <w:pPr>
        <w:pStyle w:val="Normal"/>
        <w:rPr/>
      </w:pPr>
      <w:r>
        <w:rPr/>
      </w:r>
    </w:p>
    <w:p>
      <w:pPr>
        <w:pStyle w:val="Normal"/>
        <w:rPr/>
      </w:pPr>
      <w:r>
        <w:rPr/>
        <w:tab/>
        <w:tab/>
        <w:t>The following items will qualify as</w:t>
      </w:r>
      <w:r>
        <w:rPr>
          <w:b/>
        </w:rPr>
        <w:t xml:space="preserve"> “Other Eligible Support”:</w:t>
      </w:r>
    </w:p>
    <w:p>
      <w:pPr>
        <w:pStyle w:val="Normal"/>
        <w:rPr/>
      </w:pPr>
      <w:r>
        <w:rPr/>
      </w:r>
    </w:p>
    <w:p>
      <w:pPr>
        <w:pStyle w:val="Normal"/>
        <w:tabs>
          <w:tab w:val="clear" w:pos="720"/>
          <w:tab w:val="left" w:pos="1440" w:leader="none"/>
        </w:tabs>
        <w:ind w:hanging="1440" w:start="1440" w:end="0"/>
        <w:rPr/>
      </w:pPr>
      <w:r>
        <w:rPr/>
        <w:tab/>
        <w:t xml:space="preserve">For Party B: Irrevocable, transferable letters of credit naming Party A as the beneficiary issued by a commercial bank whose long-term unsubordinated unsecured debt is rated at least AA by Standard &amp; Poor’s Rating Group (or its successors) (“S&amp;P”) and at least Aa2 by Moody’s Investors Service, Inc. (or its successors) (“Moody’s”).  </w:t>
      </w:r>
      <w:r>
        <w:rPr>
          <w:b/>
        </w:rPr>
        <w:t>USE ONLY WHEN ELIGIBLE COLLATERAL INCLUDES LETTERS OF CREDIT]</w:t>
      </w:r>
    </w:p>
    <w:p>
      <w:pPr>
        <w:pStyle w:val="Normal"/>
        <w:rPr/>
      </w:pPr>
      <w:r>
        <w:rPr/>
      </w:r>
    </w:p>
    <w:p>
      <w:pPr>
        <w:pStyle w:val="Normal"/>
        <w:tabs>
          <w:tab w:val="left" w:pos="720" w:leader="none"/>
          <w:tab w:val="left" w:pos="1440" w:leader="none"/>
        </w:tabs>
        <w:rPr/>
      </w:pPr>
      <w:r>
        <w:rPr/>
        <w:tab/>
        <w:t>(iv)</w:t>
        <w:tab/>
      </w:r>
      <w:r>
        <w:rPr>
          <w:b/>
        </w:rPr>
        <w:t>Thresholds.</w:t>
      </w:r>
    </w:p>
    <w:p>
      <w:pPr>
        <w:pStyle w:val="Normal"/>
        <w:rPr/>
      </w:pPr>
      <w:r>
        <w:rPr/>
      </w:r>
    </w:p>
    <w:p>
      <w:pPr>
        <w:pStyle w:val="Normal"/>
        <w:tabs>
          <w:tab w:val="left" w:pos="720" w:leader="none"/>
          <w:tab w:val="left" w:pos="1440" w:leader="none"/>
        </w:tabs>
        <w:ind w:hanging="1440" w:start="1440" w:end="0"/>
        <w:rPr/>
      </w:pPr>
      <w:r>
        <w:rPr/>
        <w:tab/>
        <w:t>(A)</w:t>
        <w:tab/>
      </w:r>
      <w:r>
        <w:rPr>
          <w:b/>
        </w:rPr>
        <w:t>“Independent Amount”</w:t>
      </w:r>
      <w:r>
        <w:rPr/>
        <w:t xml:space="preserve"> for Party B means, with respect to each Transaction, zero (unless a different amount is specified in the Confirmation of that Transaction as that party’s Independent Amount).</w:t>
      </w:r>
    </w:p>
    <w:p>
      <w:pPr>
        <w:pStyle w:val="Normal"/>
        <w:rPr/>
      </w:pPr>
      <w:r>
        <w:rPr/>
      </w:r>
    </w:p>
    <w:p>
      <w:pPr>
        <w:pStyle w:val="Normal"/>
        <w:tabs>
          <w:tab w:val="left" w:pos="720" w:leader="none"/>
          <w:tab w:val="left" w:pos="1440" w:leader="none"/>
        </w:tabs>
        <w:ind w:hanging="1440" w:start="1440" w:end="0"/>
        <w:rPr/>
      </w:pPr>
      <w:r>
        <w:rPr/>
        <w:tab/>
        <w:t>(A)</w:t>
        <w:tab/>
      </w:r>
      <w:r>
        <w:rPr>
          <w:b/>
        </w:rPr>
        <w:t>“Independent Amount”</w:t>
      </w:r>
      <w:r>
        <w:rPr/>
        <w:t xml:space="preserve"> for Party B means, with respect to each Transaction, the sum of the following:</w:t>
      </w:r>
    </w:p>
    <w:p>
      <w:pPr>
        <w:pStyle w:val="Normal"/>
        <w:rPr/>
      </w:pPr>
      <w:r>
        <w:rPr/>
      </w:r>
    </w:p>
    <w:p>
      <w:pPr>
        <w:pStyle w:val="Normal"/>
        <w:tabs>
          <w:tab w:val="clear" w:pos="720"/>
          <w:tab w:val="left" w:pos="2160" w:leader="none"/>
          <w:tab w:val="left" w:pos="2880" w:leader="none"/>
        </w:tabs>
        <w:rPr/>
      </w:pPr>
      <w:r>
        <w:rPr/>
        <w:tab/>
        <w:t>(1)</w:t>
        <w:tab/>
        <w:t xml:space="preserve"> upfront amount specified by Credit</w:t>
      </w:r>
    </w:p>
    <w:p>
      <w:pPr>
        <w:pStyle w:val="Normal"/>
        <w:rPr/>
      </w:pPr>
      <w:r>
        <w:rPr/>
      </w:r>
    </w:p>
    <w:p>
      <w:pPr>
        <w:pStyle w:val="Normal"/>
        <w:numPr>
          <w:ilvl w:val="0"/>
          <w:numId w:val="6"/>
        </w:numPr>
        <w:tabs>
          <w:tab w:val="clear" w:pos="720"/>
          <w:tab w:val="left" w:pos="2160" w:leader="none"/>
        </w:tabs>
        <w:rPr/>
      </w:pPr>
      <w:r>
        <w:rPr/>
        <w:t>any amount specified in a Confirmation for a Transaction</w:t>
      </w:r>
    </w:p>
    <w:p>
      <w:pPr>
        <w:pStyle w:val="Normal"/>
        <w:tabs>
          <w:tab w:val="clear" w:pos="720"/>
          <w:tab w:val="left" w:pos="2160" w:leader="none"/>
          <w:tab w:val="left" w:pos="2880" w:leader="none"/>
        </w:tabs>
        <w:ind w:start="2160" w:end="0"/>
        <w:rPr/>
      </w:pPr>
      <w:r>
        <w:rPr/>
      </w:r>
    </w:p>
    <w:p>
      <w:pPr>
        <w:pStyle w:val="Normal"/>
        <w:numPr>
          <w:ilvl w:val="0"/>
          <w:numId w:val="6"/>
        </w:numPr>
        <w:tabs>
          <w:tab w:val="clear" w:pos="720"/>
          <w:tab w:val="left" w:pos="2160" w:leader="none"/>
          <w:tab w:val="left" w:pos="2880" w:leader="none"/>
        </w:tabs>
        <w:rPr/>
      </w:pPr>
      <w:r>
        <w:rPr/>
        <w:t>if the NAV (as defined in the Schedule to the Master Agreement between Party A and Party B) of Party B (x) falls below U.S. $_________ or (y) declines by more than 20% from the NAV at any  time during the 12 month period prior to the date of any such determination, then, upon the occurrence of  the events in (x) or (y) (each an “Additional Independent Amount Trigger”) an amount equal to (i) ____% of the Notional Amount in respect of any swap transaction and (ii) ____% of the Premium in respect of options written by Party B.</w:t>
      </w:r>
    </w:p>
    <w:p>
      <w:pPr>
        <w:pStyle w:val="Normal"/>
        <w:tabs>
          <w:tab w:val="clear" w:pos="720"/>
          <w:tab w:val="left" w:pos="2160" w:leader="none"/>
          <w:tab w:val="left" w:pos="2880" w:leader="none"/>
        </w:tabs>
        <w:ind w:hanging="2880" w:start="2880" w:end="0"/>
        <w:rPr/>
      </w:pPr>
      <w:r>
        <w:rPr/>
        <w:tab/>
      </w:r>
    </w:p>
    <w:p>
      <w:pPr>
        <w:pStyle w:val="Normal"/>
        <w:tabs>
          <w:tab w:val="left" w:pos="720" w:leader="none"/>
          <w:tab w:val="left" w:pos="1440" w:leader="none"/>
        </w:tabs>
        <w:ind w:hanging="1440" w:start="1440" w:end="0"/>
        <w:rPr/>
      </w:pPr>
      <w:r>
        <w:rPr/>
        <w:tab/>
        <w:t>(B)</w:t>
        <w:tab/>
      </w:r>
      <w:r>
        <w:rPr>
          <w:b/>
        </w:rPr>
        <w:t>“Threshold”</w:t>
      </w:r>
      <w:r>
        <w:rPr/>
        <w:t xml:space="preserve"> means the amounts determined on the basis of the lower of the ratings assigned by either S&amp;P or Moody’s to </w:t>
      </w:r>
      <w:r>
        <w:rPr>
          <w:b/>
        </w:rPr>
        <w:t>[the long term, unsecured and unsubordinated debt of Party B] [the deposits held by Party B] [the claims paying ability of Party B] [the long term certificates of deposit of Party B];</w:t>
      </w:r>
      <w:r>
        <w:rPr/>
        <w:t xml:space="preserve"> provided that if (x) Party B has no such ratings or (y) an Event of Default, Termination Event or Additional Independent Amount Trigger has occurred and is continuing with respect to Party B,  the Threshold with respect to Party B shall be zero:</w:t>
      </w:r>
    </w:p>
    <w:p>
      <w:pPr>
        <w:pStyle w:val="Normal"/>
        <w:rPr/>
      </w:pPr>
      <w:r>
        <w:rPr/>
      </w:r>
    </w:p>
    <w:tbl>
      <w:tblPr>
        <w:tblW w:w="7650" w:type="dxa"/>
        <w:jc w:val="start"/>
        <w:tblInd w:w="918" w:type="dxa"/>
        <w:tblLayout w:type="fixed"/>
        <w:tblCellMar>
          <w:top w:w="0" w:type="dxa"/>
          <w:start w:w="108" w:type="dxa"/>
          <w:bottom w:w="0" w:type="dxa"/>
          <w:end w:w="108" w:type="dxa"/>
        </w:tblCellMar>
      </w:tblPr>
      <w:tblGrid>
        <w:gridCol w:w="2643"/>
        <w:gridCol w:w="2643"/>
        <w:gridCol w:w="2364"/>
      </w:tblGrid>
      <w:tr>
        <w:trPr/>
        <w:tc>
          <w:tcPr>
            <w:tcW w:w="2643" w:type="dxa"/>
            <w:tcBorders/>
          </w:tcPr>
          <w:p>
            <w:pPr>
              <w:pStyle w:val="Normal"/>
              <w:tabs>
                <w:tab w:val="left" w:pos="720" w:leader="none"/>
                <w:tab w:val="left" w:pos="1260" w:leader="none"/>
              </w:tabs>
              <w:rPr>
                <w:b/>
              </w:rPr>
            </w:pPr>
            <w:r>
              <w:rPr>
                <w:b/>
              </w:rPr>
              <w:t>S&amp;P</w:t>
            </w:r>
          </w:p>
        </w:tc>
        <w:tc>
          <w:tcPr>
            <w:tcW w:w="2643" w:type="dxa"/>
            <w:tcBorders/>
          </w:tcPr>
          <w:p>
            <w:pPr>
              <w:pStyle w:val="Normal"/>
              <w:tabs>
                <w:tab w:val="left" w:pos="720" w:leader="none"/>
                <w:tab w:val="left" w:pos="1260" w:leader="none"/>
              </w:tabs>
              <w:jc w:val="center"/>
              <w:rPr>
                <w:b/>
              </w:rPr>
            </w:pPr>
            <w:r>
              <w:rPr>
                <w:b/>
              </w:rPr>
              <w:t>Moody’s</w:t>
            </w:r>
          </w:p>
        </w:tc>
        <w:tc>
          <w:tcPr>
            <w:tcW w:w="2364" w:type="dxa"/>
            <w:tcBorders/>
          </w:tcPr>
          <w:p>
            <w:pPr>
              <w:pStyle w:val="Normal"/>
              <w:tabs>
                <w:tab w:val="left" w:pos="720" w:leader="none"/>
                <w:tab w:val="left" w:pos="1260" w:leader="none"/>
              </w:tabs>
              <w:snapToGrid w:val="false"/>
              <w:rPr>
                <w:b/>
              </w:rPr>
            </w:pPr>
            <w:r>
              <w:rPr>
                <w:b/>
              </w:rPr>
            </w:r>
          </w:p>
        </w:tc>
      </w:tr>
      <w:tr>
        <w:trPr/>
        <w:tc>
          <w:tcPr>
            <w:tcW w:w="2643" w:type="dxa"/>
            <w:tcBorders/>
          </w:tcPr>
          <w:p>
            <w:pPr>
              <w:pStyle w:val="Normal"/>
              <w:tabs>
                <w:tab w:val="left" w:pos="720" w:leader="none"/>
                <w:tab w:val="left" w:pos="1260" w:leader="none"/>
              </w:tabs>
              <w:rPr>
                <w:b/>
              </w:rPr>
            </w:pPr>
            <w:r>
              <w:rPr>
                <w:b/>
                <w:u w:val="single"/>
              </w:rPr>
              <w:t>Rating</w:t>
            </w:r>
          </w:p>
        </w:tc>
        <w:tc>
          <w:tcPr>
            <w:tcW w:w="2643" w:type="dxa"/>
            <w:tcBorders/>
          </w:tcPr>
          <w:p>
            <w:pPr>
              <w:pStyle w:val="Normal"/>
              <w:tabs>
                <w:tab w:val="left" w:pos="720" w:leader="none"/>
                <w:tab w:val="left" w:pos="1260" w:leader="none"/>
              </w:tabs>
              <w:jc w:val="center"/>
              <w:rPr>
                <w:b/>
              </w:rPr>
            </w:pPr>
            <w:r>
              <w:rPr>
                <w:b/>
                <w:u w:val="single"/>
              </w:rPr>
              <w:t>Rating</w:t>
            </w:r>
          </w:p>
        </w:tc>
        <w:tc>
          <w:tcPr>
            <w:tcW w:w="2364" w:type="dxa"/>
            <w:tcBorders/>
          </w:tcPr>
          <w:p>
            <w:pPr>
              <w:pStyle w:val="Normal"/>
              <w:tabs>
                <w:tab w:val="left" w:pos="720" w:leader="none"/>
                <w:tab w:val="left" w:pos="1260" w:leader="none"/>
              </w:tabs>
              <w:jc w:val="end"/>
              <w:rPr>
                <w:b/>
              </w:rPr>
            </w:pPr>
            <w:r>
              <w:rPr>
                <w:b/>
                <w:u w:val="single"/>
              </w:rPr>
              <w:t>Threshold</w:t>
            </w:r>
          </w:p>
        </w:tc>
      </w:tr>
      <w:tr>
        <w:trPr/>
        <w:tc>
          <w:tcPr>
            <w:tcW w:w="2643" w:type="dxa"/>
            <w:tcBorders/>
          </w:tcPr>
          <w:p>
            <w:pPr>
              <w:pStyle w:val="Normal"/>
              <w:tabs>
                <w:tab w:val="left" w:pos="720" w:leader="none"/>
                <w:tab w:val="left" w:pos="1260" w:leader="none"/>
              </w:tabs>
              <w:snapToGrid w:val="false"/>
              <w:rPr>
                <w:b/>
                <w:u w:val="single"/>
              </w:rPr>
            </w:pPr>
            <w:r>
              <w:rPr>
                <w:b/>
                <w:u w:val="single"/>
              </w:rPr>
            </w:r>
          </w:p>
        </w:tc>
        <w:tc>
          <w:tcPr>
            <w:tcW w:w="2643" w:type="dxa"/>
            <w:tcBorders/>
          </w:tcPr>
          <w:p>
            <w:pPr>
              <w:pStyle w:val="Normal"/>
              <w:tabs>
                <w:tab w:val="left" w:pos="720" w:leader="none"/>
                <w:tab w:val="left" w:pos="1260" w:leader="none"/>
              </w:tabs>
              <w:snapToGrid w:val="false"/>
              <w:rPr>
                <w:b/>
                <w:u w:val="single"/>
              </w:rPr>
            </w:pPr>
            <w:r>
              <w:rPr>
                <w:b/>
                <w:u w:val="single"/>
              </w:rPr>
            </w:r>
          </w:p>
        </w:tc>
        <w:tc>
          <w:tcPr>
            <w:tcW w:w="2364" w:type="dxa"/>
            <w:tcBorders/>
          </w:tcPr>
          <w:p>
            <w:pPr>
              <w:pStyle w:val="Normal"/>
              <w:tabs>
                <w:tab w:val="left" w:pos="720" w:leader="none"/>
                <w:tab w:val="left" w:pos="1260" w:leader="none"/>
              </w:tabs>
              <w:snapToGrid w:val="false"/>
              <w:rPr>
                <w:b/>
                <w:u w:val="single"/>
              </w:rPr>
            </w:pPr>
            <w:r>
              <w:rPr>
                <w:b/>
                <w:u w:val="single"/>
              </w:rPr>
            </w:r>
          </w:p>
        </w:tc>
      </w:tr>
    </w:tbl>
    <w:p>
      <w:pPr>
        <w:pStyle w:val="Normal"/>
        <w:tabs>
          <w:tab w:val="left" w:pos="720" w:leader="none"/>
          <w:tab w:val="left" w:pos="1260" w:leader="none"/>
        </w:tabs>
        <w:ind w:start="720" w:end="0"/>
        <w:jc w:val="center"/>
        <w:rPr>
          <w:b/>
        </w:rPr>
      </w:pPr>
      <w:r>
        <w:rPr>
          <w:b/>
        </w:rPr>
      </w:r>
    </w:p>
    <w:p>
      <w:pPr>
        <w:pStyle w:val="Normal"/>
        <w:tabs>
          <w:tab w:val="left" w:pos="720" w:leader="none"/>
          <w:tab w:val="left" w:pos="1260" w:leader="none"/>
        </w:tabs>
        <w:ind w:start="720" w:end="0"/>
        <w:jc w:val="center"/>
        <w:rPr>
          <w:b/>
        </w:rPr>
      </w:pPr>
      <w:r>
        <w:rPr>
          <w:b/>
        </w:rPr>
      </w:r>
    </w:p>
    <w:p>
      <w:pPr>
        <w:pStyle w:val="Normal"/>
        <w:tabs>
          <w:tab w:val="left" w:pos="720" w:leader="none"/>
          <w:tab w:val="left" w:pos="1260" w:leader="none"/>
        </w:tabs>
        <w:ind w:start="720" w:end="0"/>
        <w:jc w:val="center"/>
        <w:rPr>
          <w:b/>
        </w:rPr>
      </w:pPr>
      <w:r>
        <w:rPr>
          <w:b/>
        </w:rPr>
        <w:t>[INSERT DATA FROM CREDIT DEPARTMENT]</w:t>
      </w:r>
    </w:p>
    <w:p>
      <w:pPr>
        <w:pStyle w:val="Normal"/>
        <w:tabs>
          <w:tab w:val="left" w:pos="720" w:leader="none"/>
          <w:tab w:val="left" w:pos="1440" w:leader="none"/>
        </w:tabs>
        <w:ind w:hanging="1440" w:start="1440" w:end="0"/>
        <w:rPr>
          <w:b/>
        </w:rPr>
      </w:pPr>
      <w:r>
        <w:rPr>
          <w:b/>
        </w:rPr>
      </w:r>
    </w:p>
    <w:p>
      <w:pPr>
        <w:pStyle w:val="Normal"/>
        <w:rPr/>
      </w:pPr>
      <w:r>
        <w:rPr/>
      </w:r>
    </w:p>
    <w:p>
      <w:pPr>
        <w:pStyle w:val="Normal"/>
        <w:tabs>
          <w:tab w:val="left" w:pos="720" w:leader="none"/>
          <w:tab w:val="left" w:pos="1440" w:leader="none"/>
        </w:tabs>
        <w:ind w:hanging="1440" w:start="1440" w:end="0"/>
        <w:rPr/>
      </w:pPr>
      <w:r>
        <w:rPr/>
        <w:tab/>
        <w:t>(C)</w:t>
        <w:tab/>
      </w:r>
      <w:r>
        <w:rPr>
          <w:b/>
        </w:rPr>
        <w:t>“Minimum Transfer Amount”</w:t>
      </w:r>
      <w:r>
        <w:rPr/>
        <w:t xml:space="preserve"> means, with respect to a party, $100,000; provided, that if an Event of Default, Additional Independent Amount Trigger or a Specified Condition has occurred and is continuing with respect to Party B, the Minimum Transfer Amount with respect to Party B shall be zero.</w:t>
      </w:r>
    </w:p>
    <w:p>
      <w:pPr>
        <w:pStyle w:val="Normal"/>
        <w:rPr/>
      </w:pPr>
      <w:r>
        <w:rPr/>
      </w:r>
    </w:p>
    <w:p>
      <w:pPr>
        <w:pStyle w:val="Normal"/>
        <w:tabs>
          <w:tab w:val="left" w:pos="720" w:leader="none"/>
          <w:tab w:val="left" w:pos="1440" w:leader="none"/>
        </w:tabs>
        <w:ind w:hanging="1440" w:start="1440" w:end="0"/>
        <w:rPr/>
      </w:pPr>
      <w:r>
        <w:rPr/>
        <w:tab/>
        <w:t>(D)</w:t>
        <w:tab/>
      </w:r>
      <w:r>
        <w:rPr>
          <w:b/>
        </w:rPr>
        <w:t>“Rounding”</w:t>
      </w:r>
      <w:r>
        <w:rPr/>
        <w:t>. The Delivery Amount and the Return Amount will be rounded up and down respectively to the nearest integral multiple of $10,000.</w:t>
      </w:r>
    </w:p>
    <w:p>
      <w:pPr>
        <w:pStyle w:val="Normal"/>
        <w:rPr/>
      </w:pPr>
      <w:r>
        <w:rPr/>
      </w:r>
    </w:p>
    <w:p>
      <w:pPr>
        <w:pStyle w:val="Normal"/>
        <w:tabs>
          <w:tab w:val="left" w:pos="720" w:leader="none"/>
        </w:tabs>
        <w:rPr/>
      </w:pPr>
      <w:r>
        <w:rPr/>
        <w:t>(c)</w:t>
        <w:tab/>
      </w:r>
      <w:r>
        <w:rPr>
          <w:b/>
        </w:rPr>
        <w:t>Valuation and Timing.</w:t>
      </w:r>
    </w:p>
    <w:p>
      <w:pPr>
        <w:pStyle w:val="Normal"/>
        <w:rPr/>
      </w:pPr>
      <w:r>
        <w:rPr/>
      </w:r>
    </w:p>
    <w:p>
      <w:pPr>
        <w:pStyle w:val="Normal"/>
        <w:tabs>
          <w:tab w:val="clear" w:pos="720"/>
          <w:tab w:val="left" w:pos="1440" w:leader="none"/>
          <w:tab w:val="left" w:pos="2160" w:leader="none"/>
        </w:tabs>
        <w:rPr/>
      </w:pPr>
      <w:r>
        <w:rPr/>
        <w:tab/>
        <w:t>(i)</w:t>
        <w:tab/>
      </w:r>
      <w:r>
        <w:rPr>
          <w:b/>
        </w:rPr>
        <w:t>“Valuation Agent”</w:t>
      </w:r>
      <w:r>
        <w:rPr/>
        <w:t xml:space="preserve"> means the Secured Party.</w:t>
      </w:r>
    </w:p>
    <w:p>
      <w:pPr>
        <w:pStyle w:val="Normal"/>
        <w:rPr/>
      </w:pPr>
      <w:r>
        <w:rPr/>
      </w:r>
    </w:p>
    <w:p>
      <w:pPr>
        <w:pStyle w:val="Normal"/>
        <w:tabs>
          <w:tab w:val="clear" w:pos="720"/>
          <w:tab w:val="left" w:pos="1440" w:leader="none"/>
          <w:tab w:val="left" w:pos="2160" w:leader="none"/>
        </w:tabs>
        <w:ind w:hanging="2160" w:start="2160" w:end="0"/>
        <w:rPr/>
      </w:pPr>
      <w:r>
        <w:rPr/>
        <w:tab/>
        <w:t>(ii)</w:t>
        <w:tab/>
      </w:r>
      <w:r>
        <w:rPr>
          <w:b/>
        </w:rPr>
        <w:t>“Valuation Date”</w:t>
      </w:r>
      <w:r>
        <w:rPr/>
        <w:t xml:space="preserve"> means (a) the Trade Date of each Transaction, if either party has an Independent Amount greater than zero for that Transaction, (b) each Friday of the relevant calendar month (or if such day is not a Local Business Day then the immediately preceding Local Business Day) and (c) each other Local Business Day designated as a Valuation Date by notice given by one party to the other no later than the Notification Time on the Local Business Day before the Valuation Date so designated.</w:t>
      </w:r>
    </w:p>
    <w:p>
      <w:pPr>
        <w:pStyle w:val="Normal"/>
        <w:rPr/>
      </w:pPr>
      <w:r>
        <w:rPr/>
      </w:r>
    </w:p>
    <w:p>
      <w:pPr>
        <w:pStyle w:val="Normal"/>
        <w:tabs>
          <w:tab w:val="clear" w:pos="720"/>
          <w:tab w:val="left" w:pos="1440" w:leader="none"/>
          <w:tab w:val="left" w:pos="2160" w:leader="none"/>
        </w:tabs>
        <w:ind w:hanging="2160" w:start="2160" w:end="0"/>
        <w:rPr/>
      </w:pPr>
      <w:r>
        <w:rPr/>
        <w:tab/>
        <w:t>(iii)</w:t>
        <w:tab/>
      </w:r>
      <w:r>
        <w:rPr>
          <w:b/>
        </w:rPr>
        <w:t>“Valuation Time”</w:t>
      </w:r>
      <w:r>
        <w:rPr/>
        <w:t xml:space="preserve"> means the close of business in the city of the Valuation Agent on the Local Business Day preceding the Valuation Date or date of calculation, as applicable; provided that the calculations of Value and Exposure will be made as of approximately the same time on the same date.</w:t>
      </w:r>
    </w:p>
    <w:p>
      <w:pPr>
        <w:pStyle w:val="Normal"/>
        <w:rPr/>
      </w:pPr>
      <w:r>
        <w:rPr/>
      </w:r>
    </w:p>
    <w:p>
      <w:pPr>
        <w:pStyle w:val="Normal"/>
        <w:tabs>
          <w:tab w:val="clear" w:pos="720"/>
          <w:tab w:val="left" w:pos="1440" w:leader="none"/>
          <w:tab w:val="left" w:pos="2160" w:leader="none"/>
        </w:tabs>
        <w:ind w:hanging="2160" w:start="2160" w:end="0"/>
        <w:rPr/>
      </w:pPr>
      <w:r>
        <w:rPr/>
        <w:tab/>
        <w:t>(iv)</w:t>
        <w:tab/>
      </w:r>
      <w:r>
        <w:rPr>
          <w:b/>
        </w:rPr>
        <w:t>“Notification Time”</w:t>
      </w:r>
      <w:r>
        <w:rPr/>
        <w:t xml:space="preserve"> means by 10:00 a.m., New York time, on a Local Business Day. </w:t>
      </w:r>
    </w:p>
    <w:p>
      <w:pPr>
        <w:pStyle w:val="Normal"/>
        <w:rPr/>
      </w:pPr>
      <w:r>
        <w:rPr/>
      </w:r>
    </w:p>
    <w:p>
      <w:pPr>
        <w:pStyle w:val="Normal"/>
        <w:tabs>
          <w:tab w:val="left" w:pos="720" w:leader="none"/>
        </w:tabs>
        <w:rPr/>
      </w:pPr>
      <w:r>
        <w:rPr/>
        <w:t>(d)</w:t>
      </w:r>
      <w:r>
        <w:rPr>
          <w:b/>
        </w:rPr>
        <w:tab/>
        <w:t>Conditions Precedent and Secured Party’s Rights and Remedies.</w:t>
      </w:r>
      <w:r>
        <w:rPr/>
        <w:t xml:space="preserve"> Each of the following  Events will be a “Specified Condition” for the Pledgor:</w:t>
      </w:r>
    </w:p>
    <w:p>
      <w:pPr>
        <w:pStyle w:val="Normal"/>
        <w:tabs>
          <w:tab w:val="left" w:pos="720" w:leader="none"/>
        </w:tabs>
        <w:rPr/>
      </w:pPr>
      <w:r>
        <w:rPr/>
      </w:r>
    </w:p>
    <w:p>
      <w:pPr>
        <w:pStyle w:val="Normal"/>
        <w:tabs>
          <w:tab w:val="left" w:pos="720" w:leader="none"/>
        </w:tabs>
        <w:rPr/>
      </w:pPr>
      <w:r>
        <w:rPr/>
      </w:r>
    </w:p>
    <w:tbl>
      <w:tblPr>
        <w:tblW w:w="5400" w:type="dxa"/>
        <w:jc w:val="start"/>
        <w:tblInd w:w="1458" w:type="dxa"/>
        <w:tblLayout w:type="fixed"/>
        <w:tblCellMar>
          <w:top w:w="0" w:type="dxa"/>
          <w:start w:w="108" w:type="dxa"/>
          <w:bottom w:w="0" w:type="dxa"/>
          <w:end w:w="108" w:type="dxa"/>
        </w:tblCellMar>
      </w:tblPr>
      <w:tblGrid>
        <w:gridCol w:w="4770"/>
        <w:gridCol w:w="630"/>
      </w:tblGrid>
      <w:tr>
        <w:trPr/>
        <w:tc>
          <w:tcPr>
            <w:tcW w:w="4770" w:type="dxa"/>
            <w:tcBorders/>
          </w:tcPr>
          <w:p>
            <w:pPr>
              <w:pStyle w:val="Normal"/>
              <w:rPr/>
            </w:pPr>
            <w:r>
              <w:rPr/>
              <w:t>Credit Event Upon Merger</w:t>
            </w:r>
          </w:p>
          <w:p>
            <w:pPr>
              <w:pStyle w:val="Normal"/>
              <w:rPr/>
            </w:pPr>
            <w:r>
              <w:rPr/>
            </w:r>
          </w:p>
        </w:tc>
        <w:tc>
          <w:tcPr>
            <w:tcW w:w="630" w:type="dxa"/>
            <w:tcBorders/>
          </w:tcPr>
          <w:p>
            <w:pPr>
              <w:pStyle w:val="Normal"/>
              <w:rPr/>
            </w:pPr>
            <w:r>
              <w:rPr/>
              <w:t>[X]</w:t>
            </w:r>
          </w:p>
        </w:tc>
      </w:tr>
      <w:tr>
        <w:trPr/>
        <w:tc>
          <w:tcPr>
            <w:tcW w:w="4770" w:type="dxa"/>
            <w:tcBorders/>
          </w:tcPr>
          <w:p>
            <w:pPr>
              <w:pStyle w:val="Normal"/>
              <w:rPr/>
            </w:pPr>
            <w:r>
              <w:rPr/>
              <w:t>Illegality</w:t>
            </w:r>
          </w:p>
        </w:tc>
        <w:tc>
          <w:tcPr>
            <w:tcW w:w="630" w:type="dxa"/>
            <w:tcBorders/>
          </w:tcPr>
          <w:p>
            <w:pPr>
              <w:pStyle w:val="Normal"/>
              <w:rPr/>
            </w:pPr>
            <w:r>
              <w:rPr/>
              <w:t>[X]</w:t>
            </w:r>
          </w:p>
          <w:p>
            <w:pPr>
              <w:pStyle w:val="Normal"/>
              <w:rPr/>
            </w:pPr>
            <w:r>
              <w:rPr/>
            </w:r>
          </w:p>
        </w:tc>
      </w:tr>
      <w:tr>
        <w:trPr/>
        <w:tc>
          <w:tcPr>
            <w:tcW w:w="4770" w:type="dxa"/>
            <w:tcBorders/>
          </w:tcPr>
          <w:p>
            <w:pPr>
              <w:pStyle w:val="Normal"/>
              <w:rPr/>
            </w:pPr>
            <w:r>
              <w:rPr/>
              <w:t>Additional Termination Events (if any)</w:t>
            </w:r>
          </w:p>
          <w:p>
            <w:pPr>
              <w:pStyle w:val="Normal"/>
              <w:rPr/>
            </w:pPr>
            <w:r>
              <w:rPr/>
            </w:r>
          </w:p>
        </w:tc>
        <w:tc>
          <w:tcPr>
            <w:tcW w:w="630" w:type="dxa"/>
            <w:tcBorders/>
          </w:tcPr>
          <w:p>
            <w:pPr>
              <w:pStyle w:val="Normal"/>
              <w:rPr/>
            </w:pPr>
            <w:r>
              <w:rPr/>
              <w:t>[X]</w:t>
            </w:r>
          </w:p>
        </w:tc>
      </w:tr>
    </w:tbl>
    <w:p>
      <w:pPr>
        <w:pStyle w:val="Normal"/>
        <w:tabs>
          <w:tab w:val="left" w:pos="720" w:leader="none"/>
        </w:tabs>
        <w:rPr/>
      </w:pPr>
      <w:r>
        <w:rPr/>
      </w:r>
    </w:p>
    <w:p>
      <w:pPr>
        <w:pStyle w:val="Normal"/>
        <w:tabs>
          <w:tab w:val="left" w:pos="720" w:leader="none"/>
        </w:tabs>
        <w:rPr/>
      </w:pPr>
      <w:r>
        <w:rPr/>
        <w:t>(e)</w:t>
        <w:tab/>
      </w:r>
      <w:r>
        <w:rPr>
          <w:b/>
        </w:rPr>
        <w:t>Substitution.</w:t>
      </w:r>
    </w:p>
    <w:p>
      <w:pPr>
        <w:pStyle w:val="Normal"/>
        <w:rPr/>
      </w:pPr>
      <w:r>
        <w:rPr/>
      </w:r>
    </w:p>
    <w:p>
      <w:pPr>
        <w:pStyle w:val="Normal"/>
        <w:tabs>
          <w:tab w:val="clear" w:pos="720"/>
          <w:tab w:val="left" w:pos="1440" w:leader="none"/>
          <w:tab w:val="left" w:pos="2160" w:leader="none"/>
        </w:tabs>
        <w:ind w:hanging="2160" w:start="2160" w:end="0"/>
        <w:rPr/>
      </w:pPr>
      <w:r>
        <w:rPr/>
        <w:tab/>
        <w:t>(i)</w:t>
        <w:tab/>
      </w:r>
      <w:r>
        <w:rPr>
          <w:b/>
        </w:rPr>
        <w:t>“Substitution Date”</w:t>
      </w:r>
      <w:r>
        <w:rPr/>
        <w:t xml:space="preserve"> has the meaning specified in Paragraph 4(d)(ii).</w:t>
      </w:r>
    </w:p>
    <w:p>
      <w:pPr>
        <w:pStyle w:val="Normal"/>
        <w:rPr/>
      </w:pPr>
      <w:r>
        <w:rPr/>
      </w:r>
    </w:p>
    <w:p>
      <w:pPr>
        <w:pStyle w:val="Normal"/>
        <w:tabs>
          <w:tab w:val="clear" w:pos="720"/>
          <w:tab w:val="left" w:pos="1440" w:leader="none"/>
          <w:tab w:val="left" w:pos="2160" w:leader="none"/>
        </w:tabs>
        <w:ind w:hanging="2160" w:start="2160" w:end="0"/>
        <w:rPr/>
      </w:pPr>
      <w:r>
        <w:rPr/>
        <w:tab/>
        <w:t>(ii)</w:t>
        <w:tab/>
      </w:r>
      <w:r>
        <w:rPr>
          <w:b/>
        </w:rPr>
        <w:t>“Consent.”</w:t>
      </w:r>
      <w:r>
        <w:rPr/>
        <w:t xml:space="preserve"> The Pledgor does not need to obtain the Secured Party‘s consent for any substitution pursuant to Paragraph 4(d). </w:t>
      </w:r>
    </w:p>
    <w:p>
      <w:pPr>
        <w:pStyle w:val="Normal"/>
        <w:rPr/>
      </w:pPr>
      <w:r>
        <w:rPr/>
      </w:r>
    </w:p>
    <w:p>
      <w:pPr>
        <w:pStyle w:val="Normal"/>
        <w:tabs>
          <w:tab w:val="left" w:pos="720" w:leader="none"/>
        </w:tabs>
        <w:rPr/>
      </w:pPr>
      <w:r>
        <w:rPr/>
        <w:t>(f)</w:t>
        <w:tab/>
      </w:r>
      <w:r>
        <w:rPr>
          <w:b/>
        </w:rPr>
        <w:t>Dispute Resolution.</w:t>
      </w:r>
    </w:p>
    <w:p>
      <w:pPr>
        <w:pStyle w:val="Normal"/>
        <w:rPr/>
      </w:pPr>
      <w:r>
        <w:rPr/>
        <w:tab/>
        <w:tab/>
      </w:r>
    </w:p>
    <w:p>
      <w:pPr>
        <w:pStyle w:val="Normal"/>
        <w:tabs>
          <w:tab w:val="left" w:pos="720" w:leader="none"/>
          <w:tab w:val="left" w:pos="1440" w:leader="none"/>
        </w:tabs>
        <w:ind w:hanging="1440" w:start="1440" w:end="0"/>
        <w:rPr/>
      </w:pPr>
      <w:r>
        <w:rPr/>
        <w:tab/>
        <w:t>(i)</w:t>
        <w:tab/>
      </w:r>
      <w:r>
        <w:rPr>
          <w:b/>
        </w:rPr>
        <w:t>“Resolution Time”</w:t>
      </w:r>
      <w:r>
        <w:rPr/>
        <w:t xml:space="preserve"> means 1:00 p.m., New York Time, on the next Local Business Day following the date on which notice is given that gives rise to a dispute under Paragraph 5.</w:t>
      </w:r>
    </w:p>
    <w:p>
      <w:pPr>
        <w:pStyle w:val="Normal"/>
        <w:rPr/>
      </w:pPr>
      <w:r>
        <w:rPr/>
      </w:r>
    </w:p>
    <w:p>
      <w:pPr>
        <w:pStyle w:val="Normal"/>
        <w:tabs>
          <w:tab w:val="left" w:pos="720" w:leader="none"/>
          <w:tab w:val="left" w:pos="1440" w:leader="none"/>
        </w:tabs>
        <w:ind w:hanging="1440" w:start="1440" w:end="0"/>
        <w:rPr/>
      </w:pPr>
      <w:r>
        <w:rPr/>
        <w:tab/>
        <w:t>(ii)</w:t>
        <w:tab/>
      </w:r>
      <w:r>
        <w:rPr>
          <w:b/>
        </w:rPr>
        <w:t>“Value.”</w:t>
      </w:r>
      <w:r>
        <w:rPr/>
        <w:t xml:space="preserve"> For the purpose of Paragraph 5(i)(C) and 5(ii), the Value of Eligible Collateral other then Cash will be calculated as follows:</w:t>
      </w:r>
    </w:p>
    <w:p>
      <w:pPr>
        <w:pStyle w:val="Normal"/>
        <w:rPr/>
      </w:pPr>
      <w:r>
        <w:rPr/>
      </w:r>
    </w:p>
    <w:p>
      <w:pPr>
        <w:pStyle w:val="Normal"/>
        <w:tabs>
          <w:tab w:val="clear" w:pos="720"/>
          <w:tab w:val="left" w:pos="1440" w:leader="none"/>
        </w:tabs>
        <w:ind w:hanging="1440" w:start="1440" w:end="0"/>
        <w:rPr/>
      </w:pPr>
      <w:r>
        <w:rPr/>
        <w:tab/>
        <w:t xml:space="preserve">the sum of (i) (x) the arithmetic mean of the closing bid prices quoted on the relevant date of three nationally recognized principal market makers (which may include an affiliate of Party A) for such security chosen by the Valuation Agent multiplied by the applicable Valuation Percentage or (y) if no quotations are available from such principal market makers on the relevant date, the arithmetic mean of the closing bid prices on the next preceding date multiplied by the applicable Valuation Percentage plus (ii) the accrued interest on such security (except to the extent Transferred to a party pursuant to any applicable provision of this Agreement or included in the applicable price referred to in (i) of this clause) as of such date. </w:t>
      </w:r>
    </w:p>
    <w:p>
      <w:pPr>
        <w:pStyle w:val="Normal"/>
        <w:rPr/>
      </w:pPr>
      <w:r>
        <w:rPr/>
      </w:r>
    </w:p>
    <w:p>
      <w:pPr>
        <w:pStyle w:val="Normal"/>
        <w:tabs>
          <w:tab w:val="left" w:pos="720" w:leader="none"/>
          <w:tab w:val="left" w:pos="1440" w:leader="none"/>
        </w:tabs>
        <w:rPr/>
      </w:pPr>
      <w:r>
        <w:rPr/>
        <w:tab/>
        <w:t>(iii)</w:t>
        <w:tab/>
      </w:r>
      <w:r>
        <w:rPr>
          <w:b/>
        </w:rPr>
        <w:t>“Alternative.”</w:t>
      </w:r>
      <w:r>
        <w:rPr/>
        <w:t xml:space="preserve">  Not Applicable. </w:t>
      </w:r>
    </w:p>
    <w:p>
      <w:pPr>
        <w:pStyle w:val="Normal"/>
        <w:rPr/>
      </w:pPr>
      <w:r>
        <w:rPr/>
      </w:r>
    </w:p>
    <w:p>
      <w:pPr>
        <w:pStyle w:val="Normal"/>
        <w:tabs>
          <w:tab w:val="left" w:pos="720" w:leader="none"/>
        </w:tabs>
        <w:rPr/>
      </w:pPr>
      <w:r>
        <w:rPr/>
        <w:t>(g)</w:t>
        <w:tab/>
      </w:r>
      <w:r>
        <w:rPr>
          <w:b/>
        </w:rPr>
        <w:t>Holding and Using Posted Collateral.</w:t>
      </w:r>
    </w:p>
    <w:p>
      <w:pPr>
        <w:pStyle w:val="Normal"/>
        <w:rPr/>
      </w:pPr>
      <w:r>
        <w:rPr/>
      </w:r>
    </w:p>
    <w:p>
      <w:pPr>
        <w:pStyle w:val="Normal"/>
        <w:tabs>
          <w:tab w:val="left" w:pos="720" w:leader="none"/>
          <w:tab w:val="left" w:pos="1440" w:leader="none"/>
        </w:tabs>
        <w:ind w:hanging="1440" w:start="1440" w:end="0"/>
        <w:rPr/>
      </w:pPr>
      <w:r>
        <w:rPr/>
        <w:tab/>
        <w:t>(i)</w:t>
        <w:tab/>
      </w:r>
      <w:r>
        <w:rPr>
          <w:b/>
        </w:rPr>
        <w:t>“Eligibility to Hold Posted Collateral; Custodians.”</w:t>
      </w:r>
      <w:r>
        <w:rPr/>
        <w:t xml:space="preserve">  Secured Party and its Custodian will be entitled to hold Posted Collateral pursuant to Paragraph 6(b), provided that the following conditions applicable to it are satisfied:</w:t>
      </w:r>
    </w:p>
    <w:p>
      <w:pPr>
        <w:pStyle w:val="Normal"/>
        <w:rPr/>
      </w:pPr>
      <w:r>
        <w:rPr/>
      </w:r>
    </w:p>
    <w:p>
      <w:pPr>
        <w:pStyle w:val="Normal"/>
        <w:tabs>
          <w:tab w:val="left" w:pos="720" w:leader="none"/>
          <w:tab w:val="left" w:pos="1440" w:leader="none"/>
        </w:tabs>
        <w:rPr/>
      </w:pPr>
      <w:r>
        <w:rPr/>
        <w:tab/>
        <w:t>(1)</w:t>
        <w:tab/>
        <w:t>The Secured Party:  The Secured Party is not a Defaulting Party; and</w:t>
      </w:r>
    </w:p>
    <w:p>
      <w:pPr>
        <w:pStyle w:val="Normal"/>
        <w:rPr/>
      </w:pPr>
      <w:r>
        <w:rPr/>
      </w:r>
    </w:p>
    <w:p>
      <w:pPr>
        <w:pStyle w:val="Normal"/>
        <w:tabs>
          <w:tab w:val="left" w:pos="720" w:leader="none"/>
          <w:tab w:val="left" w:pos="1440" w:leader="none"/>
        </w:tabs>
        <w:ind w:hanging="1440" w:start="1440" w:end="0"/>
        <w:rPr/>
      </w:pPr>
      <w:r>
        <w:rPr/>
        <w:tab/>
        <w:t>(2)</w:t>
        <w:tab/>
        <w:t>The Custodian:  The Custodian is either: (a) an affiliate of the Secured Party or (b) a bank or trust company located in the State of New York having total assets of at least US $10,000,000,000.</w:t>
      </w:r>
    </w:p>
    <w:p>
      <w:pPr>
        <w:pStyle w:val="Normal"/>
        <w:rPr/>
      </w:pPr>
      <w:r>
        <w:rPr/>
      </w:r>
    </w:p>
    <w:p>
      <w:pPr>
        <w:pStyle w:val="Normal"/>
        <w:tabs>
          <w:tab w:val="left" w:pos="720" w:leader="none"/>
        </w:tabs>
        <w:rPr/>
      </w:pPr>
      <w:r>
        <w:rPr/>
        <w:tab/>
        <w:t xml:space="preserve">Initially, the </w:t>
      </w:r>
      <w:r>
        <w:rPr>
          <w:b/>
        </w:rPr>
        <w:t>Custodian</w:t>
      </w:r>
      <w:r>
        <w:rPr/>
        <w:t xml:space="preserve"> for the Secured Party is: Merrill Lynch, Pierce, Fenner &amp; Smith Incorporated.</w:t>
      </w:r>
    </w:p>
    <w:p>
      <w:pPr>
        <w:pStyle w:val="Normal"/>
        <w:rPr/>
      </w:pPr>
      <w:r>
        <w:rPr/>
      </w:r>
    </w:p>
    <w:p>
      <w:pPr>
        <w:pStyle w:val="Normal"/>
        <w:tabs>
          <w:tab w:val="left" w:pos="720" w:leader="none"/>
          <w:tab w:val="left" w:pos="1440" w:leader="none"/>
        </w:tabs>
        <w:rPr/>
      </w:pPr>
      <w:r>
        <w:rPr/>
        <w:tab/>
        <w:t>(ii)</w:t>
        <w:tab/>
      </w:r>
      <w:r>
        <w:rPr>
          <w:b/>
        </w:rPr>
        <w:t>“Use of Posted Collateral”</w:t>
      </w:r>
      <w:r>
        <w:rPr/>
        <w:t xml:space="preserve"> The provisions of Paragraph 6(c) will apply.</w:t>
      </w:r>
    </w:p>
    <w:p>
      <w:pPr>
        <w:pStyle w:val="Normal"/>
        <w:rPr/>
      </w:pPr>
      <w:r>
        <w:rPr/>
        <w:t xml:space="preserve"> </w:t>
      </w:r>
      <w:r>
        <w:rPr/>
        <w:tab/>
      </w:r>
    </w:p>
    <w:p>
      <w:pPr>
        <w:pStyle w:val="Normal"/>
        <w:tabs>
          <w:tab w:val="left" w:pos="720" w:leader="none"/>
        </w:tabs>
        <w:ind w:start="360" w:end="0"/>
        <w:rPr/>
      </w:pPr>
      <w:r>
        <w:rPr>
          <w:lang w:eastAsia="en-US"/>
        </w:rPr>
        <w:t>(h)</w:t>
        <w:tab/>
      </w:r>
      <w:r>
        <w:rPr>
          <w:b/>
          <w:lang w:eastAsia="en-US"/>
        </w:rPr>
        <w:t>Distributions and Interest Amount</w:t>
      </w:r>
      <w:r>
        <w:rPr>
          <w:lang w:eastAsia="en-US"/>
        </w:rPr>
        <w:t>.</w:t>
      </w:r>
    </w:p>
    <w:p>
      <w:pPr>
        <w:pStyle w:val="Normal"/>
        <w:ind w:start="360" w:end="0"/>
        <w:rPr>
          <w:lang w:eastAsia="en-US"/>
        </w:rPr>
      </w:pPr>
      <w:r>
        <w:rPr>
          <w:lang w:eastAsia="en-US"/>
        </w:rPr>
      </w:r>
    </w:p>
    <w:p>
      <w:pPr>
        <w:pStyle w:val="Normal"/>
        <w:tabs>
          <w:tab w:val="left" w:pos="720" w:leader="none"/>
          <w:tab w:val="left" w:pos="1440" w:leader="none"/>
        </w:tabs>
        <w:ind w:hanging="1440" w:start="1530" w:end="0"/>
        <w:rPr/>
      </w:pPr>
      <w:r>
        <w:rPr>
          <w:lang w:eastAsia="en-US"/>
        </w:rPr>
        <w:tab/>
        <w:t>(i)</w:t>
        <w:tab/>
      </w:r>
      <w:r>
        <w:rPr>
          <w:b/>
          <w:lang w:eastAsia="en-US"/>
        </w:rPr>
        <w:t>“Interest Rate.”</w:t>
      </w:r>
      <w:r>
        <w:rPr>
          <w:lang w:eastAsia="en-US"/>
        </w:rPr>
        <w:t xml:space="preserve"> The Interest Rate will be the rate per annum equal to the overnight Federal Funds Rate for each day cash is held (the "Fed Fund's Rate") by the Secured Party as reported in Federal Reserve Publication H.15-519; provided, that if the Client Money Opt Out Letter attached to this Agreement has not been executed or is rescinded or otherwise not in effect, the Interest Rate during such period will be the Fed Fund's Rate minus fifty basis points. </w:t>
      </w:r>
    </w:p>
    <w:p>
      <w:pPr>
        <w:pStyle w:val="Normal"/>
        <w:ind w:start="360" w:end="0"/>
        <w:rPr>
          <w:lang w:eastAsia="en-US"/>
        </w:rPr>
      </w:pPr>
      <w:r>
        <w:rPr>
          <w:lang w:eastAsia="en-US"/>
        </w:rPr>
      </w:r>
    </w:p>
    <w:p>
      <w:pPr>
        <w:pStyle w:val="Normal"/>
        <w:tabs>
          <w:tab w:val="left" w:pos="720" w:leader="none"/>
          <w:tab w:val="left" w:pos="1440" w:leader="none"/>
        </w:tabs>
        <w:ind w:hanging="1080" w:start="1440" w:end="0"/>
        <w:rPr/>
      </w:pPr>
      <w:r>
        <w:rPr>
          <w:lang w:eastAsia="en-US"/>
        </w:rPr>
        <w:tab/>
        <w:t>(ii)</w:t>
        <w:tab/>
      </w:r>
      <w:r>
        <w:rPr>
          <w:b/>
          <w:lang w:eastAsia="en-US"/>
        </w:rPr>
        <w:t>“Transfer of Interest Amount.”</w:t>
      </w:r>
      <w:r>
        <w:rPr>
          <w:lang w:eastAsia="en-US"/>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rPr/>
      </w:pPr>
      <w:r>
        <w:rPr/>
        <w:tab/>
      </w:r>
    </w:p>
    <w:p>
      <w:pPr>
        <w:pStyle w:val="Normal"/>
        <w:tabs>
          <w:tab w:val="left" w:pos="720" w:leader="none"/>
          <w:tab w:val="left" w:pos="1440" w:leader="none"/>
        </w:tabs>
        <w:rPr/>
      </w:pPr>
      <w:r>
        <w:rPr/>
        <w:tab/>
        <w:t>(iii)</w:t>
        <w:tab/>
      </w:r>
      <w:r>
        <w:rPr>
          <w:b/>
        </w:rPr>
        <w:t>“Alternative to Interest Amount.”</w:t>
      </w:r>
      <w:r>
        <w:rPr/>
        <w:t xml:space="preserve">  Not Applicable.</w:t>
      </w:r>
    </w:p>
    <w:p>
      <w:pPr>
        <w:pStyle w:val="Normal"/>
        <w:rPr/>
      </w:pPr>
      <w:r>
        <w:rPr/>
      </w:r>
    </w:p>
    <w:p>
      <w:pPr>
        <w:pStyle w:val="Normal"/>
        <w:rPr/>
      </w:pPr>
      <w:r>
        <w:rPr/>
        <w:t>(i)</w:t>
        <w:tab/>
      </w:r>
      <w:r>
        <w:rPr>
          <w:b/>
        </w:rPr>
        <w:t>Additional Representation(s).</w:t>
      </w:r>
      <w:r>
        <w:rPr/>
        <w:t xml:space="preserve"> Not Applicable.</w:t>
      </w:r>
    </w:p>
    <w:p>
      <w:pPr>
        <w:pStyle w:val="Normal"/>
        <w:rPr/>
      </w:pPr>
      <w:r>
        <w:rPr/>
      </w:r>
    </w:p>
    <w:p>
      <w:pPr>
        <w:pStyle w:val="Normal"/>
        <w:tabs>
          <w:tab w:val="left" w:pos="720" w:leader="none"/>
        </w:tabs>
        <w:rPr/>
      </w:pPr>
      <w:r>
        <w:rPr/>
        <w:t>(j)</w:t>
        <w:tab/>
      </w:r>
      <w:r>
        <w:rPr>
          <w:b/>
        </w:rPr>
        <w:t>“Other Eligible Support and Other Posted Support.”</w:t>
      </w:r>
    </w:p>
    <w:p>
      <w:pPr>
        <w:pStyle w:val="Normal"/>
        <w:rPr/>
      </w:pPr>
      <w:r>
        <w:rPr/>
      </w:r>
    </w:p>
    <w:p>
      <w:pPr>
        <w:pStyle w:val="Normal"/>
        <w:tabs>
          <w:tab w:val="left" w:pos="720" w:leader="none"/>
          <w:tab w:val="left" w:pos="1440" w:leader="none"/>
        </w:tabs>
        <w:ind w:hanging="1440" w:start="1440" w:end="0"/>
        <w:rPr/>
      </w:pPr>
      <w:r>
        <w:rPr/>
        <w:tab/>
        <w:t>(i)</w:t>
        <w:tab/>
      </w:r>
      <w:r>
        <w:rPr>
          <w:b/>
        </w:rPr>
        <w:t>“Value”</w:t>
      </w:r>
      <w:r>
        <w:rPr/>
        <w:t xml:space="preserve"> with respect to Other Eligible Support and Other Posted Support means:  Not Applicable.</w:t>
      </w:r>
    </w:p>
    <w:p>
      <w:pPr>
        <w:pStyle w:val="Normal"/>
        <w:rPr/>
      </w:pPr>
      <w:r>
        <w:rPr/>
      </w:r>
    </w:p>
    <w:p>
      <w:pPr>
        <w:pStyle w:val="Normal"/>
        <w:tabs>
          <w:tab w:val="left" w:pos="720" w:leader="none"/>
          <w:tab w:val="left" w:pos="1440" w:leader="none"/>
        </w:tabs>
        <w:ind w:hanging="1440" w:start="1440" w:end="0"/>
        <w:rPr/>
      </w:pPr>
      <w:r>
        <w:rPr/>
        <w:tab/>
        <w:t xml:space="preserve">(ii) </w:t>
        <w:tab/>
      </w:r>
      <w:r>
        <w:rPr>
          <w:b/>
        </w:rPr>
        <w:t>“Transfer”</w:t>
      </w:r>
      <w:r>
        <w:rPr/>
        <w:t xml:space="preserve"> with respect to Other Eligible Support and Other Posted Support means:  Not Applicable.  </w:t>
      </w:r>
    </w:p>
    <w:p>
      <w:pPr>
        <w:pStyle w:val="Normal"/>
        <w:rPr/>
      </w:pPr>
      <w:r>
        <w:rPr/>
      </w:r>
    </w:p>
    <w:p>
      <w:pPr>
        <w:pStyle w:val="Normal"/>
        <w:tabs>
          <w:tab w:val="left" w:pos="720" w:leader="none"/>
          <w:tab w:val="left" w:pos="1440" w:leader="none"/>
        </w:tabs>
        <w:rPr/>
      </w:pPr>
      <w:r>
        <w:rPr/>
        <w:t>(k)</w:t>
        <w:tab/>
      </w:r>
      <w:r>
        <w:rPr>
          <w:b/>
        </w:rPr>
        <w:t>Demands and Notices.</w:t>
      </w:r>
      <w:r>
        <w:rPr/>
        <w:t xml:space="preserve">  All demands, specifications and notices made by a party to this Annex will be made pursuant to the Notices Section of this Agreement, unless otherwise specified here:  </w:t>
      </w:r>
    </w:p>
    <w:p>
      <w:pPr>
        <w:pStyle w:val="Normal"/>
        <w:rPr/>
      </w:pPr>
      <w:r>
        <w:rPr/>
      </w:r>
    </w:p>
    <w:p>
      <w:pPr>
        <w:pStyle w:val="Normal"/>
        <w:tabs>
          <w:tab w:val="left" w:pos="720" w:leader="none"/>
          <w:tab w:val="left" w:pos="1440" w:leader="none"/>
        </w:tabs>
        <w:rPr/>
      </w:pPr>
      <w:r>
        <w:rPr/>
        <w:tab/>
        <w:t>Party A: ____________________</w:t>
      </w:r>
    </w:p>
    <w:p>
      <w:pPr>
        <w:pStyle w:val="Normal"/>
        <w:tabs>
          <w:tab w:val="left" w:pos="720" w:leader="none"/>
          <w:tab w:val="left" w:pos="1440" w:leader="none"/>
        </w:tabs>
        <w:rPr/>
      </w:pPr>
      <w:r>
        <w:rPr/>
        <w:tab/>
        <w:t>Party B:</w:t>
        <w:tab/>
        <w:t>____________________</w:t>
      </w:r>
    </w:p>
    <w:p>
      <w:pPr>
        <w:pStyle w:val="Normal"/>
        <w:rPr/>
      </w:pPr>
      <w:r>
        <w:rPr/>
      </w:r>
    </w:p>
    <w:p>
      <w:pPr>
        <w:pStyle w:val="Normal"/>
        <w:tabs>
          <w:tab w:val="left" w:pos="720" w:leader="none"/>
        </w:tabs>
        <w:rPr/>
      </w:pPr>
      <w:r>
        <w:rPr/>
        <w:t>(l)</w:t>
        <w:tab/>
      </w:r>
      <w:r>
        <w:rPr>
          <w:b/>
        </w:rPr>
        <w:t>Addresses for Transfers.</w:t>
      </w:r>
      <w:r>
        <w:rPr/>
        <w:t xml:space="preserve">  Not Applicable.</w:t>
      </w:r>
    </w:p>
    <w:p>
      <w:pPr>
        <w:pStyle w:val="Normal"/>
        <w:rPr/>
      </w:pPr>
      <w:r>
        <w:rPr/>
      </w:r>
    </w:p>
    <w:p>
      <w:pPr>
        <w:pStyle w:val="Normal"/>
        <w:tabs>
          <w:tab w:val="left" w:pos="720" w:leader="none"/>
        </w:tabs>
        <w:rPr/>
      </w:pPr>
      <w:r>
        <w:rPr/>
        <w:tab/>
        <w:t>Party A:</w:t>
        <w:tab/>
        <w:t>____________________</w:t>
      </w:r>
    </w:p>
    <w:p>
      <w:pPr>
        <w:pStyle w:val="Normal"/>
        <w:tabs>
          <w:tab w:val="left" w:pos="720" w:leader="none"/>
        </w:tabs>
        <w:rPr/>
      </w:pPr>
      <w:r>
        <w:rPr/>
        <w:tab/>
        <w:t>Party B:</w:t>
        <w:tab/>
        <w:t>____________________</w:t>
      </w:r>
    </w:p>
    <w:p>
      <w:pPr>
        <w:pStyle w:val="Normal"/>
        <w:rPr/>
      </w:pPr>
      <w:r>
        <w:rPr/>
        <w:t xml:space="preserve"> </w:t>
      </w:r>
    </w:p>
    <w:p>
      <w:pPr>
        <w:pStyle w:val="Normal"/>
        <w:numPr>
          <w:ilvl w:val="0"/>
          <w:numId w:val="4"/>
        </w:numPr>
        <w:rPr/>
      </w:pPr>
      <w:r>
        <w:rPr>
          <w:b/>
        </w:rPr>
        <w:t>Other Provisions.</w:t>
      </w:r>
      <w:r>
        <w:rPr/>
        <w:t xml:space="preserve">  </w:t>
      </w:r>
    </w:p>
    <w:p>
      <w:pPr>
        <w:pStyle w:val="Normal"/>
        <w:jc w:val="both"/>
        <w:rPr/>
      </w:pPr>
      <w:r>
        <w:rPr/>
      </w:r>
    </w:p>
    <w:p>
      <w:pPr>
        <w:pStyle w:val="Normal"/>
        <w:ind w:hanging="720" w:start="1440" w:end="0"/>
        <w:jc w:val="both"/>
        <w:rPr/>
      </w:pPr>
      <w:r>
        <w:rPr/>
        <w:t>(i)</w:t>
        <w:tab/>
      </w:r>
      <w:r>
        <w:rPr>
          <w:b/>
        </w:rPr>
        <w:t>Substitution of Cash.</w:t>
      </w:r>
      <w:r>
        <w:rPr/>
        <w:t xml:space="preserve"> Party A and Party B agree that it is their intention that any Eligible Credit Support consisting of cash in an Eligible Currency will be held by Party A for a period not exceeding 300 days starting with the Settlement Day on which the transfer was made.   Where it appears that this intention may not be fulfilled, the Transferor and Transferee shall take all necessary steps to replace the cash with Eligible Credit Support in a non-cash form under the provisions of paragraph 4.</w:t>
      </w:r>
    </w:p>
    <w:p>
      <w:pPr>
        <w:pStyle w:val="Normal"/>
        <w:ind w:start="720" w:end="0"/>
        <w:rPr/>
      </w:pPr>
      <w:r>
        <w:rPr/>
      </w:r>
    </w:p>
    <w:p>
      <w:pPr>
        <w:pStyle w:val="Normal"/>
        <w:rPr/>
      </w:pPr>
      <w:r>
        <w:rPr/>
      </w:r>
    </w:p>
    <w:p>
      <w:pPr>
        <w:pStyle w:val="Normal"/>
        <w:tabs>
          <w:tab w:val="left" w:pos="720" w:leader="none"/>
          <w:tab w:val="left" w:pos="1440" w:leader="none"/>
        </w:tabs>
        <w:ind w:hanging="1440" w:start="1440" w:end="0"/>
        <w:rPr/>
      </w:pPr>
      <w:r>
        <w:rPr/>
        <w:tab/>
        <w:t>(ii)</w:t>
        <w:tab/>
      </w:r>
      <w:r>
        <w:rPr>
          <w:b/>
        </w:rPr>
        <w:t>Agreement as to Single Secured Party and Pledgor.</w:t>
      </w:r>
      <w:r>
        <w:rPr/>
        <w:t xml:space="preserve">  Party A and Party B agree that, notwithstanding anything to the contrary in the recital to this Annex, Paragraph 1(b) or Paragraph 2 or the definitions in Paragraph 12, (a) the term “Secured Party” as used in this Annex means only Party A, (b) the term “Pledgor” as used in this Annex means only Party B, (c) only Party B makes the pledge and grant in Paragraph 2, the acknowledgment in the final sentence of Paragraph 8(a) and the representations in Paragraph 9 and (d) only Party B will be required to make Transfers of Eligible Credit Support hereunder.  Party A and Party B further agree that, notwithstanding anything to the contrary in the recital to this Annex or Paragraph 7, this Annex will constitute a Credit Support Document only with respect to Party B, and the Events of Default in Paragraph 7 will apply only to Party B.</w:t>
      </w:r>
    </w:p>
    <w:p>
      <w:pPr>
        <w:pStyle w:val="Normal"/>
        <w:rPr/>
      </w:pPr>
      <w:r>
        <w:rPr/>
      </w:r>
    </w:p>
    <w:p>
      <w:pPr>
        <w:pStyle w:val="Normal"/>
        <w:tabs>
          <w:tab w:val="left" w:pos="720" w:leader="none"/>
          <w:tab w:val="left" w:pos="1440" w:leader="none"/>
        </w:tabs>
        <w:ind w:hanging="1440" w:start="1440" w:end="0"/>
        <w:rPr/>
      </w:pPr>
      <w:r>
        <w:rPr/>
        <w:tab/>
        <w:t>(iii)</w:t>
        <w:tab/>
      </w:r>
      <w:r>
        <w:rPr>
          <w:b/>
        </w:rPr>
        <w:t>FIRREA.</w:t>
      </w:r>
      <w:r>
        <w:rPr/>
        <w:t xml:space="preserve">  Party B, if an FDIC-insured depository institution, represents that (i) this Annex has been executed and delivered by a duly appointed or elected and authorized officer of Party B of the level of vice president or higher and (ii) Party B has taken all necessary action to authorize the execution, delivery and performance of this Annex.</w:t>
      </w:r>
    </w:p>
    <w:p>
      <w:pPr>
        <w:pStyle w:val="Normal"/>
        <w:rPr/>
      </w:pPr>
      <w:r>
        <w:rPr/>
      </w:r>
    </w:p>
    <w:p>
      <w:pPr>
        <w:sectPr>
          <w:footerReference w:type="default" r:id="rId9"/>
          <w:footerReference w:type="first" r:id="rId10"/>
          <w:type w:val="nextPage"/>
          <w:pgSz w:w="12240" w:h="15840"/>
          <w:pgMar w:left="1800" w:right="1800" w:gutter="0" w:header="0" w:top="1440" w:footer="965" w:bottom="1440"/>
          <w:pgNumType w:start="11" w:fmt="decimal"/>
          <w:formProt w:val="false"/>
          <w:textDirection w:val="lrTb"/>
          <w:docGrid w:type="default" w:linePitch="360" w:charSpace="0"/>
        </w:sectPr>
        <w:pStyle w:val="Normal"/>
        <w:jc w:val="center"/>
        <w:rPr/>
      </w:pPr>
      <w:r>
        <w:rPr/>
        <w:tab/>
      </w:r>
    </w:p>
    <w:p>
      <w:pPr>
        <w:pStyle w:val="Normal"/>
        <w:keepNext w:val="true"/>
        <w:spacing w:lineRule="exact" w:line="190" w:before="10" w:after="10"/>
        <w:ind w:start="5760" w:end="0"/>
        <w:rPr>
          <w:rFonts w:ascii="TIMES" w:hAnsi="TIMES" w:cs="TIMES"/>
          <w:color w:val="000000"/>
          <w:sz w:val="18"/>
          <w:lang w:eastAsia="en-US"/>
        </w:rPr>
      </w:pPr>
      <w:r>
        <w:rPr>
          <w:rFonts w:cs="TIMES" w:ascii="TIMES" w:hAnsi="TIMES"/>
          <w:color w:val="000000"/>
          <w:sz w:val="18"/>
          <w:lang w:eastAsia="en-US"/>
        </w:rPr>
        <w:t>Merrill Lynch International</w:t>
      </w:r>
    </w:p>
    <w:p>
      <w:pPr>
        <w:pStyle w:val="Normal"/>
        <w:keepNext w:val="true"/>
        <w:spacing w:lineRule="exact" w:line="190" w:before="10" w:after="10"/>
        <w:ind w:start="5760" w:end="0"/>
        <w:rPr>
          <w:rFonts w:ascii="TIMES" w:hAnsi="TIMES" w:cs="TIMES"/>
          <w:sz w:val="18"/>
          <w:lang w:eastAsia="en-US"/>
        </w:rPr>
      </w:pPr>
      <w:r>
        <w:rPr>
          <w:rFonts w:cs="TIMES" w:ascii="TIMES" w:hAnsi="TIMES"/>
          <w:color w:val="000000"/>
          <w:sz w:val="18"/>
          <w:lang w:eastAsia="en-US"/>
        </w:rPr>
        <w:t>Global Equity Derivatives</w:t>
      </w:r>
    </w:p>
    <w:p>
      <w:pPr>
        <w:pStyle w:val="Normal"/>
        <w:keepNext w:val="true"/>
        <w:spacing w:lineRule="exact" w:line="190" w:before="10" w:after="10"/>
        <w:ind w:start="5760" w:end="0"/>
        <w:rPr>
          <w:rFonts w:ascii="TIMES" w:hAnsi="TIMES" w:cs="TIMES"/>
          <w:sz w:val="18"/>
          <w:lang w:eastAsia="en-US"/>
        </w:rPr>
      </w:pPr>
      <w:r>
        <w:rPr>
          <w:rFonts w:cs="TIMES" w:ascii="TIMES" w:hAnsi="TIMES"/>
          <w:sz w:val="18"/>
          <w:lang w:eastAsia="en-US"/>
        </w:rPr>
        <w:t>Debt and Equity Markets Group</w:t>
      </w:r>
    </w:p>
    <w:p>
      <w:pPr>
        <w:pStyle w:val="Normal"/>
        <w:keepNext w:val="true"/>
        <w:spacing w:lineRule="exact" w:line="190" w:before="10" w:after="10"/>
        <w:ind w:start="5760" w:end="0"/>
        <w:rPr>
          <w:rFonts w:ascii="TIMES" w:hAnsi="TIMES" w:cs="TIMES"/>
          <w:sz w:val="18"/>
          <w:lang w:eastAsia="en-US"/>
        </w:rPr>
      </w:pPr>
      <w:r>
        <w:rPr>
          <w:rFonts w:cs="TIMES" w:ascii="TIMES" w:hAnsi="TIMES"/>
          <w:sz w:val="18"/>
          <w:lang w:eastAsia="en-US"/>
        </w:rPr>
        <w:t>20 Farringdon Road</w:t>
      </w:r>
    </w:p>
    <w:p>
      <w:pPr>
        <w:pStyle w:val="Normal"/>
        <w:keepNext w:val="true"/>
        <w:spacing w:lineRule="exact" w:line="190" w:before="10" w:after="10"/>
        <w:ind w:start="5760" w:end="0"/>
        <w:rPr>
          <w:rFonts w:ascii="TIMES" w:hAnsi="TIMES" w:cs="TIMES"/>
          <w:sz w:val="18"/>
          <w:lang w:eastAsia="en-US"/>
        </w:rPr>
      </w:pPr>
      <w:r>
        <w:rPr>
          <w:rFonts w:cs="TIMES" w:ascii="TIMES" w:hAnsi="TIMES"/>
          <w:sz w:val="18"/>
          <w:lang w:eastAsia="en-US"/>
        </w:rPr>
        <w:t>P.O. Box 293</w:t>
      </w:r>
    </w:p>
    <w:p>
      <w:pPr>
        <w:pStyle w:val="Normal"/>
        <w:keepNext w:val="true"/>
        <w:spacing w:lineRule="exact" w:line="190" w:before="10" w:after="10"/>
        <w:ind w:start="5760" w:end="0"/>
        <w:rPr>
          <w:rFonts w:ascii="TIMES" w:hAnsi="TIMES" w:cs="TIMES"/>
          <w:sz w:val="18"/>
          <w:lang w:eastAsia="en-US"/>
        </w:rPr>
      </w:pPr>
      <w:r>
        <w:rPr>
          <w:rFonts w:cs="TIMES" w:ascii="TIMES" w:hAnsi="TIMES"/>
          <w:sz w:val="18"/>
          <w:lang w:eastAsia="en-US"/>
        </w:rPr>
        <w:t>London EC1M3NH</w:t>
      </w:r>
    </w:p>
    <w:p>
      <w:pPr>
        <w:pStyle w:val="Normal"/>
        <w:keepNext w:val="true"/>
        <w:spacing w:lineRule="exact" w:line="190" w:before="10" w:after="10"/>
        <w:ind w:start="5760" w:end="0"/>
        <w:rPr>
          <w:rFonts w:ascii="TIMES" w:hAnsi="TIMES" w:cs="TIMES"/>
          <w:sz w:val="18"/>
          <w:lang w:eastAsia="en-US"/>
        </w:rPr>
      </w:pPr>
      <w:r>
        <w:rPr>
          <w:rFonts w:cs="TIMES" w:ascii="TIMES" w:hAnsi="TIMES"/>
          <w:sz w:val="18"/>
          <w:lang w:eastAsia="en-US"/>
        </w:rPr>
        <w:t>Telephone:  0171-772-1000</w:t>
      </w:r>
    </w:p>
    <w:p>
      <w:pPr>
        <w:pStyle w:val="Normal"/>
        <w:keepNext w:val="true"/>
        <w:spacing w:lineRule="exact" w:line="190" w:before="10" w:after="10"/>
        <w:ind w:start="5760" w:end="0"/>
        <w:rPr>
          <w:rFonts w:ascii="TIMES" w:hAnsi="TIMES" w:cs="TIMES"/>
          <w:sz w:val="18"/>
          <w:lang w:eastAsia="en-US"/>
        </w:rPr>
      </w:pPr>
      <w:r>
        <w:rPr>
          <w:rFonts w:cs="TIMES" w:ascii="TIMES" w:hAnsi="TIMES"/>
          <w:sz w:val="18"/>
          <w:lang w:eastAsia="en-US"/>
        </w:rPr>
      </w:r>
    </w:p>
    <w:p>
      <w:pPr>
        <w:pStyle w:val="Normal"/>
        <w:keepNext w:val="true"/>
        <w:spacing w:lineRule="exact" w:line="190" w:before="10" w:after="10"/>
        <w:ind w:start="5760" w:end="0"/>
        <w:rPr>
          <w:b/>
        </w:rPr>
      </w:pPr>
      <w:r>
        <w:drawing>
          <wp:anchor behindDoc="0" distT="0" distB="0" distL="114935" distR="114935" simplePos="0" locked="0" layoutInCell="0" allowOverlap="1" relativeHeight="43">
            <wp:simplePos x="0" y="0"/>
            <wp:positionH relativeFrom="column">
              <wp:posOffset>-45720</wp:posOffset>
            </wp:positionH>
            <wp:positionV relativeFrom="paragraph">
              <wp:posOffset>274320</wp:posOffset>
            </wp:positionV>
            <wp:extent cx="1965960" cy="459740"/>
            <wp:effectExtent l="0" t="0" r="0" b="0"/>
            <wp:wrapTopAndBottom/>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11">
                      <a:biLevel thresh="50000"/>
                    </a:blip>
                    <a:srcRect l="-25" t="-105" r="-25" b="-105"/>
                    <a:stretch>
                      <a:fillRect/>
                    </a:stretch>
                  </pic:blipFill>
                  <pic:spPr bwMode="auto">
                    <a:xfrm>
                      <a:off x="0" y="0"/>
                      <a:ext cx="1965960" cy="459740"/>
                    </a:xfrm>
                    <a:prstGeom prst="rect">
                      <a:avLst/>
                    </a:prstGeom>
                    <a:noFill/>
                  </pic:spPr>
                </pic:pic>
              </a:graphicData>
            </a:graphic>
          </wp:anchor>
        </w:drawing>
      </w:r>
      <w:r>
        <w:rPr>
          <w:b/>
        </w:rPr>
        <w:t>[____INSERT_DATE____]</w:t>
      </w:r>
    </w:p>
    <w:p>
      <w:pPr>
        <w:pStyle w:val="Normal"/>
        <w:rPr>
          <w:b/>
        </w:rPr>
      </w:pPr>
      <w:r>
        <w:rPr>
          <w:b/>
        </w:rPr>
      </w:r>
    </w:p>
    <w:p>
      <w:pPr>
        <w:pStyle w:val="Normal"/>
        <w:rPr/>
      </w:pPr>
      <w:r>
        <w:rPr/>
      </w:r>
    </w:p>
    <w:p>
      <w:pPr>
        <w:pStyle w:val="Normal"/>
        <w:rPr/>
      </w:pPr>
      <w:r>
        <w:rPr/>
      </w:r>
    </w:p>
    <w:p>
      <w:pPr>
        <w:pStyle w:val="Normal"/>
        <w:rPr/>
      </w:pPr>
      <w:r>
        <w:rPr/>
        <w:t>Dear Sirs:</w:t>
      </w:r>
    </w:p>
    <w:p>
      <w:pPr>
        <w:pStyle w:val="Normal"/>
        <w:rPr/>
      </w:pPr>
      <w:r>
        <w:rPr/>
      </w:r>
    </w:p>
    <w:p>
      <w:pPr>
        <w:pStyle w:val="Normal"/>
        <w:rPr>
          <w:b/>
        </w:rPr>
      </w:pPr>
      <w:r>
        <w:rPr>
          <w:b/>
        </w:rPr>
        <w:t>THE SECURITIES AND FUTURES AUTHORITY ("SFA") CLIENT MONEY AND OTHER ASSET RULES (THE "CLIENT MONEY RULES")</w:t>
      </w:r>
    </w:p>
    <w:p>
      <w:pPr>
        <w:pStyle w:val="Normal"/>
        <w:rPr/>
      </w:pPr>
      <w:r>
        <w:rPr/>
      </w:r>
    </w:p>
    <w:p>
      <w:pPr>
        <w:pStyle w:val="Normal"/>
        <w:tabs>
          <w:tab w:val="clear" w:pos="720"/>
          <w:tab w:val="left" w:pos="8505" w:leader="none"/>
          <w:tab w:val="left" w:pos="8640" w:leader="none"/>
        </w:tabs>
        <w:ind w:end="-211"/>
        <w:rPr/>
      </w:pPr>
      <w:r>
        <w:rPr/>
        <w:t>In accordance with rule 4-52 of the above and as a result of you being treated as a non-private customer, any money received from you and held by us in respect of the ISDA Master Agreement dated as of ______ between you and Merrill Lynch International and any transactions thereunder (called “client money”) will not be subject to the protections conferred by the above Client Money Rules.  As a consequence of this, your money will not be segregated from the money of Merrill Lynch International and will be used by Merrill Lynch International in the course of our investment business and you will therefore rank as a general creditor of Merrill Lynch International.</w:t>
      </w:r>
    </w:p>
    <w:p>
      <w:pPr>
        <w:pStyle w:val="Normal"/>
        <w:rPr/>
      </w:pPr>
      <w:r>
        <w:rPr/>
      </w:r>
    </w:p>
    <w:p>
      <w:pPr>
        <w:pStyle w:val="Normal"/>
        <w:rPr/>
      </w:pPr>
      <w:r>
        <w:rPr/>
        <w:t>Please sign the attached copy letter to consent to the treatment of your money outside of the Client Money Rules and return it to the above address.</w:t>
      </w:r>
    </w:p>
    <w:p>
      <w:pPr>
        <w:pStyle w:val="Normal"/>
        <w:rPr/>
      </w:pPr>
      <w:r>
        <w:rPr/>
      </w:r>
    </w:p>
    <w:p>
      <w:pPr>
        <w:pStyle w:val="Normal"/>
        <w:rPr/>
      </w:pPr>
      <w:r>
        <w:rPr/>
      </w:r>
    </w:p>
    <w:p>
      <w:pPr>
        <w:pStyle w:val="Normal"/>
        <w:rPr/>
      </w:pPr>
      <w:r>
        <w:rPr/>
        <w:t>Yours faithfully</w:t>
      </w:r>
    </w:p>
    <w:p>
      <w:pPr>
        <w:pStyle w:val="Normal"/>
        <w:rPr/>
      </w:pPr>
      <w:r>
        <w:rPr/>
      </w:r>
    </w:p>
    <w:p>
      <w:pPr>
        <w:pStyle w:val="Normal"/>
        <w:rPr>
          <w:b/>
          <w:caps/>
        </w:rPr>
      </w:pPr>
      <w:r>
        <w:rPr>
          <w:b/>
          <w:caps/>
        </w:rPr>
        <w:t>Merrill Lynch International</w:t>
      </w:r>
    </w:p>
    <w:p>
      <w:pPr>
        <w:pStyle w:val="Normal"/>
        <w:rPr/>
      </w:pPr>
      <w:r>
        <w:rPr/>
      </w:r>
    </w:p>
    <w:p>
      <w:pPr>
        <w:pStyle w:val="Normal"/>
        <w:rPr/>
      </w:pPr>
      <w:r>
        <w:rPr/>
      </w:r>
    </w:p>
    <w:p>
      <w:pPr>
        <w:pStyle w:val="Normal"/>
        <w:rPr/>
      </w:pPr>
      <w:r>
        <w:rPr/>
        <w:t>Signed: .......................................................</w:t>
        <w:tab/>
        <w:t xml:space="preserve">   </w:t>
        <w:tab/>
        <w:t>Name: ...........................................................</w:t>
      </w:r>
    </w:p>
    <w:p>
      <w:pPr>
        <w:pStyle w:val="Normal"/>
        <w:rPr/>
      </w:pPr>
      <w:r>
        <w:rPr/>
      </w:r>
    </w:p>
    <w:p>
      <w:pPr>
        <w:pStyle w:val="Normal"/>
        <w:rPr/>
      </w:pPr>
      <w:r>
        <w:rPr/>
      </w:r>
    </w:p>
    <w:p>
      <w:pPr>
        <w:pStyle w:val="Normal"/>
        <w:rPr/>
      </w:pPr>
      <w:r>
        <w:rPr/>
        <w:t xml:space="preserve">Title: ...........................................................   </w:t>
        <w:tab/>
        <w:t>Date:   ...........................................................</w:t>
      </w:r>
    </w:p>
    <w:p>
      <w:pPr>
        <w:pStyle w:val="Normal"/>
        <w:rPr/>
      </w:pPr>
      <w:r>
        <w:rPr/>
      </w:r>
    </w:p>
    <w:p>
      <w:pPr>
        <w:pStyle w:val="Normal"/>
        <w:rPr/>
      </w:pPr>
      <w:r>
        <w:rPr/>
      </w:r>
    </w:p>
    <w:p>
      <w:pPr>
        <w:pStyle w:val="Normal"/>
        <w:rPr/>
      </w:pPr>
      <w:r>
        <w:rPr/>
      </w:r>
    </w:p>
    <w:p>
      <w:pPr>
        <w:pStyle w:val="Normal"/>
        <w:rPr/>
      </w:pPr>
      <w:r>
        <w:rPr/>
        <w:t>I / WE HAVE READ AND UNDERSTOOD THE NOTICE AND CONSENT TO MY / OUR MONEY BEING TREATED OUTSIDE THE CLIENT MONEY RULES.</w:t>
      </w:r>
    </w:p>
    <w:p>
      <w:pPr>
        <w:pStyle w:val="Normal"/>
        <w:rPr/>
      </w:pPr>
      <w:r>
        <w:rPr/>
      </w:r>
    </w:p>
    <w:p>
      <w:pPr>
        <w:pStyle w:val="Normal"/>
        <w:rPr>
          <w:b/>
        </w:rPr>
      </w:pPr>
      <w:r>
        <w:rPr>
          <w:b/>
        </w:rPr>
        <w:t xml:space="preserve">ENRON NORTH AMERICA CORP., </w:t>
      </w:r>
    </w:p>
    <w:p>
      <w:pPr>
        <w:pStyle w:val="Normal"/>
        <w:rPr>
          <w:b/>
        </w:rPr>
      </w:pPr>
      <w:r>
        <w:rPr>
          <w:b/>
        </w:rPr>
      </w:r>
    </w:p>
    <w:p>
      <w:pPr>
        <w:pStyle w:val="Normal"/>
        <w:rPr/>
      </w:pPr>
      <w:r>
        <w:rPr/>
      </w:r>
    </w:p>
    <w:p>
      <w:pPr>
        <w:pStyle w:val="Normal"/>
        <w:rPr/>
      </w:pPr>
      <w:r>
        <w:rPr/>
        <w:t>Signed: .......................................................</w:t>
        <w:tab/>
        <w:t xml:space="preserve">   </w:t>
        <w:tab/>
        <w:t>Name: ...........................................................</w:t>
      </w:r>
    </w:p>
    <w:p>
      <w:pPr>
        <w:pStyle w:val="Normal"/>
        <w:rPr/>
      </w:pPr>
      <w:r>
        <w:rPr/>
      </w:r>
    </w:p>
    <w:p>
      <w:pPr>
        <w:pStyle w:val="Normal"/>
        <w:rPr/>
      </w:pPr>
      <w:r>
        <w:rPr/>
      </w:r>
    </w:p>
    <w:p>
      <w:pPr>
        <w:pStyle w:val="Normal"/>
        <w:rPr/>
      </w:pPr>
      <w:r>
        <w:rPr/>
        <w:t xml:space="preserve">Title: ...........................................................   </w:t>
        <w:tab/>
        <w:t>Date:   ...........................................................</w:t>
      </w:r>
    </w:p>
    <w:p>
      <w:pPr>
        <w:pStyle w:val="Normal"/>
        <w:rPr/>
      </w:pPr>
      <w:r>
        <w:rPr/>
      </w:r>
      <w:r>
        <w:br w:type="page"/>
      </w:r>
    </w:p>
    <w:p>
      <w:pPr>
        <w:pStyle w:val="Normal"/>
        <w:jc w:val="both"/>
        <w:rPr>
          <w:sz w:val="22"/>
        </w:rPr>
      </w:pPr>
      <w:r>
        <w:rPr>
          <w:sz w:val="22"/>
        </w:rPr>
        <w:object w:dxaOrig="12240" w:dyaOrig="3046">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31.55pt;height:30.3pt" filled="f" o:ole="">
            <v:imagedata r:id="rId13" o:title=""/>
          </v:shape>
          <o:OLEObject Type="Embed" ProgID="" ShapeID="ole_rId12" DrawAspect="Content" ObjectID="_513622374" r:id="rId12"/>
        </w:object>
      </w:r>
    </w:p>
    <w:p>
      <w:pPr>
        <w:pStyle w:val="Normal"/>
        <w:jc w:val="center"/>
        <w:rPr>
          <w:sz w:val="22"/>
        </w:rPr>
      </w:pPr>
      <w:r>
        <w:rPr>
          <w:sz w:val="22"/>
        </w:rPr>
      </w:r>
    </w:p>
    <w:p>
      <w:pPr>
        <w:pStyle w:val="Heading2"/>
        <w:rPr>
          <w:rFonts w:ascii="Times New Roman" w:hAnsi="Times New Roman" w:cs="Times New Roman"/>
          <w:sz w:val="22"/>
        </w:rPr>
      </w:pPr>
      <w:r>
        <w:rPr>
          <w:rFonts w:cs="Times New Roman" w:ascii="Times New Roman" w:hAnsi="Times New Roman"/>
          <w:sz w:val="22"/>
        </w:rPr>
        <w:t>GENERIC RISKS ASSOCIATED WITH</w:t>
      </w:r>
    </w:p>
    <w:p>
      <w:pPr>
        <w:pStyle w:val="Normal"/>
        <w:jc w:val="center"/>
        <w:rPr>
          <w:b/>
          <w:sz w:val="22"/>
        </w:rPr>
      </w:pPr>
      <w:r>
        <w:rPr>
          <w:b/>
          <w:sz w:val="22"/>
        </w:rPr>
        <w:t>OVER-THE-COUNTER DERIVATIVE TRANSACTIONS</w:t>
      </w:r>
    </w:p>
    <w:p>
      <w:pPr>
        <w:pStyle w:val="Normal"/>
        <w:rPr>
          <w:b/>
          <w:sz w:val="22"/>
        </w:rPr>
      </w:pPr>
      <w:r>
        <w:rPr>
          <w:b/>
          <w:sz w:val="22"/>
        </w:rPr>
      </w:r>
    </w:p>
    <w:p>
      <w:pPr>
        <w:pStyle w:val="Normal"/>
        <w:jc w:val="both"/>
        <w:rPr>
          <w:sz w:val="22"/>
        </w:rPr>
      </w:pPr>
      <w:r>
        <w:rPr>
          <w:sz w:val="22"/>
        </w:rPr>
        <w:tab/>
      </w:r>
    </w:p>
    <w:p>
      <w:pPr>
        <w:pStyle w:val="Normal"/>
        <w:jc w:val="both"/>
        <w:rPr>
          <w:sz w:val="22"/>
        </w:rPr>
      </w:pPr>
      <w:r>
        <w:rPr>
          <w:sz w:val="22"/>
        </w:rPr>
        <w:t>OTC derivative transactions, like other financial transactions, involve a variety of significant risks.  The specific risks presented by a particular OTC derivative transaction necessarily depend upon the terms of the transaction and your circumstances.  In general, however, all OTC derivative transactions involve some combination of market risk, credit risk, funding risk and operational risk.</w:t>
      </w:r>
    </w:p>
    <w:p>
      <w:pPr>
        <w:pStyle w:val="Normal"/>
        <w:jc w:val="both"/>
        <w:rPr>
          <w:sz w:val="22"/>
        </w:rPr>
      </w:pPr>
      <w:r>
        <w:rPr>
          <w:sz w:val="22"/>
        </w:rPr>
      </w:r>
    </w:p>
    <w:p>
      <w:pPr>
        <w:pStyle w:val="Normal"/>
        <w:ind w:start="720" w:end="720"/>
        <w:jc w:val="both"/>
        <w:rPr/>
      </w:pPr>
      <w:r>
        <w:rPr>
          <w:b/>
          <w:i/>
          <w:sz w:val="22"/>
        </w:rPr>
        <w:t>Market risk</w:t>
      </w:r>
      <w:r>
        <w:rPr>
          <w:sz w:val="22"/>
        </w:rPr>
        <w:t xml:space="preserve"> is the risk that the value of a transaction will be adversely affected by fluctuations in the level or volatility of or correlation or relationship between one or more market prices, rates or indices or other market factors or by illiquidity in the market for the relevant transaction or in a related market.</w:t>
      </w:r>
    </w:p>
    <w:p>
      <w:pPr>
        <w:pStyle w:val="Normal"/>
        <w:ind w:start="720" w:end="720"/>
        <w:jc w:val="both"/>
        <w:rPr>
          <w:sz w:val="22"/>
        </w:rPr>
      </w:pPr>
      <w:r>
        <w:rPr>
          <w:sz w:val="22"/>
        </w:rPr>
      </w:r>
    </w:p>
    <w:p>
      <w:pPr>
        <w:pStyle w:val="Normal"/>
        <w:ind w:start="720" w:end="720"/>
        <w:jc w:val="both"/>
        <w:rPr/>
      </w:pPr>
      <w:r>
        <w:rPr>
          <w:b/>
          <w:i/>
          <w:sz w:val="22"/>
        </w:rPr>
        <w:t>Credit risk</w:t>
      </w:r>
      <w:r>
        <w:rPr>
          <w:sz w:val="22"/>
        </w:rPr>
        <w:t xml:space="preserve"> is the risk that a counterparty will fail to perform its obligations to you when due.</w:t>
      </w:r>
    </w:p>
    <w:p>
      <w:pPr>
        <w:pStyle w:val="Normal"/>
        <w:ind w:start="720" w:end="720"/>
        <w:jc w:val="both"/>
        <w:rPr>
          <w:sz w:val="22"/>
        </w:rPr>
      </w:pPr>
      <w:r>
        <w:rPr>
          <w:sz w:val="22"/>
        </w:rPr>
      </w:r>
    </w:p>
    <w:p>
      <w:pPr>
        <w:pStyle w:val="Normal"/>
        <w:ind w:start="720" w:end="720"/>
        <w:jc w:val="both"/>
        <w:rPr/>
      </w:pPr>
      <w:r>
        <w:rPr>
          <w:b/>
          <w:i/>
          <w:sz w:val="22"/>
        </w:rPr>
        <w:t>Funding risk</w:t>
      </w:r>
      <w:r>
        <w:rPr>
          <w:sz w:val="22"/>
        </w:rPr>
        <w:t xml:space="preserve"> is the risk that, as a result of mismatches or delays in the timing of cash flows due from or to your counterparties in OTC derivative transactions or related hedging, trading, collateral or other transactions, you or your counterparty will not have adequate cash available to fund current obligations.</w:t>
      </w:r>
    </w:p>
    <w:p>
      <w:pPr>
        <w:pStyle w:val="Normal"/>
        <w:ind w:start="720" w:end="720"/>
        <w:jc w:val="both"/>
        <w:rPr>
          <w:sz w:val="22"/>
        </w:rPr>
      </w:pPr>
      <w:r>
        <w:rPr>
          <w:sz w:val="22"/>
        </w:rPr>
        <w:tab/>
      </w:r>
    </w:p>
    <w:p>
      <w:pPr>
        <w:pStyle w:val="Normal"/>
        <w:ind w:start="720" w:end="720"/>
        <w:jc w:val="both"/>
        <w:rPr/>
      </w:pPr>
      <w:r>
        <w:rPr>
          <w:b/>
          <w:i/>
          <w:sz w:val="22"/>
        </w:rPr>
        <w:t>Operational risk</w:t>
      </w:r>
      <w:r>
        <w:rPr>
          <w:sz w:val="22"/>
        </w:rPr>
        <w:t xml:space="preserve"> is the risk of loss to you arising from inadequacies in or failures of your internal systems and controls for monitoring and quantifying the risks and contractual obligations associated with OTC derivative transactions, for recording and valuing OTC derivative and related transactions, or for detecting human error, systems failure or management failure.</w:t>
      </w:r>
    </w:p>
    <w:p>
      <w:pPr>
        <w:pStyle w:val="Normal"/>
        <w:jc w:val="both"/>
        <w:rPr>
          <w:sz w:val="22"/>
        </w:rPr>
      </w:pPr>
      <w:r>
        <w:rPr>
          <w:sz w:val="22"/>
        </w:rPr>
      </w:r>
    </w:p>
    <w:p>
      <w:pPr>
        <w:pStyle w:val="Normal"/>
        <w:jc w:val="both"/>
        <w:rPr>
          <w:sz w:val="22"/>
        </w:rPr>
      </w:pPr>
      <w:r>
        <w:rPr>
          <w:sz w:val="22"/>
        </w:rPr>
        <w:t>There may be other significant risks that you should consider based on the terms of a specific transaction.  Highly customized OTC derivative transactions in particular may increase liquidity risk and introduce other significant risk factors of a complex character.  Highly leveraged transactions may experience substantial gains or losses in value as a result of relatively small changes in the value or level of an underlying or related market factor.</w:t>
      </w:r>
    </w:p>
    <w:p>
      <w:pPr>
        <w:pStyle w:val="Normal"/>
        <w:jc w:val="both"/>
        <w:rPr>
          <w:sz w:val="22"/>
        </w:rPr>
      </w:pPr>
      <w:r>
        <w:rPr>
          <w:sz w:val="22"/>
        </w:rPr>
      </w:r>
    </w:p>
    <w:p>
      <w:pPr>
        <w:pStyle w:val="Normal"/>
        <w:jc w:val="both"/>
        <w:rPr>
          <w:sz w:val="22"/>
        </w:rPr>
      </w:pPr>
      <w:r>
        <w:rPr>
          <w:sz w:val="22"/>
        </w:rPr>
        <w:t>Because the price and other terms on which you may enter into or terminate an OTC derivative transaction are individually negotiated, these may not represent the best price or terms available to you from other sources.</w:t>
      </w:r>
    </w:p>
    <w:p>
      <w:pPr>
        <w:pStyle w:val="Normal"/>
        <w:jc w:val="both"/>
        <w:rPr>
          <w:sz w:val="22"/>
        </w:rPr>
      </w:pPr>
      <w:r>
        <w:rPr>
          <w:sz w:val="22"/>
        </w:rPr>
      </w:r>
    </w:p>
    <w:p>
      <w:pPr>
        <w:pStyle w:val="BodyText2"/>
        <w:rPr>
          <w:rFonts w:ascii="Times New Roman" w:hAnsi="Times New Roman" w:cs="Times New Roman"/>
        </w:rPr>
      </w:pPr>
      <w:r>
        <w:rPr>
          <w:rFonts w:cs="Times New Roman" w:ascii="Times New Roman" w:hAnsi="Times New Roman"/>
        </w:rPr>
        <w:t>In evaluating the risks and contractual obligations associated with a particular OTC derivative transaction, you should also consider that an OTC derivative transaction may be modified or terminated only by mutual consent of the original parties and subject to agreement on individually negotiated terms.  Accordingly, it may not be possible for you to modify, terminate or offset your obligations or your exposure to the risks associated with a transaction prior to its scheduled termination date.</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p>
      <w:pPr>
        <w:pStyle w:val="Normal"/>
        <w:jc w:val="both"/>
        <w:rPr>
          <w:sz w:val="22"/>
        </w:rPr>
      </w:pPr>
      <w:r>
        <w:rPr>
          <w:sz w:val="22"/>
        </w:rPr>
        <w:t xml:space="preserve">Similarly, while market makers and dealers generally quote prices or terms for entering into or terminating OTC derivative transactions and provide indicative or mid-market quotations with respect to outstanding OTC derivative transactions, they are generally not contractually obligated to do so.  In addition, it may not be possible to obtain indicative or mid-market quotations for an OTC derivative transaction from a market maker or dealer that is not a counterparty to the transaction.  Consequently, it may also be difficult for you to establish an independent value for an outstanding OTC derivative transaction.  You should not regard your counterparty's provision of a valuation or indicative price at your request as an offer to enter into or terminate the relevant transaction at that value or price, unless the value or price is identified by the counterparty as firm or binding. </w:t>
      </w:r>
    </w:p>
    <w:p>
      <w:pPr>
        <w:pStyle w:val="Normal"/>
        <w:jc w:val="both"/>
        <w:rPr>
          <w:sz w:val="22"/>
        </w:rPr>
      </w:pPr>
      <w:r>
        <w:rPr>
          <w:sz w:val="22"/>
        </w:rPr>
      </w:r>
    </w:p>
    <w:p>
      <w:pPr>
        <w:pStyle w:val="Normal"/>
        <w:jc w:val="both"/>
        <w:rPr>
          <w:b/>
          <w:sz w:val="22"/>
        </w:rPr>
      </w:pPr>
      <w:r>
        <w:rPr>
          <w:b/>
          <w:sz w:val="22"/>
        </w:rPr>
        <w:t>This brief statement does not purport to disclose all of the risks and other material considerations associated with OTC derivative transactions.  You should not construe this generic disclosure statement as business, legal, tax or accounting advice or as modifying applicable law.  You should consult your own business, legal, tax and accounting advisers with respect to proposed OTC derivative transactions and you should refrain from entering into any OTC derivative transaction unless you have fully understood the terms and risks of the transaction, including the extent of your potential risk of loss.</w:t>
      </w:r>
    </w:p>
    <w:p>
      <w:pPr>
        <w:pStyle w:val="Normal"/>
        <w:jc w:val="both"/>
        <w:rPr>
          <w:b/>
          <w:sz w:val="22"/>
        </w:rPr>
      </w:pPr>
      <w:r>
        <w:rPr>
          <w:b/>
          <w:sz w:val="22"/>
        </w:rPr>
      </w:r>
    </w:p>
    <w:p>
      <w:pPr>
        <w:pStyle w:val="Normal"/>
        <w:jc w:val="center"/>
        <w:rPr>
          <w:sz w:val="22"/>
        </w:rPr>
      </w:pPr>
      <w:r>
        <w:rPr>
          <w:sz w:val="22"/>
        </w:rPr>
      </w:r>
    </w:p>
    <w:sectPr>
      <w:headerReference w:type="default" r:id="rId14"/>
      <w:headerReference w:type="first" r:id="rId15"/>
      <w:footerReference w:type="default" r:id="rId16"/>
      <w:footerReference w:type="first" r:id="rId17"/>
      <w:type w:val="nextPage"/>
      <w:pgSz w:w="12240" w:h="15840"/>
      <w:pgMar w:left="1800" w:right="180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G Times">
    <w:altName w:val="Times New Roman"/>
    <w:charset w:val="00" w:characterSet="windows-1252"/>
    <w:family w:val="roman"/>
    <w:pitch w:val="variable"/>
  </w:font>
  <w:font w:name="Century Gothic">
    <w:charset w:val="00" w:characterSet="windows-1252"/>
    <w:family w:val="swiss"/>
    <w:pitch w:val="variable"/>
  </w:font>
  <w:font w:name="Haettenschweiler">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Modern">
    <w:charset w:val="00" w:characterSet="ibm850"/>
    <w:family w:val="moder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 xml:space="preserve"> </w:t>
    </w:r>
    <w:r>
      <mc:AlternateContent>
        <mc:Choice Requires="wps">
          <w:drawing>
            <wp:anchor behindDoc="1" distT="0" distB="0" distL="114935" distR="114935" simplePos="0" locked="0" layoutInCell="0" allowOverlap="1" relativeHeight="42">
              <wp:simplePos x="0" y="0"/>
              <wp:positionH relativeFrom="page">
                <wp:posOffset>1143000</wp:posOffset>
              </wp:positionH>
              <wp:positionV relativeFrom="paragraph">
                <wp:posOffset>152400</wp:posOffset>
              </wp:positionV>
              <wp:extent cx="5486400" cy="127000"/>
              <wp:effectExtent l="0" t="0" r="0" b="0"/>
              <wp:wrapNone/>
              <wp:docPr id="10" name="Frame9"/>
              <a:graphic xmlns:a="http://schemas.openxmlformats.org/drawingml/2006/main">
                <a:graphicData uri="http://schemas.microsoft.com/office/word/2010/wordprocessingShape">
                  <wps:wsp>
                    <wps:cNvSpPr txBox="1"/>
                    <wps:spPr>
                      <a:xfrm>
                        <a:off x="0" y="0"/>
                        <a:ext cx="5486400" cy="127000"/>
                      </a:xfrm>
                      <a:prstGeom prst="rect"/>
                      <a:solidFill>
                        <a:srgbClr val="FFFFFF">
                          <a:alpha val="0"/>
                        </a:srgbClr>
                      </a:solidFill>
                    </wps:spPr>
                    <wps:txbx>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wps:txbx>
                    <wps:bodyPr anchor="t" lIns="635" tIns="635" rIns="635" bIns="635">
                      <a:noAutofit/>
                    </wps:bodyPr>
                  </wps:wsp>
                </a:graphicData>
              </a:graphic>
            </wp:anchor>
          </w:drawing>
        </mc:Choice>
        <mc:Fallback>
          <w:pict>
            <v:rect fillcolor="#FFFFFF" style="position:absolute;rotation:-0;width:432pt;height:10pt;mso-wrap-distance-left:9.05pt;mso-wrap-distance-right:9.05pt;mso-wrap-distance-top:0pt;mso-wrap-distance-bottom:0pt;margin-top:12pt;mso-position-vertical-relative:text;margin-left:90pt;mso-position-horizontal-relative:page">
              <v:fill opacity="0f"/>
              <v:textbox inset="0.000694444444444445in,0.000694444444444445in,0.000694444444444445in,0.000694444444444445in">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mli_Enron_North_America_Corp.doc</w:t>
    </w:r>
    <w:r>
      <w:rPr>
        <w:lang w:eastAsia="en-US"/>
      </w:rPr>
      <w:fldChar w:fldCharType="end"/>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suppressAutoHyphens w:val="true"/>
      <w:jc w:val="center"/>
      <w:rPr>
        <w:rFonts w:ascii="CG Times;Times New Roman" w:hAnsi="CG Times;Times New Roman" w:cs="CG Times;Times New Roman"/>
        <w:spacing w:val="-2"/>
      </w:rPr>
    </w:pPr>
    <w:r>
      <w:rPr>
        <w:rFonts w:cs="CG Times;Times New Roman" w:ascii="CG Times;Times New Roman" w:hAnsi="CG Times;Times New Roman"/>
        <w:spacing w:val="-1"/>
        <w:sz w:val="16"/>
        <w:lang w:eastAsia="en-US"/>
      </w:rPr>
      <w:tab/>
    </w:r>
    <w:r>
      <w:rPr>
        <w:rFonts w:cs="CG Times;Times New Roman" w:ascii="CG Times;Times New Roman" w:hAnsi="CG Times;Times New Roman"/>
        <w:spacing w:val="-1"/>
        <w:sz w:val="12"/>
      </w:rPr>
      <w:tab/>
      <w:t>NF84655.1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rFonts w:ascii="CG Times;Times New Roman" w:hAnsi="CG Times;Times New Roman" w:cs="CG Times;Times New Roman"/>
        <w:spacing w:val="-2"/>
        <w:lang w:val="en-CA"/>
      </w:rPr>
    </w:pPr>
    <w:r>
      <w:rPr>
        <w:rFonts w:cs="CG Times;Times New Roman" w:ascii="CG Times;Times New Roman" w:hAnsi="CG Times;Times New Roman"/>
        <w:spacing w:val="-2"/>
        <w:lang w:val="en-CA"/>
      </w:rPr>
    </w:r>
    <w:r>
      <mc:AlternateContent>
        <mc:Choice Requires="wps">
          <w:drawing>
            <wp:anchor behindDoc="1" distT="0" distB="0" distL="114935" distR="114935" simplePos="0" locked="0" layoutInCell="1" allowOverlap="1" relativeHeight="0">
              <wp:simplePos x="0" y="0"/>
              <wp:positionH relativeFrom="page">
                <wp:posOffset>1143000</wp:posOffset>
              </wp:positionH>
              <wp:positionV relativeFrom="paragraph">
                <wp:posOffset>152400</wp:posOffset>
              </wp:positionV>
              <wp:extent cx="5486400" cy="127000"/>
              <wp:effectExtent l="0" t="0" r="0" b="0"/>
              <wp:wrapNone/>
              <wp:docPr id="4" name="Frame4"/>
              <a:graphic xmlns:a="http://schemas.openxmlformats.org/drawingml/2006/main">
                <a:graphicData uri="http://schemas.microsoft.com/office/word/2010/wordprocessingShape">
                  <wps:wsp>
                    <wps:cNvSpPr txBox="1"/>
                    <wps:spPr>
                      <a:xfrm>
                        <a:off x="0" y="0"/>
                        <a:ext cx="5486400" cy="127000"/>
                      </a:xfrm>
                      <a:prstGeom prst="rect"/>
                      <a:solidFill>
                        <a:srgbClr val="FFFFFF">
                          <a:alpha val="0"/>
                        </a:srgbClr>
                      </a:solidFill>
                    </wps:spPr>
                    <wps:txbx>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wps:txbx>
                    <wps:bodyPr anchor="t" lIns="635" tIns="635" rIns="635" bIns="635">
                      <a:noAutofit/>
                    </wps:bodyPr>
                  </wps:wsp>
                </a:graphicData>
              </a:graphic>
            </wp:anchor>
          </w:drawing>
        </mc:Choice>
        <mc:Fallback>
          <w:pict>
            <v:rect fillcolor="#FFFFFF" style="position:absolute;rotation:-0;width:432pt;height:10pt;mso-wrap-distance-left:9.05pt;mso-wrap-distance-right:9.05pt;mso-wrap-distance-top:0pt;mso-wrap-distance-bottom:0pt;margin-top:12pt;mso-position-vertical-relative:text;margin-left:90pt;mso-position-horizontal-relative:page">
              <v:fill opacity="0f"/>
              <v:textbox inset="0.000694444444444445in,0.000694444444444445in,0.000694444444444445in,0.000694444444444445in">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G Times;Times New Roman" w:hAnsi="CG Times;Times New Roman" w:cs="CG Times;Times New Roman"/>
        <w:spacing w:val="-2"/>
        <w:sz w:val="16"/>
      </w:rPr>
    </w:pPr>
    <w:r>
      <w:rPr>
        <w:rFonts w:cs="CG Times;Times New Roman" w:ascii="CG Times;Times New Roman" w:hAnsi="CG Times;Times New Roman"/>
        <w:spacing w:val="-2"/>
        <w:sz w:val="16"/>
      </w:rPr>
      <w:t>Copyright © 1994 by International Swaps and Derivatives Association, Inc.</w:t>
    </w:r>
  </w:p>
  <w:p>
    <w:pPr>
      <w:pStyle w:val="Footer"/>
      <w:rPr>
        <w:rFonts w:ascii="CG Times;Times New Roman" w:hAnsi="CG Times;Times New Roman" w:cs="CG Times;Times New Roman"/>
        <w:spacing w:val="-2"/>
        <w:sz w:val="16"/>
      </w:rPr>
    </w:pPr>
    <w:r>
      <w:rPr>
        <w:rFonts w:cs="CG Times;Times New Roman" w:ascii="CG Times;Times New Roman" w:hAnsi="CG Times;Times New Roman"/>
        <w:spacing w:val="-2"/>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suppressAutoHyphens w:val="true"/>
      <w:jc w:val="center"/>
      <w:rPr/>
    </w:pPr>
    <w:r>
      <w:rPr>
        <w:rFonts w:cs="CG Times;Times New Roman" w:ascii="CG Times;Times New Roman" w:hAnsi="CG Times;Times New Roman"/>
        <w:spacing w:val="-1"/>
        <w:sz w:val="16"/>
        <w:lang w:eastAsia="en-US"/>
      </w:rPr>
      <w:tab/>
    </w:r>
    <w:r>
      <w:rPr>
        <w:rFonts w:cs="CG Times;Times New Roman" w:ascii="CG Times;Times New Roman" w:hAnsi="CG Times;Times New Roman"/>
        <w:spacing w:val="-1"/>
        <w:sz w:val="12"/>
      </w:rPr>
      <w:tab/>
      <w:t>NF84655.1</w:t>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Normal"/>
      <w:rPr>
        <w:rFonts w:ascii="CG Times;Times New Roman" w:hAnsi="CG Times;Times New Roman" w:cs="CG Times;Times New Roman"/>
        <w:spacing w:val="-2"/>
        <w:lang w:val="en-CA"/>
      </w:rPr>
    </w:pPr>
    <w:r>
      <w:rPr>
        <w:rFonts w:cs="CG Times;Times New Roman" w:ascii="CG Times;Times New Roman" w:hAnsi="CG Times;Times New Roman"/>
        <w:spacing w:val="-2"/>
        <w:lang w:val="en-CA"/>
      </w:rPr>
    </w:r>
    <w:r>
      <mc:AlternateContent>
        <mc:Choice Requires="wps">
          <w:drawing>
            <wp:anchor behindDoc="1" distT="0" distB="0" distL="114935" distR="114935" simplePos="0" locked="0" layoutInCell="0" allowOverlap="1" relativeHeight="61">
              <wp:simplePos x="0" y="0"/>
              <wp:positionH relativeFrom="page">
                <wp:posOffset>1143000</wp:posOffset>
              </wp:positionH>
              <wp:positionV relativeFrom="paragraph">
                <wp:posOffset>152400</wp:posOffset>
              </wp:positionV>
              <wp:extent cx="5486400" cy="127000"/>
              <wp:effectExtent l="0" t="0" r="0" b="0"/>
              <wp:wrapNone/>
              <wp:docPr id="6" name="Frame6"/>
              <a:graphic xmlns:a="http://schemas.openxmlformats.org/drawingml/2006/main">
                <a:graphicData uri="http://schemas.microsoft.com/office/word/2010/wordprocessingShape">
                  <wps:wsp>
                    <wps:cNvSpPr txBox="1"/>
                    <wps:spPr>
                      <a:xfrm>
                        <a:off x="0" y="0"/>
                        <a:ext cx="5486400" cy="127000"/>
                      </a:xfrm>
                      <a:prstGeom prst="rect"/>
                      <a:solidFill>
                        <a:srgbClr val="FFFFFF">
                          <a:alpha val="0"/>
                        </a:srgbClr>
                      </a:solidFill>
                    </wps:spPr>
                    <wps:txbx>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wps:txbx>
                    <wps:bodyPr anchor="t" lIns="635" tIns="635" rIns="635" bIns="635">
                      <a:noAutofit/>
                    </wps:bodyPr>
                  </wps:wsp>
                </a:graphicData>
              </a:graphic>
            </wp:anchor>
          </w:drawing>
        </mc:Choice>
        <mc:Fallback>
          <w:pict>
            <v:rect fillcolor="#FFFFFF" style="position:absolute;rotation:-0;width:432pt;height:10pt;mso-wrap-distance-left:9.05pt;mso-wrap-distance-right:9.05pt;mso-wrap-distance-top:0pt;mso-wrap-distance-bottom:0pt;margin-top:12pt;mso-position-vertical-relative:text;margin-left:90pt;mso-position-horizontal-relative:page">
              <v:fill opacity="0f"/>
              <v:textbox inset="0.000694444444444445in,0.000694444444444445in,0.000694444444444445in,0.000694444444444445in">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mli_Enron_North_America_Corp.doc</w:t>
    </w:r>
    <w:r>
      <w:rPr>
        <w:lang w:eastAsia="en-US"/>
      </w:rPr>
      <w:fldChar w:fldCharType="end"/>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40">
              <wp:simplePos x="0" y="0"/>
              <wp:positionH relativeFrom="page">
                <wp:posOffset>1143000</wp:posOffset>
              </wp:positionH>
              <wp:positionV relativeFrom="paragraph">
                <wp:posOffset>152400</wp:posOffset>
              </wp:positionV>
              <wp:extent cx="5486400" cy="127000"/>
              <wp:effectExtent l="0" t="0" r="0" b="0"/>
              <wp:wrapNone/>
              <wp:docPr id="8" name="Frame8"/>
              <a:graphic xmlns:a="http://schemas.openxmlformats.org/drawingml/2006/main">
                <a:graphicData uri="http://schemas.microsoft.com/office/word/2010/wordprocessingShape">
                  <wps:wsp>
                    <wps:cNvSpPr txBox="1"/>
                    <wps:spPr>
                      <a:xfrm>
                        <a:off x="0" y="0"/>
                        <a:ext cx="5486400" cy="127000"/>
                      </a:xfrm>
                      <a:prstGeom prst="rect"/>
                      <a:solidFill>
                        <a:srgbClr val="FFFFFF">
                          <a:alpha val="0"/>
                        </a:srgbClr>
                      </a:solidFill>
                    </wps:spPr>
                    <wps:txbx>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wps:txbx>
                    <wps:bodyPr anchor="t" lIns="635" tIns="635" rIns="635" bIns="635">
                      <a:noAutofit/>
                    </wps:bodyPr>
                  </wps:wsp>
                </a:graphicData>
              </a:graphic>
            </wp:anchor>
          </w:drawing>
        </mc:Choice>
        <mc:Fallback>
          <w:pict>
            <v:rect fillcolor="#FFFFFF" style="position:absolute;rotation:-0;width:432pt;height:10pt;mso-wrap-distance-left:9.05pt;mso-wrap-distance-right:9.05pt;mso-wrap-distance-top:0pt;mso-wrap-distance-bottom:0pt;margin-top:12pt;mso-position-vertical-relative:text;margin-left:90pt;mso-position-horizontal-relative:page">
              <v:fill opacity="0f"/>
              <v:textbox inset="0.000694444444444445in,0.000694444444444445in,0.000694444444444445in,0.000694444444444445in">
                <w:txbxContent>
                  <w:p>
                    <w:pPr>
                      <w:pStyle w:val="Normal"/>
                      <w:tabs>
                        <w:tab w:val="clear" w:pos="720"/>
                        <w:tab w:val="center" w:pos="4320" w:leader="none"/>
                        <w:tab w:val="right" w:pos="8640" w:leader="none"/>
                      </w:tabs>
                      <w:rPr>
                        <w:rFonts w:ascii="CG Times;Times New Roman" w:hAnsi="CG Times;Times New Roman" w:cs="CG Times;Times New Roman"/>
                        <w:sz w:val="24"/>
                      </w:rPr>
                    </w:pPr>
                    <w:r>
                      <w:rPr>
                        <w:rFonts w:cs="CG Times;Times New Roman" w:ascii="CG Times;Times New Roman" w:hAnsi="CG Times;Times New Roman"/>
                        <w:sz w:val="24"/>
                      </w:rPr>
                      <w:tab/>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lowerLetter"/>
      <w:lvlText w:val="(%2)"/>
      <w:lvlJc w:val="start"/>
      <w:pPr>
        <w:tabs>
          <w:tab w:val="num" w:pos="0"/>
        </w:tabs>
        <w:ind w:start="0" w:hanging="0"/>
      </w:pPr>
    </w:lvl>
    <w:lvl w:ilvl="2">
      <w:start w:val="1"/>
      <w:pStyle w:val="Heading3"/>
      <w:numFmt w:val="lowerRoman"/>
      <w:lvlText w:val="(%3)"/>
      <w:lvlJc w:val="start"/>
      <w:pPr>
        <w:tabs>
          <w:tab w:val="num" w:pos="0"/>
        </w:tabs>
        <w:ind w:start="0" w:hanging="0"/>
      </w:pPr>
    </w:lvl>
    <w:lvl w:ilvl="3">
      <w:start w:val="1"/>
      <w:pStyle w:val="Heading4"/>
      <w:numFmt w:val="decimal"/>
      <w:lvlText w:val="(%4)"/>
      <w:lvlJc w:val="start"/>
      <w:pPr>
        <w:tabs>
          <w:tab w:val="num" w:pos="0"/>
        </w:tabs>
        <w:ind w:start="0" w:hanging="0"/>
      </w:pPr>
    </w:lvl>
    <w:lvl w:ilvl="4">
      <w:start w:val="1"/>
      <w:pStyle w:val="Heading5"/>
      <w:numFmt w:val="upperLetter"/>
      <w:lvlText w:val="(%5)"/>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5"/>
      <w:numFmt w:val="decimal"/>
      <w:lvlText w:val="(%1) "/>
      <w:lvlJc w:val="start"/>
      <w:pPr>
        <w:tabs>
          <w:tab w:val="num" w:pos="360"/>
        </w:tabs>
        <w:ind w:start="360" w:hanging="360"/>
      </w:pPr>
      <w:rPr>
        <w:sz w:val="20"/>
        <w:i w:val="false"/>
        <w:u w:val="none"/>
        <w:b w:val="false"/>
        <w:rFonts w:ascii="Times New Roman" w:hAnsi="Times New Roman" w:cs="Times New Roman"/>
      </w:rPr>
    </w:lvl>
  </w:abstractNum>
  <w:abstractNum w:abstractNumId="3">
    <w:lvl w:ilvl="0">
      <w:start w:val="1"/>
      <w:numFmt w:val="none"/>
      <w:suff w:val="nothing"/>
      <w:lvlText w:val="_"/>
      <w:lvlJc w:val="start"/>
      <w:pPr>
        <w:tabs>
          <w:tab w:val="num" w:pos="0"/>
        </w:tabs>
        <w:ind w:start="0" w:hanging="0"/>
      </w:pPr>
    </w:lvl>
  </w:abstractNum>
  <w:abstractNum w:abstractNumId="4">
    <w:lvl w:ilvl="0">
      <w:start w:val="13"/>
      <w:numFmt w:val="lowerLetter"/>
      <w:lvlText w:val="(%1)"/>
      <w:lvlJc w:val="start"/>
      <w:pPr>
        <w:tabs>
          <w:tab w:val="num" w:pos="720"/>
        </w:tabs>
        <w:ind w:start="720" w:hanging="720"/>
      </w:pPr>
      <w:rPr/>
    </w:lvl>
  </w:abstractNum>
  <w:abstractNum w:abstractNumId="5">
    <w:lvl w:ilvl="0">
      <w:start w:val="1"/>
      <w:numFmt w:val="none"/>
      <w:suff w:val="nothing"/>
      <w:lvlText w:val="_"/>
      <w:lvlJc w:val="start"/>
      <w:pPr>
        <w:tabs>
          <w:tab w:val="num" w:pos="0"/>
        </w:tabs>
        <w:ind w:start="0" w:hanging="0"/>
      </w:pPr>
    </w:lvl>
  </w:abstractNum>
  <w:abstractNum w:abstractNumId="6">
    <w:lvl w:ilvl="0">
      <w:start w:val="2"/>
      <w:numFmt w:val="decimal"/>
      <w:lvlText w:val="(%1)"/>
      <w:lvlJc w:val="start"/>
      <w:pPr>
        <w:tabs>
          <w:tab w:val="num" w:pos="2880"/>
        </w:tabs>
        <w:ind w:start="2880" w:hanging="720"/>
      </w:pPr>
      <w:rPr/>
    </w:lvl>
  </w:abstractNum>
  <w:abstractNum w:abstractNumId="7">
    <w:lvl w:ilvl="0">
      <w:start w:val="1"/>
      <w:numFmt w:val="none"/>
      <w:suff w:val="nothing"/>
      <w:lvlText w:val="_"/>
      <w:lvlJc w:val="start"/>
      <w:pPr>
        <w:tabs>
          <w:tab w:val="num" w:pos="0"/>
        </w:tabs>
        <w:ind w:start="0" w:hanging="0"/>
      </w:pPr>
    </w:lvl>
  </w:abstractNum>
  <w:abstractNum w:abstractNumId="8">
    <w:lvl w:ilvl="0">
      <w:start w:val="2"/>
      <w:numFmt w:val="lowerRoman"/>
      <w:lvlText w:val="(%1) "/>
      <w:lvlJc w:val="start"/>
      <w:pPr>
        <w:tabs>
          <w:tab w:val="num" w:pos="360"/>
        </w:tabs>
        <w:ind w:start="108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jc w:val="end"/>
      <w:outlineLvl w:val="0"/>
    </w:pPr>
    <w:rPr>
      <w:b/>
      <w:u w:val="single"/>
    </w:rPr>
  </w:style>
  <w:style w:type="paragraph" w:styleId="Heading2">
    <w:name w:val="heading 2"/>
    <w:basedOn w:val="Normal"/>
    <w:next w:val="Normal"/>
    <w:qFormat/>
    <w:pPr>
      <w:keepNext w:val="true"/>
      <w:jc w:val="center"/>
      <w:outlineLvl w:val="1"/>
    </w:pPr>
    <w:rPr>
      <w:rFonts w:ascii="Book Antiqua;Times New Roman" w:hAnsi="Book Antiqua;Times New Roman" w:cs="Book Antiqua;Times New Roman"/>
      <w:b/>
      <w:sz w:val="18"/>
    </w:rPr>
  </w:style>
  <w:style w:type="paragraph" w:styleId="Heading3">
    <w:name w:val="heading 3"/>
    <w:basedOn w:val="Normal"/>
    <w:next w:val="Normal"/>
    <w:qFormat/>
    <w:pPr>
      <w:widowControl w:val="false"/>
      <w:numPr>
        <w:ilvl w:val="2"/>
        <w:numId w:val="1"/>
      </w:numPr>
      <w:outlineLvl w:val="2"/>
    </w:pPr>
    <w:rPr>
      <w:rFonts w:ascii="CG Times;Times New Roman" w:hAnsi="CG Times;Times New Roman" w:cs="CG Times;Times New Roman"/>
      <w:sz w:val="24"/>
    </w:rPr>
  </w:style>
  <w:style w:type="paragraph" w:styleId="Heading4">
    <w:name w:val="heading 4"/>
    <w:basedOn w:val="Normal"/>
    <w:next w:val="Normal"/>
    <w:qFormat/>
    <w:pPr>
      <w:widowControl w:val="false"/>
      <w:numPr>
        <w:ilvl w:val="3"/>
        <w:numId w:val="1"/>
      </w:numPr>
      <w:outlineLvl w:val="3"/>
    </w:pPr>
    <w:rPr>
      <w:rFonts w:ascii="CG Times;Times New Roman" w:hAnsi="CG Times;Times New Roman" w:cs="CG Times;Times New Roman"/>
      <w:sz w:val="24"/>
    </w:rPr>
  </w:style>
  <w:style w:type="paragraph" w:styleId="Heading5">
    <w:name w:val="heading 5"/>
    <w:basedOn w:val="Normal"/>
    <w:next w:val="Normal"/>
    <w:qFormat/>
    <w:pPr>
      <w:widowControl w:val="false"/>
      <w:numPr>
        <w:ilvl w:val="4"/>
        <w:numId w:val="1"/>
      </w:numPr>
      <w:outlineLvl w:val="4"/>
    </w:pPr>
    <w:rPr>
      <w:rFonts w:ascii="CG Times;Times New Roman" w:hAnsi="CG Times;Times New Roman" w:cs="CG Times;Times New Roman"/>
      <w:sz w:val="24"/>
    </w:rPr>
  </w:style>
  <w:style w:type="paragraph" w:styleId="Heading6">
    <w:name w:val="heading 6"/>
    <w:basedOn w:val="Normal"/>
    <w:next w:val="Normal"/>
    <w:qFormat/>
    <w:pPr>
      <w:widowControl w:val="false"/>
      <w:numPr>
        <w:ilvl w:val="0"/>
        <w:numId w:val="3"/>
      </w:numPr>
      <w:outlineLvl w:val="5"/>
    </w:pPr>
    <w:rPr>
      <w:rFonts w:ascii="CG Times;Times New Roman" w:hAnsi="CG Times;Times New Roman" w:cs="CG Times;Times New Roman"/>
      <w:sz w:val="24"/>
    </w:rPr>
  </w:style>
  <w:style w:type="paragraph" w:styleId="Heading7">
    <w:name w:val="heading 7"/>
    <w:basedOn w:val="Normal"/>
    <w:next w:val="Normal"/>
    <w:qFormat/>
    <w:pPr>
      <w:widowControl w:val="false"/>
      <w:numPr>
        <w:ilvl w:val="0"/>
        <w:numId w:val="5"/>
      </w:numPr>
      <w:outlineLvl w:val="6"/>
    </w:pPr>
    <w:rPr>
      <w:rFonts w:ascii="CG Times;Times New Roman" w:hAnsi="CG Times;Times New Roman" w:cs="CG Times;Times New Roman"/>
      <w:sz w:val="24"/>
    </w:rPr>
  </w:style>
  <w:style w:type="paragraph" w:styleId="Heading8">
    <w:name w:val="heading 8"/>
    <w:basedOn w:val="Normal"/>
    <w:next w:val="Normal"/>
    <w:qFormat/>
    <w:pPr>
      <w:widowControl w:val="false"/>
      <w:numPr>
        <w:ilvl w:val="0"/>
        <w:numId w:val="7"/>
      </w:numPr>
      <w:outlineLvl w:val="7"/>
    </w:pPr>
    <w:rPr>
      <w:rFonts w:ascii="CG Times;Times New Roman" w:hAnsi="CG Times;Times New Roman" w:cs="CG Times;Times New Roman"/>
      <w:sz w:val="24"/>
    </w:rPr>
  </w:style>
  <w:style w:type="paragraph" w:styleId="Heading9">
    <w:name w:val="heading 9"/>
    <w:basedOn w:val="Normal"/>
    <w:next w:val="Normal"/>
    <w:qFormat/>
    <w:pPr>
      <w:keepNext w:val="true"/>
      <w:tabs>
        <w:tab w:val="clear" w:pos="720"/>
        <w:tab w:val="center" w:pos="4320" w:leader="none"/>
      </w:tabs>
      <w:suppressAutoHyphens w:val="true"/>
      <w:jc w:val="both"/>
      <w:outlineLvl w:val="8"/>
    </w:pPr>
    <w:rPr>
      <w:rFonts w:ascii="CG Times;Times New Roman" w:hAnsi="CG Times;Times New Roman" w:cs="CG Times;Times New Roman"/>
      <w:b/>
      <w:color w:val="000000"/>
      <w:spacing w:val="-3"/>
      <w:sz w:val="24"/>
    </w:rPr>
  </w:style>
  <w:style w:type="character" w:styleId="WW8Num2z0">
    <w:name w:val="WW8Num2z0"/>
    <w:qFormat/>
    <w:rPr/>
  </w:style>
  <w:style w:type="character" w:styleId="WW8Num3z0">
    <w:name w:val="WW8Num3z0"/>
    <w:qFormat/>
    <w:rPr>
      <w:rFonts w:ascii="Times New Roman" w:hAnsi="Times New Roman" w:cs="Times New Roman"/>
      <w:b w:val="false"/>
      <w:i w:val="false"/>
      <w:sz w:val="20"/>
      <w:u w:val="none"/>
    </w:rPr>
  </w:style>
  <w:style w:type="character" w:styleId="WW8Num4z0">
    <w:name w:val="WW8Num4z0"/>
    <w:qFormat/>
    <w:rPr>
      <w:rFonts w:ascii="Times New Roman" w:hAnsi="Times New Roman" w:cs="Times New Roman"/>
      <w:b w:val="false"/>
      <w:i w:val="false"/>
      <w:sz w:val="20"/>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rFonts w:ascii="Times New Roman" w:hAnsi="Times New Roman" w:cs="Times New Roman"/>
      <w:b w:val="false"/>
      <w:i w:val="false"/>
      <w:sz w:val="20"/>
      <w:u w:val="none"/>
    </w:rPr>
  </w:style>
  <w:style w:type="character" w:styleId="WW8NumSt12z0">
    <w:name w:val="WW8NumSt12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character" w:styleId="DefaultParagraphFo">
    <w:name w:val="Default Paragraph Fo"/>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2"/>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2"/>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G Times;Times New Roman" w:hAnsi="CG Times;Times New Roman" w:cs="CG Times;Times New Roman"/>
      <w:sz w:val="22"/>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2"/>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G Times;Times New Roman" w:hAnsi="CG Times;Times New Roman" w:cs="CG Times;Times New Roman"/>
      <w:sz w:val="22"/>
      <w:lang w:val="en-US"/>
    </w:rPr>
  </w:style>
  <w:style w:type="character" w:styleId="Technical3">
    <w:name w:val="Technical 3"/>
    <w:basedOn w:val="DefaultParagraphFont"/>
    <w:qFormat/>
    <w:rPr>
      <w:rFonts w:ascii="CG Times;Times New Roman" w:hAnsi="CG Times;Times New Roman" w:cs="CG Times;Times New Roman"/>
      <w:sz w:val="22"/>
      <w:lang w:val="en-US"/>
    </w:rPr>
  </w:style>
  <w:style w:type="character" w:styleId="Technical4">
    <w:name w:val="Technical 4"/>
    <w:basedOn w:val="DefaultParagraphFont"/>
    <w:qFormat/>
    <w:rPr/>
  </w:style>
  <w:style w:type="character" w:styleId="Technical1">
    <w:name w:val="Technical 1"/>
    <w:basedOn w:val="DefaultParagraphFont"/>
    <w:qFormat/>
    <w:rPr>
      <w:rFonts w:ascii="CG Times;Times New Roman" w:hAnsi="CG Times;Times New Roman" w:cs="CG Times;Times New Roman"/>
      <w:sz w:val="22"/>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SINGLE">
    <w:name w:val="SINGLE"/>
    <w:basedOn w:val="DefaultParagraphFont"/>
    <w:qFormat/>
    <w:rPr>
      <w:rFonts w:ascii="CG Times;Times New Roman" w:hAnsi="CG Times;Times New Roman" w:cs="CG Times;Times New Roman"/>
      <w:sz w:val="22"/>
      <w:lang w:val="en-US"/>
    </w:rPr>
  </w:style>
  <w:style w:type="character" w:styleId="STQUOTE1">
    <w:name w:val="STQUOTE1"/>
    <w:basedOn w:val="DefaultParagraphFont"/>
    <w:qFormat/>
    <w:rPr>
      <w:rFonts w:ascii="CG Times;Times New Roman" w:hAnsi="CG Times;Times New Roman" w:cs="CG Times;Times New Roman"/>
      <w:sz w:val="22"/>
      <w:lang w:val="en-US"/>
    </w:rPr>
  </w:style>
  <w:style w:type="character" w:styleId="CAPaper">
    <w:name w:val="CA Paper"/>
    <w:basedOn w:val="DefaultParagraphFont"/>
    <w:qFormat/>
    <w:rPr>
      <w:rFonts w:ascii="CG Times;Times New Roman" w:hAnsi="CG Times;Times New Roman" w:cs="CG Times;Times New Roman"/>
      <w:sz w:val="22"/>
      <w:lang w:val="en-US"/>
    </w:rPr>
  </w:style>
  <w:style w:type="character" w:styleId="HPIIIenvel">
    <w:name w:val="HP III envel"/>
    <w:basedOn w:val="DefaultParagraphFont"/>
    <w:qFormat/>
    <w:rPr>
      <w:rFonts w:ascii="CG Times;Times New Roman" w:hAnsi="CG Times;Times New Roman" w:cs="CG Times;Times New Roman"/>
      <w:sz w:val="22"/>
      <w:lang w:val="en-US"/>
    </w:rPr>
  </w:style>
  <w:style w:type="character" w:styleId="FaxCover">
    <w:name w:val="Fax Cover"/>
    <w:basedOn w:val="DefaultParagraphFont"/>
    <w:qFormat/>
    <w:rPr/>
  </w:style>
  <w:style w:type="character" w:styleId="CentTit">
    <w:name w:val="CentTit"/>
    <w:basedOn w:val="DefaultParagraphFont"/>
    <w:qFormat/>
    <w:rPr>
      <w:b/>
      <w:sz w:val="22"/>
    </w:rPr>
  </w:style>
  <w:style w:type="character" w:styleId="LeftTit">
    <w:name w:val="LeftTit"/>
    <w:basedOn w:val="DefaultParagraphFont"/>
    <w:qFormat/>
    <w:rPr>
      <w:b/>
      <w:sz w:val="22"/>
    </w:rPr>
  </w:style>
  <w:style w:type="character" w:styleId="TCstlye1">
    <w:name w:val="TCstlye1"/>
    <w:basedOn w:val="DefaultParagraphFont"/>
    <w:qFormat/>
    <w:rPr/>
  </w:style>
  <w:style w:type="character" w:styleId="TCstyleI">
    <w:name w:val="TCstyleI"/>
    <w:basedOn w:val="DefaultParagraphFont"/>
    <w:qFormat/>
    <w:rPr/>
  </w:style>
  <w:style w:type="character" w:styleId="a1">
    <w:name w:val="a1"/>
    <w:basedOn w:val="DefaultParagraphFont"/>
    <w:qFormat/>
    <w:rPr>
      <w:rFonts w:ascii="CG Times;Times New Roman" w:hAnsi="CG Times;Times New Roman" w:cs="CG Times;Times New Roman"/>
      <w:smallCaps/>
      <w:sz w:val="22"/>
      <w:lang w:val="en-US"/>
    </w:rPr>
  </w:style>
  <w:style w:type="character" w:styleId="lexis">
    <w:name w:val="lexis"/>
    <w:basedOn w:val="DefaultParagraphFont"/>
    <w:qFormat/>
    <w:rPr>
      <w:rFonts w:ascii="Century Gothic" w:hAnsi="Century Gothic" w:cs="Century Gothic"/>
      <w:sz w:val="18"/>
      <w:lang w:val="en-US"/>
    </w:rPr>
  </w:style>
  <w:style w:type="character" w:styleId="invoice">
    <w:name w:val="invoice"/>
    <w:basedOn w:val="DefaultParagraphFont"/>
    <w:qFormat/>
    <w:rPr>
      <w:rFonts w:ascii="Century Gothic" w:hAnsi="Century Gothic" w:cs="Century Gothic"/>
      <w:sz w:val="16"/>
      <w:lang w:val="en-US"/>
    </w:rPr>
  </w:style>
  <w:style w:type="character" w:styleId="Letterhead">
    <w:name w:val="Letterhead"/>
    <w:basedOn w:val="DefaultParagraphFont"/>
    <w:qFormat/>
    <w:rPr>
      <w:rFonts w:ascii="CG Times;Times New Roman" w:hAnsi="CG Times;Times New Roman" w:cs="CG Times;Times New Roman"/>
      <w:sz w:val="22"/>
      <w:lang w:val="en-US"/>
    </w:rPr>
  </w:style>
  <w:style w:type="character" w:styleId="faxfont">
    <w:name w:val="faxfont"/>
    <w:basedOn w:val="DefaultParagraphFont"/>
    <w:qFormat/>
    <w:rPr>
      <w:rFonts w:ascii="Book Antiqua;Times New Roman" w:hAnsi="Book Antiqua;Times New Roman" w:cs="Book Antiqua;Times New Roman"/>
      <w:sz w:val="14"/>
      <w:lang w:val="en-US"/>
    </w:rPr>
  </w:style>
  <w:style w:type="character" w:styleId="LBLFNT">
    <w:name w:val="LBLFNT"/>
    <w:basedOn w:val="DefaultParagraphFont"/>
    <w:qFormat/>
    <w:rPr>
      <w:rFonts w:ascii="Century Gothic" w:hAnsi="Century Gothic" w:cs="Century Gothic"/>
      <w:sz w:val="20"/>
      <w:lang w:val="en-US"/>
    </w:rPr>
  </w:style>
  <w:style w:type="character" w:styleId="SMID">
    <w:name w:val="SMID"/>
    <w:basedOn w:val="DefaultParagraphFont"/>
    <w:qFormat/>
    <w:rPr>
      <w:rFonts w:ascii="Book Antiqua;Times New Roman" w:hAnsi="Book Antiqua;Times New Roman" w:cs="Book Antiqua;Times New Roman"/>
      <w:sz w:val="14"/>
      <w:lang w:val="en-US"/>
    </w:rPr>
  </w:style>
  <w:style w:type="character" w:styleId="title">
    <w:name w:val="title"/>
    <w:basedOn w:val="DefaultParagraphFont"/>
    <w:qFormat/>
    <w:rPr>
      <w:rFonts w:ascii="Haettenschweiler" w:hAnsi="Haettenschweiler" w:cs="Haettenschweiler"/>
      <w:b/>
      <w:sz w:val="26"/>
      <w:lang w:val="en-US"/>
    </w:rPr>
  </w:style>
  <w:style w:type="character" w:styleId="envmerge">
    <w:name w:val="envmerge"/>
    <w:basedOn w:val="DefaultParagraphFont"/>
    <w:qFormat/>
    <w:rPr>
      <w:rFonts w:ascii="CG Times;Times New Roman" w:hAnsi="CG Times;Times New Roman" w:cs="CG Times;Times New Roman"/>
      <w:sz w:val="22"/>
      <w:lang w:val="en-US"/>
    </w:rPr>
  </w:style>
  <w:style w:type="character" w:styleId="Opin-Tel">
    <w:name w:val="Opin-Tel"/>
    <w:basedOn w:val="DefaultParagraphFont"/>
    <w:qFormat/>
    <w:rPr/>
  </w:style>
  <w:style w:type="character" w:styleId="Std-Tel">
    <w:name w:val="Std-Tel"/>
    <w:basedOn w:val="DefaultParagraphFont"/>
    <w:qFormat/>
    <w:rPr/>
  </w:style>
  <w:style w:type="character" w:styleId="Opin-Date">
    <w:name w:val="Opin-Date"/>
    <w:basedOn w:val="DefaultParagraphFont"/>
    <w:qFormat/>
    <w:rPr/>
  </w:style>
  <w:style w:type="character" w:styleId="Part-Date">
    <w:name w:val="Part-Date"/>
    <w:basedOn w:val="DefaultParagraphFont"/>
    <w:qFormat/>
    <w:rPr/>
  </w:style>
  <w:style w:type="character" w:styleId="Std-Date">
    <w:name w:val="Std-Date"/>
    <w:basedOn w:val="DefaultParagraphFont"/>
    <w:qFormat/>
    <w:rPr/>
  </w:style>
  <w:style w:type="character" w:styleId="ParaFLUSH">
    <w:name w:val="ParaFLUSH"/>
    <w:basedOn w:val="DefaultParagraphFont"/>
    <w:qFormat/>
    <w:rPr>
      <w:rFonts w:ascii="Times New Roman" w:hAnsi="Times New Roman" w:cs="Times New Roman"/>
      <w:sz w:val="24"/>
      <w:lang w:val="en-US"/>
    </w:rPr>
  </w:style>
  <w:style w:type="character" w:styleId="BulletList">
    <w:name w:val="Bullet List"/>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s>
      <w:spacing w:lineRule="atLeast" w:line="260"/>
      <w:jc w:val="both"/>
    </w:pPr>
    <w:rPr>
      <w:kern w:val="2"/>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ellHeading">
    <w:name w:val="CellHeading"/>
    <w:qFormat/>
    <w:pPr>
      <w:widowControl/>
      <w:bidi w:val="0"/>
      <w:spacing w:lineRule="atLeast" w:line="280"/>
      <w:jc w:val="center"/>
    </w:pPr>
    <w:rPr>
      <w:rFonts w:ascii="Times New Roman" w:hAnsi="Times New Roman" w:eastAsia="Times New Roman" w:cs="Times New Roman"/>
      <w:color w:val="000000"/>
      <w:sz w:val="24"/>
      <w:szCs w:val="20"/>
      <w:lang w:val="en-US" w:eastAsia="zh-CN" w:bidi="hi-IN"/>
    </w:rPr>
  </w:style>
  <w:style w:type="paragraph" w:styleId="CellBody">
    <w:name w:val="CellBody"/>
    <w:qFormat/>
    <w:pPr>
      <w:widowControl/>
      <w:bidi w:val="0"/>
      <w:spacing w:lineRule="atLeast" w:line="280"/>
    </w:pPr>
    <w:rPr>
      <w:rFonts w:ascii="Times New Roman" w:hAnsi="Times New Roman" w:eastAsia="Times New Roman" w:cs="Times New Roman"/>
      <w:color w:val="auto"/>
      <w:sz w:val="24"/>
      <w:szCs w:val="20"/>
      <w:lang w:val="en-US" w:eastAsia="zh-CN" w:bidi="hi-IN"/>
    </w:rPr>
  </w:style>
  <w:style w:type="paragraph" w:styleId="BodyText2">
    <w:name w:val="Body Text 2"/>
    <w:basedOn w:val="Normal"/>
    <w:qFormat/>
    <w:pPr>
      <w:spacing w:lineRule="atLeast" w:line="260"/>
      <w:jc w:val="both"/>
    </w:pPr>
    <w:rPr>
      <w:rFonts w:ascii="CG Times;Times New Roman" w:hAnsi="CG Times;Times New Roman" w:cs="CG Times;Times New Roman"/>
      <w:kern w:val="2"/>
      <w:sz w:val="22"/>
      <w:lang w:eastAsia="en-US"/>
    </w:rPr>
  </w:style>
  <w:style w:type="paragraph" w:styleId="SSINDENTjust">
    <w:name w:val="SS/INDENT. (just.)"/>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SSFLUSHjust">
    <w:name w:val="SS/FLUSH (just.)"/>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DSINDENTjusta">
    <w:name w:val="DS/INDENT. (just.)a"/>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DSFLUSHjust">
    <w:name w:val="DS/FLUSH (just.)"/>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SSINDENTunj">
    <w:name w:val="SS/INDENT. (unj.)"/>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SSFLUSHunj">
    <w:name w:val="SS/FLUSH (unj.)"/>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DSINDENTunja">
    <w:name w:val="DS/INDENT. (unj.)a"/>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DSFLUSHunj">
    <w:name w:val="DS/FLUSH (unj.)"/>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FOOTNOTEunjust">
    <w:name w:val="FOOTNOTE (unjust.)"/>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ROMNUMPARA1">
    <w:name w:val="ROM. NUM. PARA. #1 ("/>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ROMNUMPARA2">
    <w:name w:val="ROM. NUM. PARA. #2 ("/>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ALPHAPARA1ds">
    <w:name w:val="ALPHA. PARA. #1 (ds/"/>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ALPHAPARA2ds">
    <w:name w:val="ALPHA. PARA. #2 (ds/"/>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NUMBPARA1dsj">
    <w:name w:val="NUMB. PARA. #1 (ds/j"/>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NUMBPARA2dsj">
    <w:name w:val="NUMB. PARA. #2 (ds/j"/>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LCALPHAPARA1">
    <w:name w:val="LC ALPHA. PARA. #1 ("/>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LCALPHAPARA2">
    <w:name w:val="LC ALPHA. PARA. #2 ("/>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LCROMNUMPARA1">
    <w:name w:val="LC ROM NUM PARA #1 ("/>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LCROMNUMPARA2">
    <w:name w:val="LC ROM NUM PARA #2 ("/>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NUMBPARA1dsu">
    <w:name w:val="NUMB. PARA. #1 (ds/u"/>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NUMBPARA2dsu">
    <w:name w:val="NUMB. PARA. #2 (ds/u"/>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ROMNUMPARA3">
    <w:name w:val="ROM. NUM. PARA. #3 ("/>
    <w:qFormat/>
    <w:pPr>
      <w:widowControl w:val="false"/>
      <w:tabs>
        <w:tab w:val="clear" w:pos="720"/>
        <w:tab w:val="left" w:pos="0" w:leader="none"/>
        <w:tab w:val="left" w:pos="1440" w:leader="none"/>
        <w:tab w:val="right" w:pos="2448" w:leader="none"/>
        <w:tab w:val="left" w:pos="288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ROMNUMPARA4">
    <w:name w:val="ROM. NUM. PARA. #4 ("/>
    <w:qFormat/>
    <w:pPr>
      <w:widowControl w:val="false"/>
      <w:tabs>
        <w:tab w:val="clear" w:pos="720"/>
        <w:tab w:val="left" w:pos="0" w:leader="none"/>
        <w:tab w:val="left" w:pos="2160" w:leader="none"/>
        <w:tab w:val="right" w:pos="3168" w:leader="none"/>
        <w:tab w:val="left" w:pos="360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ALPHAPARA1ss">
    <w:name w:val="ALPHA. PARA. #1 (ss/"/>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ALPHAPARA2ss">
    <w:name w:val="ALPHA. PARA. #2 (ss/"/>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NUMBPARA1ssu">
    <w:name w:val="NUMB. PARA. #1 (ss/u"/>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NUMBPARA2ssu">
    <w:name w:val="NUMB. PARA. #2 (ss/u"/>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Paragraph35">
    <w:name w:val="Paragraph 35"/>
    <w:qFormat/>
    <w:pPr>
      <w:widowControl w:val="false"/>
      <w:tabs>
        <w:tab w:val="clear" w:pos="720"/>
        <w:tab w:val="left" w:pos="0" w:leader="none"/>
        <w:tab w:val="right" w:pos="1008" w:leader="none"/>
        <w:tab w:val="left" w:pos="144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Paragraph36">
    <w:name w:val="Paragraph 36"/>
    <w:qFormat/>
    <w:pPr>
      <w:widowControl w:val="false"/>
      <w:tabs>
        <w:tab w:val="left" w:pos="0" w:leader="none"/>
        <w:tab w:val="left" w:pos="720" w:leader="none"/>
        <w:tab w:val="right" w:pos="1728" w:leader="none"/>
        <w:tab w:val="left" w:pos="216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BLOCKINDENTjust">
    <w:name w:val="BLOCK INDENT (just.)"/>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BLOCKINDENTunj">
    <w:name w:val="BLOCK INDENT (unj.)"/>
    <w:qFormat/>
    <w:pPr>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LTR-SIGNATUREBLOC">
    <w:name w:val="LTR - SIGNATURE BLOC"/>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TOCNORMALPARAGRAPH">
    <w:name w:val="TOC NORMAL PARAGRAPH"/>
    <w:qFormat/>
    <w:pPr>
      <w:widowControl w:val="false"/>
      <w:tabs>
        <w:tab w:val="clear" w:pos="720"/>
        <w:tab w:val="left" w:pos="0" w:leader="none"/>
        <w:tab w:val="left" w:pos="288" w:leader="none"/>
        <w:tab w:val="right" w:pos="7920" w:leader="dot"/>
        <w:tab w:val="right" w:pos="8784" w:leader="none"/>
        <w:tab w:val="left" w:pos="9360" w:leader="none"/>
      </w:tabs>
      <w:suppressAutoHyphens w:val="true"/>
      <w:bidi w:val="0"/>
    </w:pPr>
    <w:rPr>
      <w:rFonts w:ascii="Courier New" w:hAnsi="Courier New" w:eastAsia="Times New Roman" w:cs="Courier New"/>
      <w:color w:val="auto"/>
      <w:sz w:val="24"/>
      <w:szCs w:val="20"/>
      <w:lang w:val="en-US" w:eastAsia="zh-CN" w:bidi="hi-IN"/>
    </w:rPr>
  </w:style>
  <w:style w:type="paragraph" w:styleId="CENTEREDUNDERSCORED">
    <w:name w:val="CENTERED/UNDERSCORED"/>
    <w:qFormat/>
    <w:pPr>
      <w:keepNext w:val="true"/>
      <w:keepLines/>
      <w:widowControl w:val="false"/>
      <w:tabs>
        <w:tab w:val="clear" w:pos="720"/>
        <w:tab w:val="left" w:pos="-720" w:leader="none"/>
      </w:tabs>
      <w:suppressAutoHyphens w:val="true"/>
      <w:bidi w:val="0"/>
      <w:jc w:val="center"/>
    </w:pPr>
    <w:rPr>
      <w:rFonts w:ascii="Courier New" w:hAnsi="Courier New" w:eastAsia="Times New Roman" w:cs="Courier New"/>
      <w:color w:val="auto"/>
      <w:sz w:val="24"/>
      <w:szCs w:val="20"/>
      <w:u w:val="single"/>
      <w:lang w:val="en-US" w:eastAsia="zh-CN" w:bidi="hi-IN"/>
    </w:rPr>
  </w:style>
  <w:style w:type="paragraph" w:styleId="CENTEREDNOUNDERSCO">
    <w:name w:val="CENTERED/NO UNDERSCO"/>
    <w:qFormat/>
    <w:pPr>
      <w:keepNext w:val="true"/>
      <w:keepLines/>
      <w:widowControl w:val="false"/>
      <w:tabs>
        <w:tab w:val="clear" w:pos="720"/>
        <w:tab w:val="left" w:pos="-720" w:leader="none"/>
      </w:tabs>
      <w:suppressAutoHyphens w:val="true"/>
      <w:bidi w:val="0"/>
      <w:jc w:val="center"/>
    </w:pPr>
    <w:rPr>
      <w:rFonts w:ascii="Courier New" w:hAnsi="Courier New" w:eastAsia="Times New Roman" w:cs="Courier New"/>
      <w:color w:val="auto"/>
      <w:sz w:val="24"/>
      <w:szCs w:val="20"/>
      <w:lang w:val="en-US" w:eastAsia="zh-CN" w:bidi="hi-IN"/>
    </w:rPr>
  </w:style>
  <w:style w:type="paragraph" w:styleId="Paragraph47">
    <w:name w:val="Paragraph 47"/>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Paragraph48a">
    <w:name w:val="Paragraph 48a"/>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NUMBPARA1ssj">
    <w:name w:val="NUMB. PARA. #1 (ss/j"/>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NUMBPARA2ssj">
    <w:name w:val="NUMB. PARA. #2 (ss/j"/>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LCROMNUMPARA">
    <w:name w:val="LC ROM. NUM. PARA. #"/>
    <w:qFormat/>
    <w:pPr>
      <w:widowControl w:val="false"/>
      <w:tabs>
        <w:tab w:val="clear" w:pos="720"/>
        <w:tab w:val="left" w:pos="-720" w:leader="none"/>
      </w:tabs>
      <w:suppressAutoHyphens w:val="true"/>
      <w:bidi w:val="0"/>
      <w:jc w:val="both"/>
    </w:pPr>
    <w:rPr>
      <w:rFonts w:ascii="Courier New" w:hAnsi="Courier New" w:eastAsia="Times New Roman" w:cs="Courier New"/>
      <w:color w:val="auto"/>
      <w:spacing w:val="-3"/>
      <w:sz w:val="24"/>
      <w:szCs w:val="20"/>
      <w:lang w:val="en-US" w:eastAsia="zh-CN"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Tearsheetp2">
    <w:name w:val="Tearsheet.p2"/>
    <w:qFormat/>
    <w:pPr>
      <w:widowControl w:val="false"/>
      <w:tabs>
        <w:tab w:val="clear" w:pos="720"/>
        <w:tab w:val="left" w:pos="7200" w:leader="none"/>
        <w:tab w:val="left" w:pos="11232"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Tearsheetp1">
    <w:name w:val="Tearsheet.p1"/>
    <w:qFormat/>
    <w:pPr>
      <w:widowControl w:val="false"/>
      <w:tabs>
        <w:tab w:val="clear" w:pos="720"/>
        <w:tab w:val="left" w:pos="3312" w:leader="none"/>
        <w:tab w:val="left" w:pos="5184" w:leader="none"/>
        <w:tab w:val="left" w:pos="8784" w:leader="none"/>
      </w:tabs>
      <w:suppressAutoHyphens w:val="true"/>
      <w:bidi w:val="0"/>
    </w:pPr>
    <w:rPr>
      <w:rFonts w:ascii="Courier New" w:hAnsi="Courier New" w:eastAsia="Times New Roman" w:cs="Courier New"/>
      <w:color w:val="auto"/>
      <w:sz w:val="24"/>
      <w:szCs w:val="20"/>
      <w:lang w:val="en-US" w:eastAsia="zh-CN" w:bidi="hi-IN"/>
    </w:rPr>
  </w:style>
  <w:style w:type="paragraph" w:styleId="LETTERS">
    <w:name w:val="LETTERS"/>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DOUBLE">
    <w:name w:val="DOUBLE"/>
    <w:qFormat/>
    <w:pPr>
      <w:widowControl w:val="false"/>
      <w:tabs>
        <w:tab w:val="clear" w:pos="720"/>
        <w:tab w:val="left" w:pos="-720" w:leader="none"/>
      </w:tabs>
      <w:suppressAutoHyphens w:val="true"/>
      <w:bidi w:val="0"/>
      <w:spacing w:lineRule="auto" w:line="480"/>
    </w:pPr>
    <w:rPr>
      <w:rFonts w:ascii="CG Times;Times New Roman" w:hAnsi="CG Times;Times New Roman" w:eastAsia="Times New Roman" w:cs="CG Times;Times New Roman"/>
      <w:color w:val="auto"/>
      <w:sz w:val="22"/>
      <w:szCs w:val="20"/>
      <w:lang w:val="en-US" w:eastAsia="zh-CN" w:bidi="hi-IN"/>
    </w:rPr>
  </w:style>
  <w:style w:type="paragraph" w:styleId="FOOTNOTES">
    <w:name w:val="FOOTNOTES"/>
    <w:qFormat/>
    <w:pPr>
      <w:widowControl w:val="false"/>
      <w:tabs>
        <w:tab w:val="left" w:pos="720" w:leader="none"/>
        <w:tab w:val="left" w:pos="1440" w:leader="none"/>
        <w:tab w:val="left" w:pos="2160" w:leader="none"/>
        <w:tab w:val="left" w:pos="2880" w:leader="none"/>
        <w:tab w:val="left" w:pos="5040" w:leader="none"/>
        <w:tab w:val="right" w:pos="936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STQUOTE2">
    <w:name w:val="STQUOTE2"/>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ind w:hanging="1440" w:start="1440" w:end="720"/>
    </w:pPr>
    <w:rPr>
      <w:rFonts w:ascii="CG Times;Times New Roman" w:hAnsi="CG Times;Times New Roman" w:eastAsia="Times New Roman" w:cs="CG Times;Times New Roman"/>
      <w:color w:val="auto"/>
      <w:sz w:val="22"/>
      <w:szCs w:val="20"/>
      <w:lang w:val="en-US" w:eastAsia="zh-CN" w:bidi="hi-IN"/>
    </w:rPr>
  </w:style>
  <w:style w:type="paragraph" w:styleId="PERSONAL">
    <w:name w:val="PERSONAL"/>
    <w:qFormat/>
    <w:pPr>
      <w:widowControl w:val="false"/>
      <w:tabs>
        <w:tab w:val="clear" w:pos="720"/>
        <w:tab w:val="left" w:pos="144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TABSI10">
    <w:name w:val="TABSI10"/>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TABSI5">
    <w:name w:val="TABSI5"/>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milbanklab">
    <w:name w:val="milbank lab"/>
    <w:qFormat/>
    <w:pPr>
      <w:widowControl w:val="false"/>
      <w:tabs>
        <w:tab w:val="clear" w:pos="720"/>
        <w:tab w:val="left" w:pos="-1440" w:leader="none"/>
        <w:tab w:val="left" w:pos="-720" w:leader="none"/>
        <w:tab w:val="left" w:pos="0" w:leader="none"/>
        <w:tab w:val="left" w:pos="288" w:leader="none"/>
        <w:tab w:val="left" w:pos="324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a2x4labels">
    <w:name w:val="a2x4 labels ("/>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a21labelspg">
    <w:name w:val="a21 labels/pg"/>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Signature">
    <w:name w:val="Signature"/>
    <w:basedOn w:val="Normal"/>
    <w:pPr>
      <w:widowControl w:val="false"/>
      <w:tabs>
        <w:tab w:val="clear" w:pos="720"/>
        <w:tab w:val="left" w:pos="0" w:leader="none"/>
        <w:tab w:val="left" w:pos="360" w:leader="none"/>
        <w:tab w:val="decimal" w:pos="5321" w:leader="dot"/>
      </w:tabs>
      <w:suppressAutoHyphens w:val="true"/>
      <w:ind w:hanging="360" w:start="360" w:end="0"/>
    </w:pPr>
    <w:rPr>
      <w:sz w:val="24"/>
    </w:rPr>
  </w:style>
  <w:style w:type="paragraph" w:styleId="email">
    <w:name w:val="email"/>
    <w:qFormat/>
    <w:pPr>
      <w:widowControl w:val="false"/>
      <w:tabs>
        <w:tab w:val="clear" w:pos="720"/>
        <w:tab w:val="left" w:pos="-1440" w:leader="none"/>
        <w:tab w:val="left" w:pos="-720" w:leader="none"/>
        <w:tab w:val="left" w:pos="4032" w:leader="none"/>
        <w:tab w:val="left" w:pos="5760" w:leader="none"/>
        <w:tab w:val="left" w:pos="7776" w:leader="none"/>
        <w:tab w:val="left" w:pos="9072" w:leader="none"/>
      </w:tabs>
      <w:suppressAutoHyphens w:val="true"/>
      <w:bidi w:val="0"/>
    </w:pPr>
    <w:rPr>
      <w:rFonts w:ascii="Century Gothic" w:hAnsi="Century Gothic" w:eastAsia="Times New Roman" w:cs="Century Gothic"/>
      <w:color w:val="auto"/>
      <w:sz w:val="24"/>
      <w:szCs w:val="20"/>
      <w:lang w:val="en-US" w:eastAsia="zh-CN" w:bidi="hi-IN"/>
    </w:rPr>
  </w:style>
  <w:style w:type="paragraph" w:styleId="Centered">
    <w:name w:val="Centered"/>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LeftTitle">
    <w:name w:val="Left Title"/>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i">
    <w:name w:val="(i)"/>
    <w:qFormat/>
    <w:pPr>
      <w:keepNext w:val="true"/>
      <w:keepLines/>
      <w:widowControl w:val="false"/>
      <w:tabs>
        <w:tab w:val="left" w:pos="-1440" w:leader="none"/>
        <w:tab w:val="left" w:pos="-720" w:leader="none"/>
        <w:tab w:val="left" w:pos="0" w:leader="none"/>
        <w:tab w:val="left" w:pos="720" w:leader="none"/>
        <w:tab w:val="left" w:pos="1440" w:leader="none"/>
        <w:tab w:val="left" w:pos="1872" w:leader="none"/>
        <w:tab w:val="left" w:pos="288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lft-title">
    <w:name w:val="lft-title"/>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CTRDTITLE">
    <w:name w:val="CTRD/TITLE"/>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1">
    <w:name w:val="(1)"/>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Fileroom">
    <w:name w:val="Fileroom"/>
    <w:qFormat/>
    <w:pPr>
      <w:widowControl w:val="false"/>
      <w:tabs>
        <w:tab w:val="clear" w:pos="720"/>
        <w:tab w:val="left" w:pos="-720" w:leader="none"/>
      </w:tabs>
      <w:suppressAutoHyphens w:val="true"/>
      <w:bidi w:val="0"/>
      <w:jc w:val="end"/>
    </w:pPr>
    <w:rPr>
      <w:rFonts w:ascii="CG Times;Times New Roman" w:hAnsi="CG Times;Times New Roman" w:eastAsia="Times New Roman" w:cs="CG Times;Times New Roman"/>
      <w:smallCaps/>
      <w:color w:val="auto"/>
      <w:sz w:val="22"/>
      <w:szCs w:val="20"/>
      <w:lang w:val="en-US" w:eastAsia="zh-CN" w:bidi="hi-IN"/>
    </w:rPr>
  </w:style>
  <w:style w:type="paragraph" w:styleId="Draft">
    <w:name w:val="Draft"/>
    <w:qFormat/>
    <w:pPr>
      <w:widowControl w:val="false"/>
      <w:tabs>
        <w:tab w:val="clear" w:pos="720"/>
        <w:tab w:val="left" w:pos="-720" w:leader="none"/>
      </w:tabs>
      <w:suppressAutoHyphens w:val="true"/>
      <w:bidi w:val="0"/>
      <w:jc w:val="end"/>
    </w:pPr>
    <w:rPr>
      <w:rFonts w:ascii="CG Times;Times New Roman" w:hAnsi="CG Times;Times New Roman" w:eastAsia="Times New Roman" w:cs="CG Times;Times New Roman"/>
      <w:smallCaps/>
      <w:color w:val="auto"/>
      <w:sz w:val="22"/>
      <w:szCs w:val="20"/>
      <w:lang w:val="en-US" w:eastAsia="zh-CN" w:bidi="hi-IN"/>
    </w:rPr>
  </w:style>
  <w:style w:type="paragraph" w:styleId="Chrono">
    <w:name w:val="Chrono"/>
    <w:qFormat/>
    <w:pPr>
      <w:widowControl w:val="false"/>
      <w:tabs>
        <w:tab w:val="clear" w:pos="720"/>
        <w:tab w:val="left" w:pos="-720" w:leader="none"/>
      </w:tabs>
      <w:suppressAutoHyphens w:val="true"/>
      <w:bidi w:val="0"/>
      <w:jc w:val="end"/>
    </w:pPr>
    <w:rPr>
      <w:rFonts w:ascii="CG Times;Times New Roman" w:hAnsi="CG Times;Times New Roman" w:eastAsia="Times New Roman" w:cs="CG Times;Times New Roman"/>
      <w:smallCaps/>
      <w:color w:val="auto"/>
      <w:sz w:val="22"/>
      <w:szCs w:val="20"/>
      <w:lang w:val="en-US" w:eastAsia="zh-CN" w:bidi="hi-IN"/>
    </w:rPr>
  </w:style>
  <w:style w:type="paragraph" w:styleId="Word222Null">
    <w:name w:val="Word222Null"/>
    <w:qFormat/>
    <w:pPr>
      <w:widowControl w:val="false"/>
      <w:tabs>
        <w:tab w:val="clear" w:pos="720"/>
        <w:tab w:val="left" w:pos="-720" w:leader="none"/>
      </w:tabs>
      <w:suppressAutoHyphens w:val="true"/>
      <w:bidi w:val="0"/>
    </w:pPr>
    <w:rPr>
      <w:rFonts w:ascii="Modern" w:hAnsi="Modern" w:eastAsia="Times New Roman" w:cs="Modern"/>
      <w:color w:val="auto"/>
      <w:sz w:val="24"/>
      <w:szCs w:val="20"/>
      <w:lang w:val="en-US" w:eastAsia="zh-CN" w:bidi="hi-IN"/>
    </w:rPr>
  </w:style>
  <w:style w:type="paragraph" w:styleId="post">
    <w:name w:val="post"/>
    <w:qFormat/>
    <w:pPr>
      <w:widowControl w:val="false"/>
      <w:tabs>
        <w:tab w:val="clear" w:pos="720"/>
        <w:tab w:val="left" w:pos="-720" w:leader="none"/>
      </w:tabs>
      <w:suppressAutoHyphens w:val="true"/>
      <w:bidi w:val="0"/>
    </w:pPr>
    <w:rPr>
      <w:rFonts w:ascii="Modern" w:hAnsi="Modern" w:eastAsia="Times New Roman" w:cs="Modern"/>
      <w:b/>
      <w:color w:val="auto"/>
      <w:sz w:val="20"/>
      <w:szCs w:val="20"/>
      <w:lang w:val="en-US" w:eastAsia="zh-CN" w:bidi="hi-IN"/>
    </w:rPr>
  </w:style>
  <w:style w:type="paragraph" w:styleId="t9">
    <w:name w:val="t9"/>
    <w:qFormat/>
    <w:pPr>
      <w:widowControl w:val="false"/>
      <w:tabs>
        <w:tab w:val="clear" w:pos="720"/>
        <w:tab w:val="right" w:pos="10620" w:leader="dot"/>
      </w:tabs>
      <w:suppressAutoHyphens w:val="true"/>
      <w:bidi w:val="0"/>
    </w:pPr>
    <w:rPr>
      <w:rFonts w:ascii="Times New Roman" w:hAnsi="Times New Roman" w:eastAsia="Times New Roman" w:cs="Times New Roman"/>
      <w:color w:val="auto"/>
      <w:sz w:val="24"/>
      <w:szCs w:val="20"/>
      <w:lang w:val="en-US" w:eastAsia="zh-CN" w:bidi="hi-IN"/>
    </w:rPr>
  </w:style>
  <w:style w:type="paragraph" w:styleId="t8">
    <w:name w:val="t8"/>
    <w:qFormat/>
    <w:pPr>
      <w:widowControl w:val="false"/>
      <w:tabs>
        <w:tab w:val="clear" w:pos="720"/>
        <w:tab w:val="right" w:pos="10620" w:leader="dot"/>
      </w:tabs>
      <w:suppressAutoHyphens w:val="true"/>
      <w:bidi w:val="0"/>
    </w:pPr>
    <w:rPr>
      <w:rFonts w:ascii="Times New Roman" w:hAnsi="Times New Roman" w:eastAsia="Times New Roman" w:cs="Times New Roman"/>
      <w:color w:val="auto"/>
      <w:sz w:val="24"/>
      <w:szCs w:val="20"/>
      <w:lang w:val="en-US" w:eastAsia="zh-CN" w:bidi="hi-IN"/>
    </w:rPr>
  </w:style>
  <w:style w:type="paragraph" w:styleId="t7">
    <w:name w:val="t7"/>
    <w:qFormat/>
    <w:pPr>
      <w:widowControl w:val="false"/>
      <w:tabs>
        <w:tab w:val="clear" w:pos="720"/>
        <w:tab w:val="right" w:pos="10620" w:leader="dot"/>
      </w:tabs>
      <w:suppressAutoHyphens w:val="true"/>
      <w:bidi w:val="0"/>
    </w:pPr>
    <w:rPr>
      <w:rFonts w:ascii="Times New Roman" w:hAnsi="Times New Roman" w:eastAsia="Times New Roman" w:cs="Times New Roman"/>
      <w:color w:val="auto"/>
      <w:sz w:val="24"/>
      <w:szCs w:val="20"/>
      <w:lang w:val="en-US" w:eastAsia="zh-CN" w:bidi="hi-IN"/>
    </w:rPr>
  </w:style>
  <w:style w:type="paragraph" w:styleId="t6">
    <w:name w:val="t6"/>
    <w:qFormat/>
    <w:pPr>
      <w:widowControl w:val="false"/>
      <w:tabs>
        <w:tab w:val="clear" w:pos="720"/>
        <w:tab w:val="right" w:pos="10620" w:leader="dot"/>
      </w:tabs>
      <w:suppressAutoHyphens w:val="true"/>
      <w:bidi w:val="0"/>
    </w:pPr>
    <w:rPr>
      <w:rFonts w:ascii="Times New Roman" w:hAnsi="Times New Roman" w:eastAsia="Times New Roman" w:cs="Times New Roman"/>
      <w:color w:val="auto"/>
      <w:sz w:val="24"/>
      <w:szCs w:val="20"/>
      <w:lang w:val="en-US" w:eastAsia="zh-CN" w:bidi="hi-IN"/>
    </w:rPr>
  </w:style>
  <w:style w:type="paragraph" w:styleId="t5">
    <w:name w:val="t5"/>
    <w:qFormat/>
    <w:pPr>
      <w:widowControl w:val="false"/>
      <w:tabs>
        <w:tab w:val="clear" w:pos="720"/>
        <w:tab w:val="left" w:pos="0" w:leader="none"/>
        <w:tab w:val="left" w:pos="1440" w:leader="none"/>
      </w:tabs>
      <w:suppressAutoHyphens w:val="true"/>
      <w:bidi w:val="0"/>
      <w:ind w:hanging="2160" w:start="2160" w:end="0"/>
    </w:pPr>
    <w:rPr>
      <w:rFonts w:ascii="Times New Roman" w:hAnsi="Times New Roman" w:eastAsia="Times New Roman" w:cs="Times New Roman"/>
      <w:color w:val="auto"/>
      <w:sz w:val="24"/>
      <w:szCs w:val="20"/>
      <w:lang w:val="en-US" w:eastAsia="zh-CN" w:bidi="hi-IN"/>
    </w:rPr>
  </w:style>
  <w:style w:type="paragraph" w:styleId="t4">
    <w:name w:val="t4"/>
    <w:qFormat/>
    <w:pPr>
      <w:widowControl w:val="false"/>
      <w:tabs>
        <w:tab w:val="clear" w:pos="720"/>
        <w:tab w:val="right" w:pos="10620" w:leader="dot"/>
      </w:tabs>
      <w:suppressAutoHyphens w:val="true"/>
      <w:bidi w:val="0"/>
    </w:pPr>
    <w:rPr>
      <w:rFonts w:ascii="Times New Roman" w:hAnsi="Times New Roman" w:eastAsia="Times New Roman" w:cs="Times New Roman"/>
      <w:color w:val="auto"/>
      <w:sz w:val="24"/>
      <w:szCs w:val="20"/>
      <w:lang w:val="en-US" w:eastAsia="zh-CN" w:bidi="hi-IN"/>
    </w:rPr>
  </w:style>
  <w:style w:type="paragraph" w:styleId="t3">
    <w:name w:val="t3"/>
    <w:qFormat/>
    <w:pPr>
      <w:widowControl w:val="false"/>
      <w:tabs>
        <w:tab w:val="clear" w:pos="720"/>
        <w:tab w:val="left" w:pos="0" w:leader="none"/>
        <w:tab w:val="left" w:pos="1080" w:leader="none"/>
        <w:tab w:val="right" w:pos="9180" w:leader="dot"/>
      </w:tabs>
      <w:suppressAutoHyphens w:val="true"/>
      <w:bidi w:val="0"/>
      <w:ind w:hanging="1080" w:start="1080" w:end="0"/>
    </w:pPr>
    <w:rPr>
      <w:rFonts w:ascii="Times New Roman" w:hAnsi="Times New Roman" w:eastAsia="Times New Roman" w:cs="Times New Roman"/>
      <w:color w:val="auto"/>
      <w:sz w:val="24"/>
      <w:szCs w:val="20"/>
      <w:lang w:val="en-US" w:eastAsia="zh-CN" w:bidi="hi-IN"/>
    </w:rPr>
  </w:style>
  <w:style w:type="paragraph" w:styleId="t2">
    <w:name w:val="t2"/>
    <w:qFormat/>
    <w:pPr>
      <w:widowControl w:val="false"/>
      <w:tabs>
        <w:tab w:val="clear" w:pos="720"/>
        <w:tab w:val="left" w:pos="0" w:leader="none"/>
        <w:tab w:val="left" w:pos="1980" w:leader="none"/>
        <w:tab w:val="right" w:pos="10080" w:leader="dot"/>
      </w:tabs>
      <w:suppressAutoHyphens w:val="true"/>
      <w:bidi w:val="0"/>
      <w:ind w:hanging="1980" w:start="1980" w:end="0"/>
    </w:pPr>
    <w:rPr>
      <w:rFonts w:ascii="Times New Roman" w:hAnsi="Times New Roman" w:eastAsia="Times New Roman" w:cs="Times New Roman"/>
      <w:color w:val="auto"/>
      <w:sz w:val="24"/>
      <w:szCs w:val="20"/>
      <w:lang w:val="en-US" w:eastAsia="zh-CN" w:bidi="hi-IN"/>
    </w:rPr>
  </w:style>
  <w:style w:type="paragraph" w:styleId="t1">
    <w:name w:val="t1"/>
    <w:qFormat/>
    <w:pPr>
      <w:widowControl w:val="false"/>
      <w:tabs>
        <w:tab w:val="clear" w:pos="720"/>
        <w:tab w:val="left" w:pos="0" w:leader="none"/>
        <w:tab w:val="left" w:pos="2160" w:leader="none"/>
        <w:tab w:val="right" w:pos="10620" w:leader="dot"/>
      </w:tabs>
      <w:suppressAutoHyphens w:val="true"/>
      <w:bidi w:val="0"/>
      <w:ind w:hanging="2160" w:start="2160" w:end="0"/>
    </w:pPr>
    <w:rPr>
      <w:rFonts w:ascii="Times New Roman" w:hAnsi="Times New Roman" w:eastAsia="Times New Roman" w:cs="Times New Roman"/>
      <w:smallCaps/>
      <w:color w:val="auto"/>
      <w:sz w:val="24"/>
      <w:szCs w:val="20"/>
      <w:lang w:val="en-US" w:eastAsia="zh-CN" w:bidi="hi-IN"/>
    </w:rPr>
  </w:style>
  <w:style w:type="paragraph" w:styleId="f">
    <w:name w:val="f"/>
    <w:qFormat/>
    <w:pPr>
      <w:widowControl w:val="false"/>
      <w:tabs>
        <w:tab w:val="clear" w:pos="720"/>
        <w:tab w:val="center" w:pos="5299" w:leader="none"/>
        <w:tab w:val="right" w:pos="106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h">
    <w:name w:val="h"/>
    <w:qFormat/>
    <w:pPr>
      <w:widowControl w:val="false"/>
      <w:tabs>
        <w:tab w:val="clear" w:pos="720"/>
        <w:tab w:val="center" w:pos="5299" w:leader="none"/>
        <w:tab w:val="right" w:pos="106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fr">
    <w:name w:val="fr"/>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vertAlign w:val="superscript"/>
      <w:lang w:val="en-US" w:eastAsia="zh-CN" w:bidi="hi-IN"/>
    </w:rPr>
  </w:style>
  <w:style w:type="paragraph" w:styleId="ft">
    <w:name w:val="ft"/>
    <w:qFormat/>
    <w:pPr>
      <w:widowControl w:val="false"/>
      <w:tabs>
        <w:tab w:val="clear" w:pos="720"/>
        <w:tab w:val="left" w:pos="0" w:leader="none"/>
      </w:tabs>
      <w:suppressAutoHyphens w:val="true"/>
      <w:bidi w:val="0"/>
      <w:ind w:hanging="720" w:start="720" w:end="0"/>
    </w:pPr>
    <w:rPr>
      <w:rFonts w:ascii="Times New Roman" w:hAnsi="Times New Roman" w:eastAsia="Times New Roman" w:cs="Times New Roman"/>
      <w:color w:val="auto"/>
      <w:sz w:val="24"/>
      <w:szCs w:val="20"/>
      <w:lang w:val="en-US" w:eastAsia="zh-CN" w:bidi="hi-IN"/>
    </w:rPr>
  </w:style>
  <w:style w:type="paragraph" w:styleId="h4">
    <w:name w:val="h4"/>
    <w:qFormat/>
    <w:pPr>
      <w:widowControl w:val="false"/>
      <w:tabs>
        <w:tab w:val="clear" w:pos="720"/>
        <w:tab w:val="left" w:pos="0" w:leader="none"/>
      </w:tabs>
      <w:suppressAutoHyphens w:val="true"/>
      <w:bidi w:val="0"/>
      <w:ind w:hanging="720" w:start="720" w:end="0"/>
    </w:pPr>
    <w:rPr>
      <w:rFonts w:ascii="Times New Roman" w:hAnsi="Times New Roman" w:eastAsia="Times New Roman" w:cs="Times New Roman"/>
      <w:b/>
      <w:color w:val="auto"/>
      <w:sz w:val="24"/>
      <w:szCs w:val="20"/>
      <w:lang w:val="en-US" w:eastAsia="zh-CN" w:bidi="hi-IN"/>
    </w:rPr>
  </w:style>
  <w:style w:type="paragraph" w:styleId="h3">
    <w:name w:val="h3"/>
    <w:qFormat/>
    <w:pPr>
      <w:widowControl w:val="false"/>
      <w:tabs>
        <w:tab w:val="clear" w:pos="720"/>
        <w:tab w:val="left" w:pos="0" w:leader="none"/>
      </w:tabs>
      <w:suppressAutoHyphens w:val="true"/>
      <w:bidi w:val="0"/>
      <w:ind w:hanging="720" w:start="720" w:end="0"/>
    </w:pPr>
    <w:rPr>
      <w:rFonts w:ascii="Times New Roman" w:hAnsi="Times New Roman" w:eastAsia="Times New Roman" w:cs="Times New Roman"/>
      <w:b/>
      <w:color w:val="auto"/>
      <w:sz w:val="24"/>
      <w:szCs w:val="20"/>
      <w:lang w:val="en-US" w:eastAsia="zh-CN" w:bidi="hi-IN"/>
    </w:rPr>
  </w:style>
  <w:style w:type="paragraph" w:styleId="h2">
    <w:name w:val="h2"/>
    <w:qFormat/>
    <w:pPr>
      <w:widowControl w:val="false"/>
      <w:tabs>
        <w:tab w:val="clear" w:pos="720"/>
        <w:tab w:val="left" w:pos="0" w:leader="none"/>
      </w:tabs>
      <w:suppressAutoHyphens w:val="true"/>
      <w:bidi w:val="0"/>
      <w:ind w:hanging="720" w:start="720" w:end="0"/>
    </w:pPr>
    <w:rPr>
      <w:rFonts w:ascii="Times New Roman" w:hAnsi="Times New Roman" w:eastAsia="Times New Roman" w:cs="Times New Roman"/>
      <w:b/>
      <w:color w:val="auto"/>
      <w:sz w:val="24"/>
      <w:szCs w:val="20"/>
      <w:lang w:val="en-US" w:eastAsia="zh-CN" w:bidi="hi-IN"/>
    </w:rPr>
  </w:style>
  <w:style w:type="paragraph" w:styleId="h1">
    <w:name w:val="h1"/>
    <w:qFormat/>
    <w:pPr>
      <w:widowControl w:val="false"/>
      <w:tabs>
        <w:tab w:val="clear" w:pos="720"/>
        <w:tab w:val="left" w:pos="0" w:leader="none"/>
        <w:tab w:val="left" w:pos="1080" w:leader="none"/>
      </w:tabs>
      <w:suppressAutoHyphens w:val="true"/>
      <w:bidi w:val="0"/>
      <w:ind w:hanging="1080" w:start="1080" w:end="0"/>
    </w:pPr>
    <w:rPr>
      <w:rFonts w:ascii="Times New Roman" w:hAnsi="Times New Roman" w:eastAsia="Times New Roman" w:cs="Times New Roman"/>
      <w:b/>
      <w:smallCaps/>
      <w:color w:val="auto"/>
      <w:sz w:val="24"/>
      <w:szCs w:val="20"/>
      <w:lang w:val="en-US" w:eastAsia="zh-CN" w:bidi="hi-IN"/>
    </w:rPr>
  </w:style>
  <w:style w:type="paragraph" w:styleId="legend">
    <w:name w:val="legend"/>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18"/>
      <w:szCs w:val="20"/>
      <w:lang w:val="en-US" w:eastAsia="zh-CN" w:bidi="hi-IN"/>
    </w:rPr>
  </w:style>
  <w:style w:type="paragraph" w:styleId="SubParaLevel">
    <w:name w:val="SubParaLevel"/>
    <w:qFormat/>
    <w:pPr>
      <w:widowControl w:val="false"/>
      <w:tabs>
        <w:tab w:val="clear" w:pos="720"/>
        <w:tab w:val="left" w:pos="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re">
    <w:name w:val="re"/>
    <w:qFormat/>
    <w:pPr>
      <w:widowControl w:val="false"/>
      <w:tabs>
        <w:tab w:val="clear" w:pos="720"/>
        <w:tab w:val="center" w:pos="4579"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hanginginde">
    <w:name w:val="hanging inde"/>
    <w:qFormat/>
    <w:pPr>
      <w:widowControl w:val="false"/>
      <w:tabs>
        <w:tab w:val="clear" w:pos="720"/>
        <w:tab w:val="left" w:pos="0" w:leader="none"/>
      </w:tabs>
      <w:suppressAutoHyphens w:val="true"/>
      <w:bidi w:val="0"/>
      <w:ind w:hanging="720" w:start="720" w:end="0"/>
    </w:pPr>
    <w:rPr>
      <w:rFonts w:ascii="Times New Roman" w:hAnsi="Times New Roman" w:eastAsia="Times New Roman" w:cs="Times New Roman"/>
      <w:color w:val="auto"/>
      <w:sz w:val="24"/>
      <w:szCs w:val="20"/>
      <w:lang w:val="en-US" w:eastAsia="zh-CN" w:bidi="hi-IN"/>
    </w:rPr>
  </w:style>
  <w:style w:type="paragraph" w:styleId="NormalCenter">
    <w:name w:val="NormalCenter"/>
    <w:qFormat/>
    <w:pPr>
      <w:widowControl w:val="false"/>
      <w:tabs>
        <w:tab w:val="clear" w:pos="720"/>
        <w:tab w:val="left" w:pos="-720" w:leader="none"/>
      </w:tabs>
      <w:suppressAutoHyphens w:val="true"/>
      <w:bidi w:val="0"/>
      <w:jc w:val="center"/>
    </w:pPr>
    <w:rPr>
      <w:rFonts w:ascii="Times New Roman" w:hAnsi="Times New Roman" w:eastAsia="Times New Roman" w:cs="Times New Roman"/>
      <w:b/>
      <w:smallCaps/>
      <w:color w:val="auto"/>
      <w:sz w:val="24"/>
      <w:szCs w:val="20"/>
      <w:lang w:val="en-US" w:eastAsia="zh-CN" w:bidi="hi-IN"/>
    </w:rPr>
  </w:style>
  <w:style w:type="paragraph" w:styleId="TitleCenterB">
    <w:name w:val="TitleCenterB"/>
    <w:qFormat/>
    <w:pPr>
      <w:widowControl w:val="false"/>
      <w:tabs>
        <w:tab w:val="clear" w:pos="720"/>
        <w:tab w:val="left" w:pos="-720" w:leader="none"/>
      </w:tabs>
      <w:suppressAutoHyphens w:val="true"/>
      <w:bidi w:val="0"/>
      <w:jc w:val="center"/>
    </w:pPr>
    <w:rPr>
      <w:rFonts w:ascii="Times New Roman" w:hAnsi="Times New Roman" w:eastAsia="Times New Roman" w:cs="Times New Roman"/>
      <w:b/>
      <w:smallCaps/>
      <w:color w:val="auto"/>
      <w:sz w:val="24"/>
      <w:szCs w:val="20"/>
      <w:lang w:val="en-US" w:eastAsia="zh-CN" w:bidi="hi-IN"/>
    </w:rPr>
  </w:style>
  <w:style w:type="paragraph" w:styleId="TitleLeft">
    <w:name w:val="TitleLeft"/>
    <w:qFormat/>
    <w:pPr>
      <w:widowControl w:val="false"/>
      <w:tabs>
        <w:tab w:val="clear" w:pos="720"/>
        <w:tab w:val="left" w:pos="0" w:leader="none"/>
        <w:tab w:val="left" w:pos="1980" w:leader="none"/>
      </w:tabs>
      <w:suppressAutoHyphens w:val="true"/>
      <w:bidi w:val="0"/>
      <w:ind w:hanging="1980" w:start="1980" w:end="0"/>
    </w:pPr>
    <w:rPr>
      <w:rFonts w:ascii="Times New Roman" w:hAnsi="Times New Roman" w:eastAsia="Times New Roman" w:cs="Times New Roman"/>
      <w:b/>
      <w:smallCaps/>
      <w:color w:val="auto"/>
      <w:sz w:val="24"/>
      <w:szCs w:val="20"/>
      <w:lang w:val="en-US" w:eastAsia="zh-CN" w:bidi="hi-IN"/>
    </w:rPr>
  </w:style>
  <w:style w:type="paragraph" w:styleId="Signature2">
    <w:name w:val="Signature2"/>
    <w:qFormat/>
    <w:pPr>
      <w:widowControl w:val="false"/>
      <w:tabs>
        <w:tab w:val="clear" w:pos="720"/>
        <w:tab w:val="left" w:pos="0" w:leader="none"/>
        <w:tab w:val="left" w:pos="5299" w:leader="none"/>
        <w:tab w:val="left" w:pos="5580" w:leader="none"/>
        <w:tab w:val="decimal" w:pos="10620" w:leader="dot"/>
      </w:tabs>
      <w:suppressAutoHyphens w:val="true"/>
      <w:bidi w:val="0"/>
      <w:ind w:hanging="5580" w:start="5580" w:end="0"/>
    </w:pPr>
    <w:rPr>
      <w:rFonts w:ascii="Times New Roman" w:hAnsi="Times New Roman" w:eastAsia="Times New Roman" w:cs="Times New Roman"/>
      <w:color w:val="auto"/>
      <w:sz w:val="24"/>
      <w:szCs w:val="20"/>
      <w:lang w:val="en-US" w:eastAsia="zh-CN" w:bidi="hi-IN"/>
    </w:rPr>
  </w:style>
  <w:style w:type="paragraph" w:styleId="ParaNORMAL">
    <w:name w:val="ParaNORMAL"/>
    <w:qFormat/>
    <w:pPr>
      <w:widowControl w:val="false"/>
      <w:tabs>
        <w:tab w:val="clear" w:pos="720"/>
        <w:tab w:val="left" w:pos="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ParaNUMBERED">
    <w:name w:val="ParaNUMBERED"/>
    <w:qFormat/>
    <w:pPr>
      <w:widowControl w:val="false"/>
      <w:tabs>
        <w:tab w:val="clear" w:pos="720"/>
        <w:tab w:val="right" w:pos="1080" w:leader="none"/>
        <w:tab w:val="left" w:pos="144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Style40">
    <w:name w:val="Style 40"/>
    <w:qFormat/>
    <w:pPr>
      <w:widowControl w:val="false"/>
      <w:tabs>
        <w:tab w:val="clear" w:pos="720"/>
        <w:tab w:val="right" w:pos="1080" w:leader="none"/>
        <w:tab w:val="left" w:pos="144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ParaSECTION">
    <w:name w:val="ParaSECTION"/>
    <w:qFormat/>
    <w:pPr>
      <w:widowControl w:val="false"/>
      <w:tabs>
        <w:tab w:val="clear" w:pos="720"/>
        <w:tab w:val="right" w:pos="1980" w:leader="none"/>
        <w:tab w:val="left" w:pos="234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Style42">
    <w:name w:val="Style 42"/>
    <w:qFormat/>
    <w:pPr>
      <w:widowControl w:val="false"/>
      <w:tabs>
        <w:tab w:val="clear" w:pos="720"/>
        <w:tab w:val="right" w:pos="1080" w:leader="none"/>
        <w:tab w:val="left" w:pos="144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QuotedText">
    <w:name w:val="QuotedText"/>
    <w:qFormat/>
    <w:pPr>
      <w:widowControl w:val="false"/>
      <w:suppressAutoHyphens w:val="true"/>
      <w:bidi w:val="0"/>
    </w:pPr>
    <w:rPr>
      <w:rFonts w:ascii="Times New Roman" w:hAnsi="Times New Roman" w:eastAsia="Times New Roman" w:cs="Times New Roman"/>
      <w:color w:val="auto"/>
      <w:sz w:val="24"/>
      <w:szCs w:val="20"/>
      <w:lang w:val="en-US" w:eastAsia="zh-CN" w:bidi="hi-IN"/>
    </w:rPr>
  </w:style>
  <w:style w:type="paragraph" w:styleId="Style44">
    <w:name w:val="Style 44"/>
    <w:qFormat/>
    <w:pPr>
      <w:widowControl w:val="false"/>
      <w:tabs>
        <w:tab w:val="clear" w:pos="720"/>
        <w:tab w:val="right" w:pos="1080" w:leader="none"/>
        <w:tab w:val="left" w:pos="144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Style45">
    <w:name w:val="Style 45"/>
    <w:qFormat/>
    <w:pPr>
      <w:widowControl w:val="false"/>
      <w:tabs>
        <w:tab w:val="clear" w:pos="720"/>
        <w:tab w:val="right" w:pos="1080" w:leader="none"/>
        <w:tab w:val="left" w:pos="144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DoubleLine">
    <w:name w:val="DoubleLine"/>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CoverCenter">
    <w:name w:val="CoverCenter"/>
    <w:qFormat/>
    <w:pPr>
      <w:widowControl w:val="false"/>
      <w:tabs>
        <w:tab w:val="clear" w:pos="720"/>
        <w:tab w:val="left" w:pos="-720" w:leader="none"/>
      </w:tabs>
      <w:suppressAutoHyphens w:val="true"/>
      <w:bidi w:val="0"/>
      <w:jc w:val="center"/>
    </w:pPr>
    <w:rPr>
      <w:rFonts w:ascii="Times New Roman" w:hAnsi="Times New Roman" w:eastAsia="Times New Roman" w:cs="Times New Roman"/>
      <w:smallCaps/>
      <w:color w:val="auto"/>
      <w:sz w:val="24"/>
      <w:szCs w:val="20"/>
      <w:lang w:val="en-US" w:eastAsia="zh-CN" w:bidi="hi-IN"/>
    </w:rPr>
  </w:style>
  <w:style w:type="paragraph" w:styleId="re1">
    <w:name w:val="re1"/>
    <w:qFormat/>
    <w:pPr>
      <w:widowControl w:val="false"/>
      <w:suppressAutoHyphens w:val="true"/>
      <w:bidi w:val="0"/>
      <w:jc w:val="center"/>
    </w:pPr>
    <w:rPr>
      <w:rFonts w:ascii="Times New Roman" w:hAnsi="Times New Roman" w:eastAsia="Times New Roman" w:cs="Times New Roman"/>
      <w:color w:val="auto"/>
      <w:sz w:val="24"/>
      <w:szCs w:val="20"/>
      <w:lang w:val="en-US" w:eastAsia="zh-CN" w:bidi="hi-IN"/>
    </w:rPr>
  </w:style>
  <w:style w:type="paragraph" w:styleId="cc">
    <w:name w:val="cc"/>
    <w:qFormat/>
    <w:pPr>
      <w:widowControl w:val="false"/>
      <w:suppressAutoHyphens w:val="true"/>
      <w:bidi w:val="0"/>
    </w:pPr>
    <w:rPr>
      <w:rFonts w:ascii="Times New Roman" w:hAnsi="Times New Roman" w:eastAsia="Times New Roman" w:cs="Times New Roman"/>
      <w:color w:val="auto"/>
      <w:sz w:val="24"/>
      <w:szCs w:val="20"/>
      <w:lang w:val="en-US" w:eastAsia="zh-CN" w:bidi="hi-IN"/>
    </w:rPr>
  </w:style>
  <w:style w:type="paragraph" w:styleId="cc2">
    <w:name w:val="cc2"/>
    <w:qFormat/>
    <w:pPr>
      <w:widowControl w:val="false"/>
      <w:suppressAutoHyphens w:val="true"/>
      <w:bidi w:val="0"/>
    </w:pPr>
    <w:rPr>
      <w:rFonts w:ascii="Times New Roman" w:hAnsi="Times New Roman" w:eastAsia="Times New Roman" w:cs="Times New Roman"/>
      <w:color w:val="auto"/>
      <w:sz w:val="24"/>
      <w:szCs w:val="20"/>
      <w:lang w:val="en-US" w:eastAsia="zh-CN" w:bidi="hi-IN"/>
    </w:rPr>
  </w:style>
  <w:style w:type="paragraph" w:styleId="rowtitles">
    <w:name w:val="row titles"/>
    <w:qFormat/>
    <w:pPr>
      <w:widowControl w:val="false"/>
      <w:tabs>
        <w:tab w:val="clear" w:pos="720"/>
        <w:tab w:val="left" w:pos="-720" w:leader="none"/>
      </w:tabs>
      <w:suppressAutoHyphens w:val="true"/>
      <w:bidi w:val="0"/>
      <w:jc w:val="center"/>
    </w:pPr>
    <w:rPr>
      <w:rFonts w:ascii="Times New Roman" w:hAnsi="Times New Roman" w:eastAsia="Times New Roman" w:cs="Times New Roman"/>
      <w:smallCaps/>
      <w:color w:val="auto"/>
      <w:sz w:val="24"/>
      <w:szCs w:val="20"/>
      <w:lang w:val="en-US" w:eastAsia="zh-CN" w:bidi="hi-IN"/>
    </w:rPr>
  </w:style>
  <w:style w:type="paragraph" w:styleId="Style53">
    <w:name w:val="Style 53"/>
    <w:qFormat/>
    <w:pPr>
      <w:widowControl w:val="false"/>
      <w:tabs>
        <w:tab w:val="clear" w:pos="720"/>
        <w:tab w:val="left" w:pos="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HangingInden">
    <w:name w:val="HangingInden"/>
    <w:qFormat/>
    <w:pPr>
      <w:widowControl w:val="false"/>
      <w:tabs>
        <w:tab w:val="clear" w:pos="720"/>
        <w:tab w:val="left" w:pos="0" w:leader="none"/>
      </w:tabs>
      <w:suppressAutoHyphens w:val="true"/>
      <w:bidi w:val="0"/>
      <w:spacing w:lineRule="auto" w:line="600"/>
      <w:ind w:hanging="720" w:start="720" w:end="0"/>
    </w:pPr>
    <w:rPr>
      <w:rFonts w:ascii="Times New Roman" w:hAnsi="Times New Roman" w:eastAsia="Times New Roman" w:cs="Times New Roman"/>
      <w:color w:val="auto"/>
      <w:sz w:val="24"/>
      <w:szCs w:val="20"/>
      <w:lang w:val="en-US" w:eastAsia="zh-CN" w:bidi="hi-IN"/>
    </w:rPr>
  </w:style>
  <w:style w:type="paragraph" w:styleId="Style55">
    <w:name w:val="Style 55"/>
    <w:qFormat/>
    <w:pPr>
      <w:widowControl w:val="false"/>
      <w:tabs>
        <w:tab w:val="clear" w:pos="720"/>
        <w:tab w:val="left" w:pos="-720" w:leader="none"/>
      </w:tabs>
      <w:suppressAutoHyphens w:val="true"/>
      <w:bidi w:val="0"/>
      <w:jc w:val="center"/>
    </w:pPr>
    <w:rPr>
      <w:rFonts w:ascii="Times New Roman" w:hAnsi="Times New Roman" w:eastAsia="Times New Roman" w:cs="Times New Roman"/>
      <w:b/>
      <w:smallCaps/>
      <w:color w:val="auto"/>
      <w:sz w:val="24"/>
      <w:szCs w:val="20"/>
      <w:lang w:val="en-US" w:eastAsia="zh-CN" w:bidi="hi-IN"/>
    </w:rPr>
  </w:style>
  <w:style w:type="paragraph" w:styleId="TitleLeftDS">
    <w:name w:val="TitleLeftDS"/>
    <w:qFormat/>
    <w:pPr>
      <w:widowControl w:val="false"/>
      <w:tabs>
        <w:tab w:val="clear" w:pos="720"/>
        <w:tab w:val="left" w:pos="0" w:leader="none"/>
        <w:tab w:val="left" w:pos="1980" w:leader="none"/>
      </w:tabs>
      <w:suppressAutoHyphens w:val="true"/>
      <w:bidi w:val="0"/>
      <w:ind w:hanging="1980" w:start="1980" w:end="0"/>
    </w:pPr>
    <w:rPr>
      <w:rFonts w:ascii="Times New Roman" w:hAnsi="Times New Roman" w:eastAsia="Times New Roman" w:cs="Times New Roman"/>
      <w:smallCaps/>
      <w:color w:val="auto"/>
      <w:sz w:val="24"/>
      <w:szCs w:val="20"/>
      <w:lang w:val="en-US" w:eastAsia="zh-CN" w:bidi="hi-IN"/>
    </w:rPr>
  </w:style>
  <w:style w:type="paragraph" w:styleId="ParaNORMALDS">
    <w:name w:val="ParaNORMALDS"/>
    <w:qFormat/>
    <w:pPr>
      <w:widowControl w:val="false"/>
      <w:tabs>
        <w:tab w:val="clear" w:pos="720"/>
        <w:tab w:val="left" w:pos="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Style58">
    <w:name w:val="Style 58"/>
    <w:qFormat/>
    <w:pPr>
      <w:widowControl w:val="false"/>
      <w:tabs>
        <w:tab w:val="clear" w:pos="720"/>
        <w:tab w:val="right" w:pos="1080" w:leader="none"/>
        <w:tab w:val="left" w:pos="144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Style59">
    <w:name w:val="Style 59"/>
    <w:qFormat/>
    <w:pPr>
      <w:widowControl w:val="false"/>
      <w:tabs>
        <w:tab w:val="clear" w:pos="720"/>
        <w:tab w:val="right" w:pos="1080" w:leader="none"/>
        <w:tab w:val="left" w:pos="144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ParaSECTIOND">
    <w:name w:val="ParaSECTIOND"/>
    <w:qFormat/>
    <w:pPr>
      <w:widowControl w:val="false"/>
      <w:tabs>
        <w:tab w:val="clear" w:pos="720"/>
        <w:tab w:val="right" w:pos="1980" w:leader="none"/>
        <w:tab w:val="left" w:pos="234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Style61a">
    <w:name w:val="Style 61a"/>
    <w:qFormat/>
    <w:pPr>
      <w:widowControl w:val="false"/>
      <w:tabs>
        <w:tab w:val="clear" w:pos="720"/>
        <w:tab w:val="right" w:pos="1080" w:leader="none"/>
        <w:tab w:val="left" w:pos="144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Style62">
    <w:name w:val="Style 62"/>
    <w:qFormat/>
    <w:pPr>
      <w:widowControl w:val="false"/>
      <w:tabs>
        <w:tab w:val="clear" w:pos="720"/>
        <w:tab w:val="right" w:pos="1080" w:leader="none"/>
        <w:tab w:val="left" w:pos="144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Style63a">
    <w:name w:val="Style 63a"/>
    <w:qFormat/>
    <w:pPr>
      <w:widowControl w:val="false"/>
      <w:tabs>
        <w:tab w:val="clear" w:pos="720"/>
        <w:tab w:val="right" w:pos="1080" w:leader="none"/>
        <w:tab w:val="left" w:pos="144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ParaFLUSHDS">
    <w:name w:val="ParaFLUSHDS"/>
    <w:qFormat/>
    <w:pPr>
      <w:widowControl w:val="false"/>
      <w:tabs>
        <w:tab w:val="clear" w:pos="720"/>
        <w:tab w:val="left" w:pos="-720" w:leader="none"/>
      </w:tabs>
      <w:suppressAutoHyphens w:val="true"/>
      <w:bidi w:val="0"/>
      <w:spacing w:lineRule="auto" w:line="600"/>
    </w:pPr>
    <w:rPr>
      <w:rFonts w:ascii="Times New Roman" w:hAnsi="Times New Roman" w:eastAsia="Times New Roman" w:cs="Times New Roman"/>
      <w:color w:val="auto"/>
      <w:sz w:val="24"/>
      <w:szCs w:val="20"/>
      <w:lang w:val="en-US" w:eastAsia="zh-CN" w:bidi="hi-IN"/>
    </w:rPr>
  </w:style>
  <w:style w:type="paragraph" w:styleId="QuotedTextDS">
    <w:name w:val="QuotedTextDS"/>
    <w:qFormat/>
    <w:pPr>
      <w:widowControl w:val="false"/>
      <w:suppressAutoHyphens w:val="true"/>
      <w:bidi w:val="0"/>
    </w:pPr>
    <w:rPr>
      <w:rFonts w:ascii="Times New Roman" w:hAnsi="Times New Roman" w:eastAsia="Times New Roman" w:cs="Times New Roman"/>
      <w:color w:val="auto"/>
      <w:sz w:val="24"/>
      <w:szCs w:val="20"/>
      <w:lang w:val="en-US" w:eastAsia="zh-CN" w:bidi="hi-IN"/>
    </w:rPr>
  </w:style>
  <w:style w:type="paragraph" w:styleId="title1">
    <w:name w:val="title1"/>
    <w:qFormat/>
    <w:pPr>
      <w:widowControl w:val="false"/>
      <w:tabs>
        <w:tab w:val="clear" w:pos="720"/>
        <w:tab w:val="left" w:pos="-720" w:leader="none"/>
      </w:tabs>
      <w:suppressAutoHyphens w:val="true"/>
      <w:bidi w:val="0"/>
      <w:jc w:val="center"/>
    </w:pPr>
    <w:rPr>
      <w:rFonts w:ascii="Times New Roman" w:hAnsi="Times New Roman" w:eastAsia="Times New Roman" w:cs="Times New Roman"/>
      <w:smallCaps/>
      <w:color w:val="auto"/>
      <w:sz w:val="24"/>
      <w:szCs w:val="20"/>
      <w:lang w:val="en-US" w:eastAsia="zh-CN" w:bidi="hi-IN"/>
    </w:rPr>
  </w:style>
  <w:style w:type="paragraph" w:styleId="row">
    <w:name w:val="row"/>
    <w:qFormat/>
    <w:pPr>
      <w:widowControl w:val="false"/>
      <w:tabs>
        <w:tab w:val="clear" w:pos="720"/>
        <w:tab w:val="left" w:pos="-720" w:leader="none"/>
      </w:tabs>
      <w:suppressAutoHyphens w:val="true"/>
      <w:bidi w:val="0"/>
      <w:jc w:val="end"/>
    </w:pPr>
    <w:rPr>
      <w:rFonts w:ascii="Times New Roman" w:hAnsi="Times New Roman" w:eastAsia="Times New Roman" w:cs="Times New Roman"/>
      <w:color w:val="auto"/>
      <w:sz w:val="24"/>
      <w:szCs w:val="20"/>
      <w:lang w:val="en-US" w:eastAsia="zh-CN" w:bidi="hi-IN"/>
    </w:rPr>
  </w:style>
  <w:style w:type="paragraph" w:styleId="Signature1">
    <w:name w:val="Signature1"/>
    <w:qFormat/>
    <w:pPr>
      <w:widowControl w:val="false"/>
      <w:tabs>
        <w:tab w:val="clear" w:pos="720"/>
        <w:tab w:val="left" w:pos="0" w:leader="none"/>
        <w:tab w:val="left" w:pos="360" w:leader="none"/>
        <w:tab w:val="decimal" w:pos="5321" w:leader="dot"/>
      </w:tabs>
      <w:suppressAutoHyphens w:val="true"/>
      <w:bidi w:val="0"/>
      <w:ind w:hanging="360" w:start="360" w:end="0"/>
    </w:pPr>
    <w:rPr>
      <w:rFonts w:ascii="Times New Roman" w:hAnsi="Times New Roman" w:eastAsia="Times New Roman" w:cs="Times New Roman"/>
      <w:color w:val="auto"/>
      <w:sz w:val="24"/>
      <w:szCs w:val="20"/>
      <w:lang w:val="en-US" w:eastAsia="zh-CN" w:bidi="hi-IN"/>
    </w:rPr>
  </w:style>
  <w:style w:type="paragraph" w:styleId="Decimaltab">
    <w:name w:val="Decimal tab"/>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tablenotes">
    <w:name w:val="table notes"/>
    <w:qFormat/>
    <w:pPr>
      <w:widowControl w:val="false"/>
      <w:tabs>
        <w:tab w:val="clear" w:pos="720"/>
        <w:tab w:val="left" w:pos="0" w:leader="none"/>
      </w:tabs>
      <w:suppressAutoHyphens w:val="true"/>
      <w:bidi w:val="0"/>
      <w:ind w:hanging="720" w:start="720" w:end="0"/>
    </w:pPr>
    <w:rPr>
      <w:rFonts w:ascii="Times New Roman" w:hAnsi="Times New Roman" w:eastAsia="Times New Roman" w:cs="Times New Roman"/>
      <w:color w:val="auto"/>
      <w:sz w:val="24"/>
      <w:szCs w:val="20"/>
      <w:lang w:val="en-US" w:eastAsia="zh-CN" w:bidi="hi-IN"/>
    </w:rPr>
  </w:style>
  <w:style w:type="paragraph" w:styleId="RightPar1a">
    <w:name w:val="Right Par 1a"/>
    <w:qFormat/>
    <w:pPr>
      <w:widowControl w:val="false"/>
      <w:tabs>
        <w:tab w:val="left" w:pos="-720" w:leader="none"/>
        <w:tab w:val="left" w:pos="0" w:leader="none"/>
        <w:tab w:val="left" w:pos="288" w:leader="none"/>
        <w:tab w:val="decimal"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2a">
    <w:name w:val="Right Par 2a"/>
    <w:qFormat/>
    <w:pPr>
      <w:widowControl w:val="false"/>
      <w:tabs>
        <w:tab w:val="left" w:pos="-720" w:leader="none"/>
        <w:tab w:val="left" w:pos="0" w:leader="none"/>
        <w:tab w:val="left" w:pos="720" w:leader="none"/>
        <w:tab w:val="left" w:pos="1008" w:leader="none"/>
        <w:tab w:val="decimal" w:pos="144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3a">
    <w:name w:val="Right Par 3a"/>
    <w:qFormat/>
    <w:pPr>
      <w:widowControl w:val="false"/>
      <w:tabs>
        <w:tab w:val="left" w:pos="-720" w:leader="none"/>
        <w:tab w:val="left" w:pos="0" w:leader="none"/>
        <w:tab w:val="left" w:pos="720" w:leader="none"/>
        <w:tab w:val="left" w:pos="1440" w:leader="none"/>
        <w:tab w:val="left" w:pos="1728" w:leader="none"/>
        <w:tab w:val="decimal" w:pos="216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4a">
    <w:name w:val="Right Par 4a"/>
    <w:qFormat/>
    <w:pPr>
      <w:widowControl w:val="false"/>
      <w:tabs>
        <w:tab w:val="left" w:pos="-720" w:leader="none"/>
        <w:tab w:val="left" w:pos="0" w:leader="none"/>
        <w:tab w:val="left" w:pos="720" w:leader="none"/>
        <w:tab w:val="left" w:pos="1440" w:leader="none"/>
        <w:tab w:val="left" w:pos="2160" w:leader="none"/>
        <w:tab w:val="left" w:pos="2448" w:leader="none"/>
        <w:tab w:val="decimal" w:pos="288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5a">
    <w:name w:val="Right Par 5a"/>
    <w:qFormat/>
    <w:pPr>
      <w:widowControl w:val="false"/>
      <w:tabs>
        <w:tab w:val="left" w:pos="-720" w:leader="none"/>
        <w:tab w:val="left" w:pos="0" w:leader="none"/>
        <w:tab w:val="left" w:pos="720" w:leader="none"/>
        <w:tab w:val="left" w:pos="1440" w:leader="none"/>
        <w:tab w:val="left" w:pos="2160" w:leader="none"/>
        <w:tab w:val="left" w:pos="2880" w:leader="none"/>
        <w:tab w:val="left" w:pos="3024" w:leader="none"/>
        <w:tab w:val="decimal" w:pos="360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6a">
    <w:name w:val="Right Par 6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3744" w:leader="none"/>
        <w:tab w:val="decimal" w:pos="43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7a">
    <w:name w:val="Right Par 7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08" w:leader="none"/>
        <w:tab w:val="decimal" w:pos="504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RightPar8a">
    <w:name w:val="Right Par 8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28" w:leader="none"/>
        <w:tab w:val="decimal" w:pos="576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Document1a">
    <w:name w:val="Document 1a"/>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Technical5a">
    <w:name w:val="Technical 5a"/>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b/>
      <w:color w:val="auto"/>
      <w:sz w:val="22"/>
      <w:szCs w:val="20"/>
      <w:lang w:val="en-US" w:eastAsia="zh-CN" w:bidi="hi-IN"/>
    </w:rPr>
  </w:style>
  <w:style w:type="paragraph" w:styleId="Technical6a">
    <w:name w:val="Technical 6a"/>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b/>
      <w:color w:val="auto"/>
      <w:sz w:val="22"/>
      <w:szCs w:val="20"/>
      <w:lang w:val="en-US" w:eastAsia="zh-CN" w:bidi="hi-IN"/>
    </w:rPr>
  </w:style>
  <w:style w:type="paragraph" w:styleId="Technical4a">
    <w:name w:val="Technical 4a"/>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b/>
      <w:color w:val="auto"/>
      <w:sz w:val="22"/>
      <w:szCs w:val="20"/>
      <w:lang w:val="en-US" w:eastAsia="zh-CN" w:bidi="hi-IN"/>
    </w:rPr>
  </w:style>
  <w:style w:type="paragraph" w:styleId="Technical7a">
    <w:name w:val="Technical 7a"/>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b/>
      <w:color w:val="auto"/>
      <w:sz w:val="22"/>
      <w:szCs w:val="20"/>
      <w:lang w:val="en-US" w:eastAsia="zh-CN" w:bidi="hi-IN"/>
    </w:rPr>
  </w:style>
  <w:style w:type="paragraph" w:styleId="Technical8a">
    <w:name w:val="Technical 8a"/>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b/>
      <w:color w:val="auto"/>
      <w:sz w:val="22"/>
      <w:szCs w:val="20"/>
      <w:lang w:val="en-US" w:eastAsia="zh-CN" w:bidi="hi-IN"/>
    </w:rPr>
  </w:style>
  <w:style w:type="paragraph" w:styleId="SALOMON">
    <w:name w:val="SALOMON"/>
    <w:qFormat/>
    <w:pPr>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2"/>
      <w:szCs w:val="20"/>
      <w:lang w:val="en-US" w:eastAsia="zh-CN" w:bidi="hi-IN"/>
    </w:rPr>
  </w:style>
  <w:style w:type="paragraph" w:styleId="body2">
    <w:name w:val="body2"/>
    <w:qFormat/>
    <w:pPr>
      <w:widowControl w:val="false"/>
      <w:tabs>
        <w:tab w:val="clear" w:pos="720"/>
        <w:tab w:val="left" w:pos="-720" w:leader="none"/>
      </w:tabs>
      <w:suppressAutoHyphens w:val="true"/>
      <w:bidi w:val="0"/>
      <w:jc w:val="both"/>
    </w:pPr>
    <w:rPr>
      <w:rFonts w:ascii="Arial" w:hAnsi="Arial" w:eastAsia="Times New Roman" w:cs="Arial"/>
      <w:color w:val="auto"/>
      <w:spacing w:val="-2"/>
      <w:sz w:val="22"/>
      <w:szCs w:val="20"/>
      <w:lang w:val="en-US" w:eastAsia="zh-CN" w:bidi="hi-IN"/>
    </w:rPr>
  </w:style>
  <w:style w:type="paragraph" w:styleId="BodyText3">
    <w:name w:val="Body Text 3"/>
    <w:basedOn w:val="Normal"/>
    <w:qFormat/>
    <w:pPr>
      <w:tabs>
        <w:tab w:val="clear" w:pos="720"/>
        <w:tab w:val="left" w:pos="-1440" w:leader="none"/>
      </w:tabs>
      <w:suppressAutoHyphens w:val="true"/>
      <w:jc w:val="both"/>
    </w:pPr>
    <w:rPr>
      <w:rFonts w:ascii="CG Times;Times New Roman" w:hAnsi="CG Times;Times New Roman" w:cs="CG Times;Times New Roman"/>
      <w:color w:val="000000"/>
      <w:spacing w:val="-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image" Target="media/image1.png"/><Relationship Id="rId12" Type="http://schemas.openxmlformats.org/officeDocument/2006/relationships/oleObject" Target="embeddings/oleObject1.bin"/><Relationship Id="rId13" Type="http://schemas.openxmlformats.org/officeDocument/2006/relationships/image" Target="media/image2.wmf"/><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2000-06-02T14:45:00Z</dcterms:created>
  <dc:creator>Global Equity Derivatives</dc:creator>
  <dc:description/>
  <dc:language>en-CA</dc:language>
  <cp:lastModifiedBy>Kasar Akhtar</cp:lastModifiedBy>
  <cp:lastPrinted>1999-11-01T10:14:00Z</cp:lastPrinted>
  <dcterms:modified xsi:type="dcterms:W3CDTF">2000-06-02T15:46:00Z</dcterms:modified>
  <cp:revision>6</cp:revision>
  <dc:subject/>
  <dc:title>	</dc:title>
</cp:coreProperties>
</file>