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Talking Points Regarding EPMI’s Intervention in Mirant’s Complaint Against the California ISO</w:t>
      </w:r>
    </w:p>
    <w:p>
      <w:pPr>
        <w:pStyle w:val="Normal"/>
        <w:rPr/>
      </w:pPr>
      <w:r>
        <w:rPr/>
      </w:r>
    </w:p>
    <w:p>
      <w:pPr>
        <w:pStyle w:val="Normal"/>
        <w:rPr/>
      </w:pPr>
      <w:r>
        <w:rPr/>
        <w:t>Enron and Mirant assert that the Cal ISO violated the Federal Power Act and prior FERC  orders in two principal ways:</w:t>
      </w:r>
    </w:p>
    <w:p>
      <w:pPr>
        <w:pStyle w:val="Normal"/>
        <w:numPr>
          <w:ilvl w:val="0"/>
          <w:numId w:val="1"/>
        </w:numPr>
        <w:rPr/>
      </w:pPr>
      <w:r>
        <w:rPr/>
        <w:t>By seating a non-independent governance board; and</w:t>
      </w:r>
    </w:p>
    <w:p>
      <w:pPr>
        <w:pStyle w:val="Normal"/>
        <w:numPr>
          <w:ilvl w:val="0"/>
          <w:numId w:val="1"/>
        </w:numPr>
        <w:rPr/>
      </w:pPr>
      <w:r>
        <w:rPr/>
        <w:t>Its failure to adequately pursue payments from market participants by waiving the creditworthiness provision of its tariff.</w:t>
      </w:r>
    </w:p>
    <w:p>
      <w:pPr>
        <w:pStyle w:val="Normal"/>
        <w:rPr/>
      </w:pPr>
      <w:r>
        <w:rPr/>
      </w:r>
    </w:p>
    <w:p>
      <w:pPr>
        <w:pStyle w:val="Normal"/>
        <w:rPr/>
      </w:pPr>
      <w:r>
        <w:rPr/>
        <w:t>The Cal ISO is making the situation in CA worse by waiving provisions of its tariff that were established to protect sellers from uncreditworthy buyers.  The net effect of this is to allow defaulting purchasers to continue to participate in the market.</w:t>
      </w:r>
    </w:p>
    <w:p>
      <w:pPr>
        <w:pStyle w:val="Normal"/>
        <w:rPr/>
      </w:pPr>
      <w:r>
        <w:rPr/>
      </w:r>
    </w:p>
    <w:p>
      <w:pPr>
        <w:pStyle w:val="Normal"/>
        <w:rPr/>
      </w:pPr>
      <w:r>
        <w:rPr/>
        <w:t>Additionally, all actions taken by this board of the CAISO should be without force and effect because the composition of the current CAISO board violates the Commission’s clear directives in its Dec. 15, 2000 order.</w:t>
      </w:r>
    </w:p>
    <w:p>
      <w:pPr>
        <w:pStyle w:val="Normal"/>
        <w:rPr/>
      </w:pPr>
      <w:r>
        <w:rPr/>
      </w:r>
    </w:p>
    <w:p>
      <w:pPr>
        <w:pStyle w:val="Normal"/>
        <w:rPr/>
      </w:pPr>
      <w:r>
        <w:rPr/>
        <w:t>CAISO waived the credit provisions of its tariff unilaterally, without seeking Commission approval.  It has negligently failed to protect its suppliers, and it has acted in a commercially unreasonable manner.</w:t>
      </w:r>
    </w:p>
    <w:p>
      <w:pPr>
        <w:pStyle w:val="Normal"/>
        <w:rPr/>
      </w:pPr>
      <w:r>
        <w:rPr/>
      </w:r>
    </w:p>
    <w:p>
      <w:pPr>
        <w:pStyle w:val="Normal"/>
        <w:rPr/>
      </w:pPr>
      <w:r>
        <w:rPr/>
        <w:t>Enron asserts that the CAISO Board was seated in flagrant violation of the Dec. 15</w:t>
      </w:r>
      <w:r>
        <w:rPr>
          <w:vertAlign w:val="superscript"/>
        </w:rPr>
        <w:t>th</w:t>
      </w:r>
      <w:r>
        <w:rPr/>
        <w:t xml:space="preserve"> order, and therefore all actions that this board has taken should be declared null and void.</w:t>
      </w:r>
    </w:p>
    <w:p>
      <w:pPr>
        <w:pStyle w:val="Normal"/>
        <w:rPr/>
      </w:pPr>
      <w:r>
        <w:rPr/>
      </w:r>
    </w:p>
    <w:p>
      <w:pPr>
        <w:pStyle w:val="Normal"/>
        <w:rPr/>
      </w:pPr>
      <w:r>
        <w:rPr/>
        <w:t xml:space="preserve">It points to the Commission’s finding that  “State selection of all board members is not reasonable in light of our prior determinations and the current procedures </w:t>
      </w:r>
      <w:r>
        <w:rPr>
          <w:i/>
          <w:iCs/>
        </w:rPr>
        <w:t>which only allow the state to veto approximately half of the prospective candidates.</w:t>
      </w:r>
      <w:r>
        <w:rPr/>
        <w:t>” (emphasis added)  If they only had power to veto half the candidates, from where do they derive the power to name all of them under this new construct?</w:t>
      </w:r>
    </w:p>
    <w:p>
      <w:pPr>
        <w:pStyle w:val="Normal"/>
        <w:rPr/>
      </w:pPr>
      <w:r>
        <w:rPr/>
      </w:r>
    </w:p>
    <w:p>
      <w:pPr>
        <w:pStyle w:val="Normal"/>
        <w:rPr/>
      </w:pPr>
      <w:r>
        <w:rPr/>
        <w:t>The CA legislature enacted Assembly Bill 5X, which allows the Gov. Davis to appoint 5 members of a new, non-stakeholder board, subject only to confirmation by the EOB.  The 26 stakeholder members of the CAISO board resigned under pressure from the CA Attorney General, so now the board is comprised of five California residents hand picked by Gov Davis, in direct violation of the Dec 15</w:t>
      </w:r>
      <w:r>
        <w:rPr>
          <w:vertAlign w:val="superscript"/>
        </w:rPr>
        <w:t>th</w:t>
      </w:r>
      <w:r>
        <w:rPr/>
        <w:t xml:space="preserve"> FERC order.</w:t>
      </w:r>
    </w:p>
    <w:p>
      <w:pPr>
        <w:pStyle w:val="Normal"/>
        <w:rPr/>
      </w:pPr>
      <w:r>
        <w:rPr/>
      </w:r>
    </w:p>
    <w:p>
      <w:pPr>
        <w:pStyle w:val="Normal"/>
        <w:rPr/>
      </w:pPr>
      <w:r>
        <w:rPr/>
        <w:t>Enron alleges that the seating of this current board is injurious to the public interest because of their relative lack of understanding or sophistication regarding issues that they will be deciding.  Enron asks FERC to immediately disband the current board, and then direct CAISO’s management to handle decision making in the interim until selection of an independent and expert Board.</w:t>
      </w:r>
    </w:p>
    <w:p>
      <w:pPr>
        <w:pStyle w:val="Normal"/>
        <w:rPr/>
      </w:pPr>
      <w:r>
        <w:rPr/>
      </w:r>
    </w:p>
    <w:p>
      <w:pPr>
        <w:pStyle w:val="Normal"/>
        <w:rPr/>
      </w:pPr>
      <w:r>
        <w:rPr/>
        <w:t>Enron advocates the use of a national search to select a slate of candidates to be members of the CA ISO board.   Furthermore, Enron states that the events of the past 6 weeks, and in particular, the passage of AB 5X, demonstrate that the CA officials are not capable of, or interested in, working with FERC to resolve the California power crisis.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2001-02-26T21:50:00Z</dcterms:created>
  <dc:creator>jneslag</dc:creator>
  <dc:description/>
  <dc:language>en-CA</dc:language>
  <cp:lastModifiedBy>jneslag</cp:lastModifiedBy>
  <dcterms:modified xsi:type="dcterms:W3CDTF">2001-02-26T21:50:00Z</dcterms:modified>
  <cp:revision>2</cp:revision>
  <dc:subject/>
  <dc:title>Talking Points Regarding  EPMI’s Intervention in Mirant’s Complaint Against the California ISO</dc:title>
</cp:coreProperties>
</file>