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620042003" r:id="rId2"/>
        </w:object>
      </w:r>
      <w:r>
        <w:rPr>
          <w:rFonts w:eastAsia="Garamond" w:cs="Garamond" w:ascii="Garamond" w:hAnsi="Garamond"/>
          <w:emboss/>
          <w:color w:val="000080"/>
          <w:sz w:val="48"/>
        </w:rPr>
        <w:t xml:space="preserve">                               </w:t>
      </w:r>
      <w:r>
        <w:rPr>
          <w:rFonts w:cs="Garamond" w:ascii="Garamond" w:hAnsi="Garamond"/>
          <w:color w:val="000080"/>
          <w:sz w:val="40"/>
        </w:rPr>
        <w:t>Enron North America Competitive Analysis</w:t>
      </w:r>
    </w:p>
    <w:p>
      <w:pPr>
        <w:pStyle w:val="Subtitle"/>
        <w:ind w:start="5040" w:end="0"/>
        <w:jc w:val="end"/>
        <w:rPr>
          <w:rFonts w:ascii="Garamond" w:hAnsi="Garamond" w:cs="Garamond"/>
          <w:color w:val="000080"/>
          <w:sz w:val="40"/>
        </w:rPr>
      </w:pPr>
      <w:r>
        <w:rPr>
          <w:rFonts w:eastAsia="Garamond" w:cs="Garamond" w:ascii="Garamond" w:hAnsi="Garamond"/>
          <w:color w:val="000080"/>
          <w:sz w:val="40"/>
        </w:rPr>
        <w:t xml:space="preserve"> </w:t>
      </w:r>
      <w:r>
        <w:rPr>
          <w:rFonts w:cs="Garamond" w:ascii="Garamond" w:hAnsi="Garamond"/>
          <w:color w:val="000080"/>
          <w:sz w:val="40"/>
        </w:rPr>
        <w:t>&amp; Business Controls</w:t>
      </w:r>
    </w:p>
    <w:p>
      <w:pPr>
        <w:pStyle w:val="Subtitle"/>
        <w:jc w:val="start"/>
        <w:rPr>
          <w:rFonts w:ascii="Garamond" w:hAnsi="Garamond" w:cs="Garamond"/>
          <w:color w:val="000080"/>
          <w:sz w:val="28"/>
        </w:rPr>
      </w:pPr>
      <w:r>
        <w:rPr>
          <w:rFonts w:cs="Garamond" w:ascii="Garamond" w:hAnsi="Garamond"/>
          <w:color w:val="000080"/>
          <w:sz w:val="28"/>
        </w:rPr>
      </w:r>
    </w:p>
    <w:p>
      <w:pPr>
        <w:pStyle w:val="BodyText2"/>
        <w:tabs>
          <w:tab w:val="left" w:pos="720" w:leader="none"/>
          <w:tab w:val="left" w:pos="900" w:leader="none"/>
        </w:tabs>
        <w:rPr>
          <w:sz w:val="24"/>
        </w:rPr>
      </w:pPr>
      <w:r>
        <w:rPr>
          <w:sz w:val="24"/>
        </w:rPr>
        <w:t>To:</w:t>
        <w:tab/>
        <w:t xml:space="preserve">  </w:t>
        <w:tab/>
        <w:t>John Nowlan, Gary Hickerson, John Lavorato, Jeff Shankman</w:t>
      </w:r>
    </w:p>
    <w:p>
      <w:pPr>
        <w:pStyle w:val="BodyText2"/>
        <w:tabs>
          <w:tab w:val="clear" w:pos="720"/>
          <w:tab w:val="left" w:pos="900" w:leader="none"/>
        </w:tabs>
        <w:rPr>
          <w:sz w:val="24"/>
        </w:rPr>
      </w:pPr>
      <w:r>
        <w:rPr>
          <w:sz w:val="24"/>
        </w:rPr>
        <w:t xml:space="preserve">From:    </w:t>
        <w:tab/>
        <w:t>Robert Johnston, Clay Seigle</w:t>
        <w:tab/>
      </w:r>
    </w:p>
    <w:p>
      <w:pPr>
        <w:pStyle w:val="BodyText2"/>
        <w:tabs>
          <w:tab w:val="clear" w:pos="720"/>
          <w:tab w:val="left" w:pos="900" w:leader="none"/>
        </w:tabs>
        <w:rPr>
          <w:sz w:val="24"/>
        </w:rPr>
      </w:pPr>
      <w:r>
        <w:rPr>
          <w:sz w:val="24"/>
        </w:rPr>
        <w:t>Date:       October 10, 2000</w:t>
      </w:r>
    </w:p>
    <w:p>
      <w:pPr>
        <w:pStyle w:val="BodyText2"/>
        <w:pBdr>
          <w:bottom w:val="single" w:sz="12" w:space="1" w:color="000000"/>
        </w:pBdr>
        <w:tabs>
          <w:tab w:val="clear" w:pos="720"/>
          <w:tab w:val="left" w:pos="900" w:leader="none"/>
        </w:tabs>
        <w:rPr/>
      </w:pPr>
      <w:r>
        <w:rPr>
          <w:sz w:val="24"/>
        </w:rPr>
        <w:t>Re:</w:t>
        <w:tab/>
      </w:r>
      <w:r>
        <w:rPr>
          <w:b/>
          <w:sz w:val="24"/>
        </w:rPr>
        <w:t>Middle East Crisis</w:t>
      </w:r>
    </w:p>
    <w:p>
      <w:pPr>
        <w:pStyle w:val="BodyText2"/>
        <w:tabs>
          <w:tab w:val="left" w:pos="720" w:leader="none"/>
        </w:tabs>
        <w:rPr>
          <w:b/>
          <w:sz w:val="24"/>
        </w:rPr>
      </w:pPr>
      <w:r>
        <w:rPr>
          <w:b/>
          <w:sz w:val="24"/>
        </w:rPr>
      </w:r>
    </w:p>
    <w:p>
      <w:pPr>
        <w:pStyle w:val="BodyText2"/>
        <w:tabs>
          <w:tab w:val="left" w:pos="720" w:leader="none"/>
        </w:tabs>
        <w:rPr>
          <w:sz w:val="24"/>
        </w:rPr>
      </w:pPr>
      <w:r>
        <w:rPr>
          <w:sz w:val="24"/>
        </w:rPr>
        <w:t>The situation in Israel/Palestine will continue to concern the Arab world – and therefore the oil market – even if a cease-fire is arranged in the near future.</w:t>
      </w:r>
    </w:p>
    <w:p>
      <w:pPr>
        <w:pStyle w:val="BodyText2"/>
        <w:tabs>
          <w:tab w:val="left" w:pos="720" w:leader="none"/>
        </w:tabs>
        <w:rPr>
          <w:sz w:val="24"/>
        </w:rPr>
      </w:pPr>
      <w:r>
        <w:rPr>
          <w:sz w:val="24"/>
        </w:rPr>
      </w:r>
    </w:p>
    <w:p>
      <w:pPr>
        <w:pStyle w:val="BodyText2"/>
        <w:tabs>
          <w:tab w:val="left" w:pos="720" w:leader="none"/>
        </w:tabs>
        <w:rPr>
          <w:sz w:val="24"/>
        </w:rPr>
      </w:pPr>
      <w:r>
        <w:rPr>
          <w:sz w:val="24"/>
        </w:rPr>
        <w:t>Saudi Arabia and other Arab oil producers have no intention of using the “oil weapon” in the Middle East crisis.  They fully realize the risks to the world economy (and their own) that would result from very high oil prices.</w:t>
      </w:r>
    </w:p>
    <w:p>
      <w:pPr>
        <w:pStyle w:val="BodyText2"/>
        <w:tabs>
          <w:tab w:val="left" w:pos="720" w:leader="none"/>
        </w:tabs>
        <w:rPr>
          <w:sz w:val="24"/>
        </w:rPr>
      </w:pPr>
      <w:r>
        <w:rPr>
          <w:sz w:val="24"/>
        </w:rPr>
      </w:r>
    </w:p>
    <w:p>
      <w:pPr>
        <w:pStyle w:val="BodyText2"/>
        <w:tabs>
          <w:tab w:val="left" w:pos="720" w:leader="none"/>
        </w:tabs>
        <w:rPr>
          <w:sz w:val="24"/>
        </w:rPr>
      </w:pPr>
      <w:r>
        <w:rPr>
          <w:sz w:val="24"/>
        </w:rPr>
        <w:t>The main concern for the oil market is that Saudi Arabia and other Arab oil producers will come under pressure to use the “oil weapon” if the situation deteriorates and if the US is seen as taking Israel’s side.  This pressure will also come if the religion factor plays an increasing role in the conflict .</w:t>
      </w:r>
    </w:p>
    <w:p>
      <w:pPr>
        <w:pStyle w:val="BodyText2"/>
        <w:tabs>
          <w:tab w:val="left" w:pos="720" w:leader="none"/>
        </w:tabs>
        <w:rPr>
          <w:sz w:val="24"/>
        </w:rPr>
      </w:pPr>
      <w:r>
        <w:rPr>
          <w:sz w:val="24"/>
        </w:rPr>
      </w:r>
    </w:p>
    <w:p>
      <w:pPr>
        <w:pStyle w:val="BodyText2"/>
        <w:tabs>
          <w:tab w:val="left" w:pos="720" w:leader="none"/>
        </w:tabs>
        <w:rPr>
          <w:sz w:val="24"/>
        </w:rPr>
      </w:pPr>
      <w:r>
        <w:rPr>
          <w:sz w:val="24"/>
        </w:rPr>
        <w:t>Saddam may try to take advantage of the situation by posing himself as champion of the Palestinians.  Chances of an Iraqi oil export disruption could rise if the violence escalates.</w:t>
      </w:r>
    </w:p>
    <w:p>
      <w:pPr>
        <w:pStyle w:val="BodyText2"/>
        <w:tabs>
          <w:tab w:val="left" w:pos="720" w:leader="none"/>
        </w:tabs>
        <w:rPr>
          <w:sz w:val="24"/>
        </w:rPr>
      </w:pPr>
      <w:r>
        <w:rPr>
          <w:sz w:val="24"/>
        </w:rPr>
      </w:r>
    </w:p>
    <w:p>
      <w:pPr>
        <w:pStyle w:val="BodyText2"/>
        <w:tabs>
          <w:tab w:val="left" w:pos="720" w:leader="none"/>
        </w:tabs>
        <w:rPr>
          <w:sz w:val="24"/>
        </w:rPr>
      </w:pPr>
      <w:r>
        <w:rPr>
          <w:sz w:val="24"/>
        </w:rPr>
        <w:t>On the ground, there are good reasons to believe that the violence will continue despite diplomatic efforts to contain it.  The biggest danger is that the leaders will lose control if radical elements (on both sides) take matters into their own hands and cause further bloodshed.</w:t>
      </w:r>
    </w:p>
    <w:p>
      <w:pPr>
        <w:pStyle w:val="BodyText2"/>
        <w:tabs>
          <w:tab w:val="left" w:pos="720" w:leader="none"/>
        </w:tabs>
        <w:rPr>
          <w:sz w:val="24"/>
        </w:rPr>
      </w:pPr>
      <w:r>
        <w:rPr>
          <w:sz w:val="24"/>
        </w:rPr>
      </w:r>
    </w:p>
    <w:p>
      <w:pPr>
        <w:pStyle w:val="BodyText2"/>
        <w:tabs>
          <w:tab w:val="left" w:pos="720" w:leader="none"/>
        </w:tabs>
        <w:rPr>
          <w:sz w:val="24"/>
        </w:rPr>
      </w:pPr>
      <w:r>
        <w:rPr>
          <w:sz w:val="24"/>
        </w:rPr>
      </w:r>
    </w:p>
    <w:p>
      <w:pPr>
        <w:pStyle w:val="BodyText2"/>
        <w:tabs>
          <w:tab w:val="left" w:pos="720" w:leader="none"/>
        </w:tabs>
        <w:rPr>
          <w:sz w:val="24"/>
        </w:rPr>
      </w:pPr>
      <w:r>
        <w:rPr>
          <w:sz w:val="24"/>
        </w:rPr>
      </w:r>
    </w:p>
    <w:p>
      <w:pPr>
        <w:pStyle w:val="BodyText2"/>
        <w:tabs>
          <w:tab w:val="left" w:pos="720" w:leader="none"/>
        </w:tabs>
        <w:rPr>
          <w:sz w:val="24"/>
        </w:rPr>
      </w:pPr>
      <w:r>
        <w:rPr>
          <w:sz w:val="24"/>
        </w:rPr>
      </w:r>
    </w:p>
    <w:p>
      <w:pPr>
        <w:pStyle w:val="BodyText2"/>
        <w:tabs>
          <w:tab w:val="left" w:pos="720" w:leader="none"/>
        </w:tabs>
        <w:rPr>
          <w:sz w:val="24"/>
        </w:rPr>
      </w:pPr>
      <w:r>
        <w:rPr>
          <w:sz w:val="24"/>
        </w:rPr>
      </w:r>
    </w:p>
    <w:sectPr>
      <w:headerReference w:type="default" r:id="rId4"/>
      <w:type w:val="nextPage"/>
      <w:pgSz w:w="12240" w:h="15840"/>
      <w:pgMar w:left="1440" w:right="1440" w:gutter="0" w:header="576"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sz w:val="28"/>
      </w:rPr>
    </w:pPr>
    <w:r>
      <w:rPr>
        <w:b/>
        <w:color w:val="FF0000"/>
        <w:sz w:val="28"/>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ind w:hanging="0" w:start="720" w:end="0"/>
      <w:outlineLvl w:val="4"/>
    </w:pPr>
    <w:rPr>
      <w:sz w:val="24"/>
    </w:rPr>
  </w:style>
  <w:style w:type="paragraph" w:styleId="Heading6">
    <w:name w:val="heading 6"/>
    <w:basedOn w:val="Normal"/>
    <w:next w:val="Normal"/>
    <w:qFormat/>
    <w:pPr>
      <w:keepNext w:val="true"/>
      <w:numPr>
        <w:ilvl w:val="5"/>
        <w:numId w:val="1"/>
      </w:numPr>
      <w:ind w:hanging="0" w:start="360" w:end="0"/>
      <w:outlineLvl w:val="5"/>
    </w:pPr>
    <w:rPr>
      <w:b/>
      <w:i/>
      <w:sz w:val="24"/>
    </w:rPr>
  </w:style>
  <w:style w:type="paragraph" w:styleId="Heading7">
    <w:name w:val="heading 7"/>
    <w:basedOn w:val="Normal"/>
    <w:next w:val="Normal"/>
    <w:qFormat/>
    <w:pPr>
      <w:keepNext w:val="true"/>
      <w:numPr>
        <w:ilvl w:val="6"/>
        <w:numId w:val="1"/>
      </w:numPr>
      <w:ind w:hanging="0" w:start="360" w:end="0"/>
      <w:outlineLvl w:val="6"/>
    </w:pPr>
    <w:rPr>
      <w:sz w:val="24"/>
      <w:u w:val="single"/>
    </w:rPr>
  </w:style>
  <w:style w:type="paragraph" w:styleId="Heading8">
    <w:name w:val="heading 8"/>
    <w:basedOn w:val="Normal"/>
    <w:next w:val="Normal"/>
    <w:qFormat/>
    <w:pPr>
      <w:keepNext w:val="true"/>
      <w:numPr>
        <w:ilvl w:val="7"/>
        <w:numId w:val="1"/>
      </w:numPr>
      <w:ind w:hanging="0" w:start="720" w:end="0"/>
      <w:outlineLvl w:val="7"/>
    </w:pPr>
    <w:rPr>
      <w:i/>
      <w:sz w:val="24"/>
    </w:rPr>
  </w:style>
  <w:style w:type="paragraph" w:styleId="Heading9">
    <w:name w:val="heading 9"/>
    <w:basedOn w:val="Normal"/>
    <w:next w:val="Normal"/>
    <w:qFormat/>
    <w:pPr>
      <w:keepNext w:val="true"/>
      <w:numPr>
        <w:ilvl w:val="8"/>
        <w:numId w:val="1"/>
      </w:numPr>
      <w:ind w:hanging="0" w:start="2880" w:end="0"/>
      <w:outlineLvl w:val="8"/>
    </w:pPr>
    <w:rPr>
      <w:rFonts w:ascii="Garamond" w:hAnsi="Garamond" w:cs="Garamond"/>
      <w:sz w:val="24"/>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Wingdings" w:hAnsi="Wingdings" w:cs="Wingdings"/>
      <w:sz w:val="16"/>
    </w:rPr>
  </w:style>
  <w:style w:type="character" w:styleId="WW8Num11z0">
    <w:name w:val="WW8Num11z0"/>
    <w:qFormat/>
    <w:rPr/>
  </w:style>
  <w:style w:type="character" w:styleId="WW8Num12z0">
    <w:name w:val="WW8Num12z0"/>
    <w:qFormat/>
    <w:rPr>
      <w:rFonts w:ascii="Symbol" w:hAnsi="Symbol" w:cs="Symbol"/>
      <w:color w:val="auto"/>
      <w:sz w:val="28"/>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rFonts w:ascii="Wingdings" w:hAnsi="Wingdings" w:cs="Wingdings"/>
    </w:rPr>
  </w:style>
  <w:style w:type="character" w:styleId="WW8Num27z0">
    <w:name w:val="WW8Num27z0"/>
    <w:qFormat/>
    <w:rPr>
      <w:rFonts w:ascii="Symbol" w:hAnsi="Symbol" w:cs="Symbol"/>
      <w:color w:val="auto"/>
      <w:sz w:val="28"/>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sz w:val="16"/>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Symbol" w:hAnsi="Symbol" w:cs="Symbol"/>
    </w:rPr>
  </w:style>
  <w:style w:type="character" w:styleId="WW8Num62z0">
    <w:name w:val="WW8Num62z0"/>
    <w:qFormat/>
    <w:rPr>
      <w:rFonts w:ascii="Symbol" w:hAnsi="Symbol" w:cs="Symbol"/>
      <w:color w:val="auto"/>
      <w:sz w:val="28"/>
    </w:rPr>
  </w:style>
  <w:style w:type="character" w:styleId="WW8Num63z0">
    <w:name w:val="WW8Num63z0"/>
    <w:qFormat/>
    <w:rPr>
      <w:rFonts w:ascii="Symbol" w:hAnsi="Symbol" w:cs="Symbol"/>
      <w:color w:val="auto"/>
      <w:sz w:val="28"/>
    </w:rPr>
  </w:style>
  <w:style w:type="character" w:styleId="WW8Num64z0">
    <w:name w:val="WW8Num64z0"/>
    <w:qFormat/>
    <w:rPr>
      <w:rFonts w:ascii="Wingdings" w:hAnsi="Wingdings" w:cs="Wingdings"/>
    </w:rPr>
  </w:style>
  <w:style w:type="character" w:styleId="WW8Num65z0">
    <w:name w:val="WW8Num65z0"/>
    <w:qFormat/>
    <w:rPr>
      <w:rFonts w:ascii="Symbol" w:hAnsi="Symbol" w:cs="Symbol"/>
    </w:rPr>
  </w:style>
  <w:style w:type="character" w:styleId="WW8Num66z0">
    <w:name w:val="WW8Num66z0"/>
    <w:qFormat/>
    <w:rPr>
      <w:rFonts w:ascii="Wingdings" w:hAnsi="Wingdings" w:cs="Wingdings"/>
      <w:sz w:val="16"/>
    </w:rPr>
  </w:style>
  <w:style w:type="character" w:styleId="WW8Num67z0">
    <w:name w:val="WW8Num67z0"/>
    <w:qFormat/>
    <w:rPr>
      <w:rFonts w:ascii="Wingdings" w:hAnsi="Wingdings" w:cs="Wingdings"/>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color w:val="auto"/>
      <w:sz w:val="28"/>
    </w:rPr>
  </w:style>
  <w:style w:type="character" w:styleId="WW8Num71z0">
    <w:name w:val="WW8Num71z0"/>
    <w:qFormat/>
    <w:rPr/>
  </w:style>
  <w:style w:type="character" w:styleId="WW8Num72z0">
    <w:name w:val="WW8Num72z0"/>
    <w:qFormat/>
    <w:rPr>
      <w:rFonts w:ascii="Wingdings" w:hAnsi="Wingdings" w:cs="Wingdings"/>
    </w:rPr>
  </w:style>
  <w:style w:type="character" w:styleId="WW8Num73z0">
    <w:name w:val="WW8Num73z0"/>
    <w:qFormat/>
    <w:rPr>
      <w:b/>
      <w:i/>
    </w:rPr>
  </w:style>
  <w:style w:type="character" w:styleId="WW8Num74z0">
    <w:name w:val="WW8Num74z0"/>
    <w:qFormat/>
    <w:rPr>
      <w:rFonts w:ascii="Symbol" w:hAnsi="Symbol" w:cs="Symbol"/>
    </w:rPr>
  </w:style>
  <w:style w:type="character" w:styleId="WW8Num75z0">
    <w:name w:val="WW8Num75z0"/>
    <w:qFormat/>
    <w:rPr>
      <w:rFonts w:ascii="Wingdings" w:hAnsi="Wingdings" w:cs="Wingdings"/>
    </w:rPr>
  </w:style>
  <w:style w:type="character" w:styleId="WW8Num76z0">
    <w:name w:val="WW8Num76z0"/>
    <w:qFormat/>
    <w:rPr>
      <w:rFonts w:ascii="Symbol" w:hAnsi="Symbol" w:cs="Symbol"/>
      <w:color w:val="auto"/>
      <w:sz w:val="28"/>
    </w:rPr>
  </w:style>
  <w:style w:type="character" w:styleId="WW8Num77z0">
    <w:name w:val="WW8Num77z0"/>
    <w:qFormat/>
    <w:rPr>
      <w:rFonts w:ascii="Wingdings" w:hAnsi="Wingdings" w:cs="Wingdings"/>
    </w:rPr>
  </w:style>
  <w:style w:type="character" w:styleId="WW8Num78z0">
    <w:name w:val="WW8Num78z0"/>
    <w:qFormat/>
    <w:rPr>
      <w:rFonts w:ascii="Wingdings" w:hAnsi="Wingdings" w:cs="Wingdings"/>
      <w:color w:val="000000"/>
      <w:sz w:val="16"/>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Wingdings" w:hAnsi="Wingdings" w:cs="Wingdings"/>
    </w:rPr>
  </w:style>
  <w:style w:type="character" w:styleId="WW8Num89z0">
    <w:name w:val="WW8Num89z0"/>
    <w:qFormat/>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Wingdings" w:hAnsi="Wingdings" w:cs="Wingdings"/>
    </w:rPr>
  </w:style>
  <w:style w:type="character" w:styleId="WW8Num98z0">
    <w:name w:val="WW8Num98z0"/>
    <w:qFormat/>
    <w:rPr/>
  </w:style>
  <w:style w:type="character" w:styleId="WW8Num99z0">
    <w:name w:val="WW8Num99z0"/>
    <w:qFormat/>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Wingdings" w:hAnsi="Wingdings" w:cs="Wingdings"/>
    </w:rPr>
  </w:style>
  <w:style w:type="character" w:styleId="WW8Num103z0">
    <w:name w:val="WW8Num103z0"/>
    <w:qFormat/>
    <w:rPr/>
  </w:style>
  <w:style w:type="character" w:styleId="WW8Num104z0">
    <w:name w:val="WW8Num104z0"/>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style>
  <w:style w:type="character" w:styleId="WW8Num107z0">
    <w:name w:val="WW8Num107z0"/>
    <w:qFormat/>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Wingdings" w:hAnsi="Wingdings" w:cs="Wingdings"/>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rFonts w:ascii="Symbol" w:hAnsi="Symbol" w:cs="Symbol"/>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GroupTemp.dot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2000-10-10T12:09:00Z</dcterms:created>
  <dc:creator>Marissa C. Mariner</dc:creator>
  <dc:description/>
  <dc:language>en-CA</dc:language>
  <cp:lastModifiedBy>Clay Seigle</cp:lastModifiedBy>
  <cp:lastPrinted>2000-08-11T22:31:00Z</cp:lastPrinted>
  <dcterms:modified xsi:type="dcterms:W3CDTF">2000-10-10T12:31:00Z</dcterms:modified>
  <cp:revision>4</cp:revision>
  <dc:subject/>
  <dc:title>Duke Energy</dc:title>
</cp:coreProperties>
</file>