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Fonts w:cs="Arial" w:ascii="Arial" w:hAnsi="Arial"/>
        </w:rPr>
        <w:t xml:space="preserve">Methanol project </w:t>
      </w:r>
      <w:r>
        <w:rPr>
          <w:rFonts w:cs="Arial" w:ascii="Arial" w:hAnsi="Arial"/>
        </w:rPr>
        <w:t>–</w:t>
      </w:r>
      <w:r>
        <w:rPr>
          <w:rFonts w:cs="Arial" w:ascii="Arial" w:hAnsi="Arial"/>
        </w:rPr>
        <w:t xml:space="preserve"> Japan Domestic Financing </w:t>
      </w:r>
    </w:p>
    <w:p>
      <w:pPr>
        <w:pStyle w:val="Normal"/>
        <w:rPr>
          <w:rFonts w:ascii="Arial" w:hAnsi="Arial" w:cs="Arial"/>
          <w:b/>
          <w:bCs/>
          <w:sz w:val="20"/>
          <w:lang w:eastAsia="ja-JP"/>
        </w:rPr>
      </w:pPr>
      <w:r>
        <w:rPr>
          <w:rFonts w:cs="Arial" w:ascii="Arial" w:hAnsi="Arial"/>
          <w:b/>
          <w:bCs/>
          <w:sz w:val="20"/>
          <w:lang w:eastAsia="ja-JP"/>
        </w:rPr>
        <w:t>(Indicative structure)</w:t>
      </w:r>
    </w:p>
    <w:p>
      <w:pPr>
        <w:pStyle w:val="Normal"/>
        <w:rPr>
          <w:rFonts w:ascii="Arial" w:hAnsi="Arial" w:cs="Arial"/>
          <w:b/>
          <w:bCs/>
          <w:sz w:val="20"/>
          <w:lang w:eastAsia="ja-JP"/>
        </w:rPr>
      </w:pPr>
      <w:r>
        <w:rPr>
          <w:rFonts w:cs="Arial" w:ascii="Arial" w:hAnsi="Arial"/>
          <w:b/>
          <w:bCs/>
          <w:sz w:val="20"/>
          <w:lang w:eastAsia="ja-JP"/>
        </w:rPr>
      </w:r>
    </w:p>
    <w:p>
      <w:pPr>
        <w:pStyle w:val="Normal"/>
        <w:rPr/>
      </w:pPr>
      <w:r>
        <w:rPr>
          <w:rFonts w:cs="Arial" w:ascii="Arial" w:hAnsi="Arial"/>
          <w:sz w:val="20"/>
          <w:lang w:eastAsia="ja-JP"/>
        </w:rPr>
        <w:t xml:space="preserve">We have reviewed </w:t>
      </w:r>
      <w:r>
        <w:rPr>
          <w:rFonts w:cs="Arial" w:ascii="Arial" w:hAnsi="Arial"/>
          <w:sz w:val="20"/>
          <w:lang w:eastAsia="ja-JP"/>
        </w:rPr>
        <w:t>the</w:t>
      </w:r>
      <w:r>
        <w:rPr>
          <w:rFonts w:cs="Arial" w:ascii="Arial" w:hAnsi="Arial"/>
          <w:sz w:val="20"/>
          <w:lang w:eastAsia="ja-JP"/>
        </w:rPr>
        <w:t xml:space="preserve"> captioned based on the numbers provided by various Enron entities and have prepared a financing idea as follows.</w:t>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b/>
          <w:bCs/>
          <w:sz w:val="20"/>
          <w:lang w:eastAsia="ja-JP"/>
        </w:rPr>
      </w:pPr>
      <w:r>
        <w:rPr>
          <w:rFonts w:cs="Arial" w:ascii="Arial" w:hAnsi="Arial"/>
          <w:b/>
          <w:bCs/>
          <w:sz w:val="20"/>
          <w:lang w:eastAsia="ja-JP"/>
        </w:rPr>
        <w:t>1. Amount to be prepaid (indicative)</w:t>
      </w:r>
    </w:p>
    <w:p>
      <w:pPr>
        <w:pStyle w:val="Normal"/>
        <w:rPr>
          <w:rFonts w:ascii="Arial" w:hAnsi="Arial" w:cs="Arial"/>
          <w:b/>
          <w:bCs/>
          <w:sz w:val="20"/>
          <w:lang w:eastAsia="ja-JP"/>
        </w:rPr>
      </w:pPr>
      <w:r>
        <w:rPr>
          <w:rFonts w:cs="Arial" w:ascii="Arial" w:hAnsi="Arial"/>
          <w:b/>
          <w:bCs/>
          <w:sz w:val="20"/>
          <w:lang w:eastAsia="ja-JP"/>
        </w:rPr>
      </w:r>
    </w:p>
    <w:p>
      <w:pPr>
        <w:pStyle w:val="Normal"/>
        <w:rPr/>
      </w:pPr>
      <w:r>
        <w:rPr>
          <w:rFonts w:cs="Arial" w:ascii="Arial" w:hAnsi="Arial"/>
          <w:sz w:val="20"/>
          <w:lang w:eastAsia="ja-JP"/>
        </w:rPr>
        <w:t>In the transaction, Enron will off-take 100,000 metric tons per year of methanol from KMI through NIC, KMI</w:t>
      </w:r>
      <w:r>
        <w:rPr>
          <w:rFonts w:cs="Arial" w:ascii="Arial" w:hAnsi="Arial"/>
          <w:sz w:val="20"/>
          <w:lang w:eastAsia="ja-JP"/>
        </w:rPr>
        <w:t>’</w:t>
      </w:r>
      <w:r>
        <w:rPr>
          <w:rFonts w:cs="Arial" w:ascii="Arial" w:hAnsi="Arial"/>
          <w:sz w:val="20"/>
          <w:lang w:eastAsia="ja-JP"/>
        </w:rPr>
        <w:t>s exclusive agent for foreign customers. Pre-payment proceeds are calculated as below and will be paid to NIC in several payments.</w:t>
      </w:r>
    </w:p>
    <w:p>
      <w:pPr>
        <w:pStyle w:val="Normal"/>
        <w:rPr>
          <w:rFonts w:ascii="Arial" w:hAnsi="Arial" w:cs="Arial"/>
          <w:sz w:val="20"/>
          <w:lang w:eastAsia="ja-JP"/>
        </w:rPr>
      </w:pPr>
      <w:r>
        <w:rPr>
          <w:rFonts w:cs="Arial" w:ascii="Arial" w:hAnsi="Arial"/>
          <w:sz w:val="20"/>
          <w:lang w:eastAsia="ja-JP"/>
        </w:rPr>
      </w:r>
    </w:p>
    <w:p>
      <w:pPr>
        <w:pStyle w:val="Normal"/>
        <w:numPr>
          <w:ilvl w:val="0"/>
          <w:numId w:val="3"/>
        </w:numPr>
        <w:rPr>
          <w:rFonts w:ascii="Arial" w:hAnsi="Arial" w:cs="Arial"/>
          <w:sz w:val="20"/>
          <w:lang w:eastAsia="ja-JP"/>
        </w:rPr>
      </w:pPr>
      <w:r>
        <w:rPr>
          <w:rFonts w:cs="Arial" w:ascii="Arial" w:hAnsi="Arial"/>
          <w:sz w:val="20"/>
          <w:lang w:eastAsia="ja-JP"/>
        </w:rPr>
        <w:t>$26,853,307 for three years</w:t>
      </w:r>
    </w:p>
    <w:p>
      <w:pPr>
        <w:pStyle w:val="Normal"/>
        <w:numPr>
          <w:ilvl w:val="0"/>
          <w:numId w:val="3"/>
        </w:numPr>
        <w:spacing w:before="120" w:after="0"/>
        <w:rPr>
          <w:rFonts w:ascii="Arial" w:hAnsi="Arial" w:cs="Arial"/>
          <w:sz w:val="20"/>
          <w:lang w:eastAsia="ja-JP"/>
        </w:rPr>
      </w:pPr>
      <w:r>
        <w:rPr>
          <w:rFonts w:cs="Arial" w:ascii="Arial" w:hAnsi="Arial"/>
          <w:sz w:val="20"/>
          <w:lang w:eastAsia="ja-JP"/>
        </w:rPr>
        <w:t>$36,236,904 for five years</w:t>
      </w:r>
    </w:p>
    <w:p>
      <w:pPr>
        <w:pStyle w:val="Normal"/>
        <w:rPr>
          <w:rFonts w:ascii="Arial" w:hAnsi="Arial" w:cs="Arial"/>
          <w:sz w:val="20"/>
          <w:lang w:eastAsia="ja-JP"/>
        </w:rPr>
      </w:pPr>
      <w:r>
        <w:rPr>
          <w:rFonts w:cs="Arial" w:ascii="Arial" w:hAnsi="Arial"/>
          <w:sz w:val="20"/>
          <w:lang w:eastAsia="ja-JP"/>
        </w:rPr>
      </w:r>
    </w:p>
    <w:p>
      <w:pPr>
        <w:pStyle w:val="BodyText"/>
        <w:ind w:start="1080" w:end="0"/>
        <w:rPr>
          <w:i/>
          <w:i/>
          <w:iCs/>
          <w:sz w:val="16"/>
        </w:rPr>
      </w:pPr>
      <w:r>
        <w:rPr>
          <w:i/>
          <w:iCs/>
          <w:sz w:val="16"/>
        </w:rPr>
        <w:t>The above numbers were derived from:-</w:t>
      </w:r>
    </w:p>
    <w:p>
      <w:pPr>
        <w:pStyle w:val="BodyText"/>
        <w:numPr>
          <w:ilvl w:val="1"/>
          <w:numId w:val="3"/>
        </w:numPr>
        <w:rPr>
          <w:i/>
          <w:i/>
          <w:iCs/>
          <w:sz w:val="16"/>
        </w:rPr>
      </w:pPr>
      <w:r>
        <w:rPr>
          <w:i/>
          <w:iCs/>
          <w:sz w:val="16"/>
        </w:rPr>
        <w:t>Enron</w:t>
      </w:r>
      <w:r>
        <w:rPr>
          <w:i/>
          <w:iCs/>
          <w:sz w:val="16"/>
        </w:rPr>
        <w:t>’</w:t>
      </w:r>
      <w:r>
        <w:rPr>
          <w:i/>
          <w:iCs/>
          <w:sz w:val="16"/>
        </w:rPr>
        <w:t>s off-take price of $140 per metric ton; and</w:t>
      </w:r>
    </w:p>
    <w:p>
      <w:pPr>
        <w:pStyle w:val="BodyText"/>
        <w:numPr>
          <w:ilvl w:val="1"/>
          <w:numId w:val="3"/>
        </w:numPr>
        <w:rPr>
          <w:sz w:val="20"/>
        </w:rPr>
      </w:pPr>
      <w:r>
        <w:rPr>
          <w:i/>
          <w:iCs/>
          <w:sz w:val="16"/>
        </w:rPr>
        <w:t>Discount rates of 26.19%and 26.89% for three and five years, respectively.</w:t>
      </w:r>
      <w:r>
        <w:rPr>
          <w:sz w:val="20"/>
        </w:rPr>
        <w:t xml:space="preserve"> </w:t>
      </w:r>
    </w:p>
    <w:p>
      <w:pPr>
        <w:pStyle w:val="BodyText"/>
        <w:ind w:start="1080" w:end="0"/>
        <w:rPr/>
      </w:pPr>
      <w:r>
        <w:rPr>
          <w:i/>
          <w:iCs/>
          <w:sz w:val="16"/>
        </w:rPr>
        <w:t xml:space="preserve">Please see the attached </w:t>
      </w:r>
      <w:r>
        <w:rPr>
          <w:i/>
          <w:iCs/>
          <w:sz w:val="16"/>
        </w:rPr>
        <w:t>appendix</w:t>
      </w:r>
      <w:r>
        <w:rPr>
          <w:i/>
          <w:iCs/>
          <w:sz w:val="16"/>
        </w:rPr>
        <w:t xml:space="preserve"> for details.</w:t>
      </w:r>
    </w:p>
    <w:p>
      <w:pPr>
        <w:pStyle w:val="Normal"/>
        <w:rPr>
          <w:rFonts w:ascii="Arial" w:hAnsi="Arial" w:cs="Arial"/>
          <w:i/>
          <w:i/>
          <w:iCs/>
          <w:sz w:val="20"/>
          <w:lang w:eastAsia="ja-JP"/>
        </w:rPr>
      </w:pPr>
      <w:r>
        <w:rPr>
          <w:rFonts w:cs="Arial" w:ascii="Arial" w:hAnsi="Arial"/>
          <w:i/>
          <w:iCs/>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b/>
          <w:bCs/>
          <w:sz w:val="20"/>
          <w:lang w:eastAsia="ja-JP"/>
        </w:rPr>
      </w:pPr>
      <w:r>
        <w:rPr>
          <w:rFonts w:cs="Arial" w:ascii="Arial" w:hAnsi="Arial"/>
          <w:b/>
          <w:bCs/>
          <w:sz w:val="20"/>
          <w:lang w:eastAsia="ja-JP"/>
        </w:rPr>
        <w:t>2. Risks and mitigation measures</w:t>
      </w:r>
    </w:p>
    <w:p>
      <w:pPr>
        <w:pStyle w:val="Normal"/>
        <w:rPr>
          <w:rFonts w:ascii="Arial" w:hAnsi="Arial" w:cs="Arial"/>
          <w:b/>
          <w:bCs/>
          <w:sz w:val="20"/>
          <w:lang w:eastAsia="ja-JP"/>
        </w:rPr>
      </w:pPr>
      <w:r>
        <w:rPr>
          <w:rFonts w:cs="Arial" w:ascii="Arial" w:hAnsi="Arial"/>
          <w:b/>
          <w:bCs/>
          <w:sz w:val="20"/>
          <w:lang w:eastAsia="ja-JP"/>
        </w:rPr>
      </w:r>
    </w:p>
    <w:p>
      <w:pPr>
        <w:pStyle w:val="Normal"/>
        <w:rPr/>
      </w:pPr>
      <w:r>
        <w:rPr>
          <w:rFonts w:cs="Arial" w:ascii="Arial" w:hAnsi="Arial"/>
          <w:sz w:val="20"/>
          <w:lang w:eastAsia="ja-JP"/>
        </w:rPr>
        <w:t>Apart from the off-take price (which Enron should be comfortable with), Indonesian country risk and KMI/ NIC</w:t>
      </w:r>
      <w:r>
        <w:rPr>
          <w:rFonts w:cs="Arial" w:ascii="Arial" w:hAnsi="Arial"/>
          <w:sz w:val="20"/>
          <w:lang w:eastAsia="ja-JP"/>
        </w:rPr>
        <w:t>’</w:t>
      </w:r>
      <w:r>
        <w:rPr>
          <w:rFonts w:cs="Arial" w:ascii="Arial" w:hAnsi="Arial"/>
          <w:sz w:val="20"/>
          <w:lang w:eastAsia="ja-JP"/>
        </w:rPr>
        <w:t>s performance risk should be mitigated through our structuring process.</w:t>
      </w:r>
    </w:p>
    <w:p>
      <w:pPr>
        <w:pStyle w:val="Normal"/>
        <w:rPr>
          <w:rFonts w:ascii="Arial" w:hAnsi="Arial" w:cs="Arial"/>
          <w:sz w:val="20"/>
          <w:lang w:eastAsia="ja-JP"/>
        </w:rPr>
      </w:pPr>
      <w:r>
        <w:rPr>
          <w:rFonts w:cs="Arial" w:ascii="Arial" w:hAnsi="Arial"/>
          <w:sz w:val="20"/>
          <w:lang w:eastAsia="ja-JP"/>
        </w:rPr>
      </w:r>
    </w:p>
    <w:p>
      <w:pPr>
        <w:pStyle w:val="Heading2"/>
        <w:ind w:hanging="0" w:start="0"/>
        <w:rPr>
          <w:sz w:val="20"/>
        </w:rPr>
      </w:pPr>
      <w:r>
        <w:rPr>
          <w:sz w:val="20"/>
        </w:rPr>
        <w:t>Country risk</w:t>
      </w:r>
    </w:p>
    <w:p>
      <w:pPr>
        <w:pStyle w:val="BodyText"/>
        <w:spacing w:before="120" w:after="0"/>
        <w:rPr/>
      </w:pPr>
      <w:r>
        <w:rPr/>
        <w:t xml:space="preserve">In general, there are not too many sellers of Indonesian risk protection in the marketplace. Japanese ECAs are reluctant to provide political risk coverage until the Paris Club rescheduling can be finalized and credit </w:t>
      </w:r>
      <w:r>
        <w:rPr/>
        <w:t>derivatives</w:t>
      </w:r>
      <w:r>
        <w:rPr/>
        <w:t xml:space="preserve"> are very expensive. For example, CS First Boston quoted 1000bp (p.a) for one year Credit Default Swap for Indonesia (slightly higher than Mark Leahy</w:t>
      </w:r>
      <w:r>
        <w:rPr/>
        <w:t>’</w:t>
      </w:r>
      <w:r>
        <w:rPr/>
        <w:t>s quote).</w:t>
      </w:r>
    </w:p>
    <w:p>
      <w:pPr>
        <w:pStyle w:val="Normal"/>
        <w:rPr>
          <w:rFonts w:ascii="Arial" w:hAnsi="Arial" w:cs="Arial"/>
          <w:sz w:val="20"/>
          <w:lang w:eastAsia="ja-JP"/>
        </w:rPr>
      </w:pPr>
      <w:r>
        <w:rPr>
          <w:rFonts w:cs="Arial" w:ascii="Arial" w:hAnsi="Arial"/>
          <w:sz w:val="20"/>
          <w:lang w:eastAsia="ja-JP"/>
        </w:rPr>
      </w:r>
    </w:p>
    <w:p>
      <w:pPr>
        <w:pStyle w:val="Normal"/>
        <w:rPr/>
      </w:pPr>
      <w:r>
        <w:rPr>
          <w:rFonts w:cs="Arial" w:ascii="Arial" w:hAnsi="Arial"/>
          <w:sz w:val="20"/>
          <w:lang w:eastAsia="ja-JP"/>
        </w:rPr>
        <w:t>Apart from insurance-like credit protection there are trade finance driven structures</w:t>
      </w:r>
      <w:r>
        <w:rPr>
          <w:rFonts w:cs="Arial" w:ascii="Arial" w:hAnsi="Arial"/>
          <w:sz w:val="20"/>
          <w:lang w:eastAsia="ja-JP"/>
        </w:rPr>
        <w:t>, which</w:t>
      </w:r>
      <w:r>
        <w:rPr>
          <w:rFonts w:cs="Arial" w:ascii="Arial" w:hAnsi="Arial"/>
          <w:sz w:val="20"/>
          <w:lang w:eastAsia="ja-JP"/>
        </w:rPr>
        <w:t xml:space="preserve"> might provide alternative risk mitigation measures. These measures, however, are usually used for short term (6 to 12 month) basis thus we may expose ourselves to a </w:t>
      </w:r>
      <w:r>
        <w:rPr>
          <w:rFonts w:cs="Arial" w:ascii="Arial" w:hAnsi="Arial"/>
          <w:b/>
          <w:bCs/>
          <w:sz w:val="20"/>
          <w:lang w:eastAsia="ja-JP"/>
        </w:rPr>
        <w:t>rollover</w:t>
      </w:r>
      <w:r>
        <w:rPr>
          <w:rFonts w:cs="Arial" w:ascii="Arial" w:hAnsi="Arial"/>
          <w:b/>
          <w:bCs/>
          <w:sz w:val="20"/>
          <w:lang w:eastAsia="ja-JP"/>
        </w:rPr>
        <w:t xml:space="preserve"> risk</w:t>
      </w:r>
      <w:r>
        <w:rPr>
          <w:rFonts w:cs="Arial" w:ascii="Arial" w:hAnsi="Arial"/>
          <w:sz w:val="20"/>
          <w:lang w:eastAsia="ja-JP"/>
        </w:rPr>
        <w:t xml:space="preserve"> of such protection. Useful information in relation to trade finance structures include:-</w:t>
      </w:r>
    </w:p>
    <w:p>
      <w:pPr>
        <w:pStyle w:val="Normal"/>
        <w:numPr>
          <w:ilvl w:val="0"/>
          <w:numId w:val="5"/>
        </w:numPr>
        <w:spacing w:before="120" w:after="0"/>
        <w:rPr>
          <w:rFonts w:ascii="Arial" w:hAnsi="Arial" w:cs="Arial"/>
          <w:sz w:val="20"/>
          <w:lang w:eastAsia="ja-JP"/>
        </w:rPr>
      </w:pPr>
      <w:r>
        <w:rPr>
          <w:rFonts w:cs="Arial" w:ascii="Arial" w:hAnsi="Arial"/>
          <w:sz w:val="20"/>
          <w:lang w:eastAsia="ja-JP"/>
        </w:rPr>
        <w:t>Indonesian banks’</w:t>
      </w:r>
      <w:r>
        <w:rPr>
          <w:rFonts w:cs="Arial" w:ascii="Arial" w:hAnsi="Arial"/>
          <w:sz w:val="20"/>
          <w:lang w:eastAsia="ja-JP"/>
        </w:rPr>
        <w:t xml:space="preserve"> L/Cs can be confirmed by some </w:t>
      </w:r>
      <w:r>
        <w:rPr>
          <w:rFonts w:cs="Arial" w:ascii="Arial" w:hAnsi="Arial"/>
          <w:sz w:val="20"/>
          <w:lang w:eastAsia="ja-JP"/>
        </w:rPr>
        <w:t>international</w:t>
      </w:r>
      <w:r>
        <w:rPr>
          <w:rFonts w:cs="Arial" w:ascii="Arial" w:hAnsi="Arial"/>
          <w:sz w:val="20"/>
          <w:lang w:eastAsia="ja-JP"/>
        </w:rPr>
        <w:t xml:space="preserve"> banks (e.g. </w:t>
      </w:r>
      <w:r>
        <w:rPr>
          <w:rFonts w:cs="Arial" w:ascii="Arial" w:hAnsi="Arial"/>
          <w:b/>
          <w:bCs/>
          <w:sz w:val="20"/>
          <w:lang w:eastAsia="ja-JP"/>
        </w:rPr>
        <w:t>Sanwa Indonesia Bank, PT Bank Sumitomo Mitsui Bank</w:t>
      </w:r>
      <w:r>
        <w:rPr>
          <w:rFonts w:cs="Arial" w:ascii="Arial" w:hAnsi="Arial"/>
          <w:sz w:val="20"/>
          <w:lang w:eastAsia="ja-JP"/>
        </w:rPr>
        <w:t xml:space="preserve">, etc ) who have been appointed by the Indonesian </w:t>
      </w:r>
      <w:r>
        <w:rPr>
          <w:rFonts w:cs="Arial" w:ascii="Arial" w:hAnsi="Arial"/>
          <w:sz w:val="20"/>
          <w:lang w:eastAsia="ja-JP"/>
        </w:rPr>
        <w:t>Government</w:t>
      </w:r>
      <w:r>
        <w:rPr>
          <w:rFonts w:cs="Arial" w:ascii="Arial" w:hAnsi="Arial"/>
          <w:sz w:val="20"/>
          <w:lang w:eastAsia="ja-JP"/>
        </w:rPr>
        <w:t xml:space="preserve"> in their Trade </w:t>
      </w:r>
      <w:r>
        <w:rPr>
          <w:rFonts w:cs="Arial" w:ascii="Arial" w:hAnsi="Arial"/>
          <w:sz w:val="20"/>
          <w:lang w:eastAsia="ja-JP"/>
        </w:rPr>
        <w:t>Maintenance</w:t>
      </w:r>
      <w:r>
        <w:rPr>
          <w:rFonts w:cs="Arial" w:ascii="Arial" w:hAnsi="Arial"/>
          <w:sz w:val="20"/>
          <w:lang w:eastAsia="ja-JP"/>
        </w:rPr>
        <w:t xml:space="preserve"> Facility. These banks hold deposits from Bank Indonesia to cover their exposure hence are receptive to Indonesian risks. In Japan, Sumitomo and Sanwa are appointed in the Facility;</w:t>
      </w:r>
    </w:p>
    <w:p>
      <w:pPr>
        <w:pStyle w:val="Normal"/>
        <w:numPr>
          <w:ilvl w:val="0"/>
          <w:numId w:val="5"/>
        </w:numPr>
        <w:spacing w:before="120" w:after="0"/>
        <w:rPr>
          <w:rFonts w:ascii="Arial" w:hAnsi="Arial" w:cs="Arial"/>
          <w:sz w:val="20"/>
          <w:lang w:eastAsia="ja-JP"/>
        </w:rPr>
      </w:pPr>
      <w:r>
        <w:rPr>
          <w:rFonts w:cs="Arial" w:ascii="Arial" w:hAnsi="Arial"/>
          <w:sz w:val="20"/>
          <w:lang w:eastAsia="ja-JP"/>
        </w:rPr>
        <w:t xml:space="preserve">Likewise, Korean banks are rumored to be </w:t>
      </w:r>
      <w:r>
        <w:rPr>
          <w:rFonts w:cs="Arial" w:ascii="Arial" w:hAnsi="Arial"/>
          <w:sz w:val="20"/>
          <w:lang w:eastAsia="ja-JP"/>
        </w:rPr>
        <w:t>tolerant</w:t>
      </w:r>
      <w:r>
        <w:rPr>
          <w:rFonts w:cs="Arial" w:ascii="Arial" w:hAnsi="Arial"/>
          <w:sz w:val="20"/>
          <w:lang w:eastAsia="ja-JP"/>
        </w:rPr>
        <w:t xml:space="preserve"> to Indonesian banks</w:t>
      </w:r>
      <w:r>
        <w:rPr>
          <w:rFonts w:cs="Arial" w:ascii="Arial" w:hAnsi="Arial"/>
          <w:sz w:val="20"/>
          <w:lang w:eastAsia="ja-JP"/>
        </w:rPr>
        <w:t>’</w:t>
      </w:r>
      <w:r>
        <w:rPr>
          <w:rFonts w:cs="Arial" w:ascii="Arial" w:hAnsi="Arial"/>
          <w:sz w:val="20"/>
          <w:lang w:eastAsia="ja-JP"/>
        </w:rPr>
        <w:t xml:space="preserve"> L/Cs. We might be able to consider a route through a Korean bank whose credit should be far more easier to be accepted by international banks.</w:t>
      </w:r>
    </w:p>
    <w:p>
      <w:pPr>
        <w:pStyle w:val="Normal"/>
        <w:spacing w:before="120" w:after="0"/>
        <w:rPr/>
      </w:pPr>
      <w:r>
        <w:rPr>
          <w:rFonts w:cs="Arial" w:ascii="Arial" w:hAnsi="Arial"/>
          <w:sz w:val="20"/>
          <w:lang w:eastAsia="ja-JP"/>
        </w:rPr>
        <w:t xml:space="preserve">The key to </w:t>
      </w:r>
      <w:r>
        <w:rPr>
          <w:rFonts w:cs="Arial" w:ascii="Arial" w:hAnsi="Arial"/>
          <w:sz w:val="20"/>
          <w:lang w:eastAsia="ja-JP"/>
        </w:rPr>
        <w:t>structure</w:t>
      </w:r>
      <w:r>
        <w:rPr>
          <w:rFonts w:cs="Arial" w:ascii="Arial" w:hAnsi="Arial"/>
          <w:sz w:val="20"/>
          <w:lang w:eastAsia="ja-JP"/>
        </w:rPr>
        <w:t xml:space="preserve"> this is to find </w:t>
      </w:r>
      <w:r>
        <w:rPr>
          <w:rFonts w:cs="Arial" w:ascii="Arial" w:hAnsi="Arial"/>
          <w:sz w:val="20"/>
          <w:lang w:eastAsia="ja-JP"/>
        </w:rPr>
        <w:t>an</w:t>
      </w:r>
      <w:r>
        <w:rPr>
          <w:rFonts w:cs="Arial" w:ascii="Arial" w:hAnsi="Arial"/>
          <w:sz w:val="20"/>
          <w:lang w:eastAsia="ja-JP"/>
        </w:rPr>
        <w:t xml:space="preserve"> Indonesian bank who can issue a refundment bond/ stand-by L/C for KMI. Apart from local Indonesian banks, interest from foreign-Indonesia joint venture banks should be tested.</w:t>
      </w:r>
    </w:p>
    <w:p>
      <w:pPr>
        <w:pStyle w:val="Normal"/>
        <w:spacing w:before="120" w:after="0"/>
        <w:rPr>
          <w:rFonts w:ascii="Arial" w:hAnsi="Arial" w:cs="Arial"/>
          <w:sz w:val="20"/>
          <w:lang w:eastAsia="ja-JP"/>
        </w:rPr>
      </w:pPr>
      <w:r>
        <w:rPr>
          <w:rFonts w:cs="Arial" w:ascii="Arial" w:hAnsi="Arial"/>
          <w:sz w:val="20"/>
          <w:lang w:eastAsia="ja-JP"/>
        </w:rPr>
      </w:r>
    </w:p>
    <w:p>
      <w:pPr>
        <w:pStyle w:val="Heading2"/>
        <w:spacing w:before="120" w:after="0"/>
        <w:ind w:hanging="0" w:start="0"/>
        <w:rPr>
          <w:sz w:val="20"/>
        </w:rPr>
      </w:pPr>
      <w:r>
        <w:rPr>
          <w:sz w:val="20"/>
        </w:rPr>
        <w:t>Performance risk</w:t>
      </w:r>
    </w:p>
    <w:p>
      <w:pPr>
        <w:pStyle w:val="Normal"/>
        <w:spacing w:before="120" w:after="0"/>
        <w:rPr/>
      </w:pPr>
      <w:r>
        <w:rPr>
          <w:rFonts w:cs="Arial" w:ascii="Arial" w:hAnsi="Arial"/>
          <w:sz w:val="20"/>
          <w:lang w:eastAsia="ja-JP"/>
        </w:rPr>
        <w:t>This is a difficult risk to deal with as KMI has once rescheduled its borrowing from JBIC and its shareholders</w:t>
      </w:r>
      <w:r>
        <w:rPr>
          <w:rFonts w:cs="Arial" w:ascii="Arial" w:hAnsi="Arial"/>
          <w:sz w:val="20"/>
          <w:lang w:eastAsia="ja-JP"/>
        </w:rPr>
        <w:t>’</w:t>
      </w:r>
      <w:r>
        <w:rPr>
          <w:rFonts w:cs="Arial" w:ascii="Arial" w:hAnsi="Arial"/>
          <w:sz w:val="20"/>
          <w:lang w:eastAsia="ja-JP"/>
        </w:rPr>
        <w:t xml:space="preserve"> credits are less than ideal. Initial feed back from Mark Leahy for NIC</w:t>
      </w:r>
      <w:r>
        <w:rPr>
          <w:rFonts w:cs="Arial" w:ascii="Arial" w:hAnsi="Arial"/>
          <w:sz w:val="20"/>
          <w:lang w:eastAsia="ja-JP"/>
        </w:rPr>
        <w:t>’</w:t>
      </w:r>
      <w:r>
        <w:rPr>
          <w:rFonts w:cs="Arial" w:ascii="Arial" w:hAnsi="Arial"/>
          <w:sz w:val="20"/>
          <w:lang w:eastAsia="ja-JP"/>
        </w:rPr>
        <w:t>s credit protection was 800bp (p.a).</w:t>
      </w:r>
    </w:p>
    <w:p>
      <w:pPr>
        <w:pStyle w:val="Normal"/>
        <w:spacing w:before="120" w:after="0"/>
        <w:rPr/>
      </w:pPr>
      <w:r>
        <w:rPr>
          <w:rFonts w:cs="Arial" w:ascii="Arial" w:hAnsi="Arial"/>
          <w:sz w:val="20"/>
          <w:lang w:eastAsia="ja-JP"/>
        </w:rPr>
        <w:t xml:space="preserve">There is, however, an opportunity to make use of the </w:t>
      </w:r>
      <w:r>
        <w:rPr>
          <w:rFonts w:cs="Arial" w:ascii="Arial" w:hAnsi="Arial"/>
          <w:sz w:val="20"/>
          <w:lang w:eastAsia="ja-JP"/>
        </w:rPr>
        <w:t>perception</w:t>
      </w:r>
      <w:r>
        <w:rPr>
          <w:rFonts w:cs="Arial" w:ascii="Arial" w:hAnsi="Arial"/>
          <w:sz w:val="20"/>
          <w:lang w:eastAsia="ja-JP"/>
        </w:rPr>
        <w:t xml:space="preserve"> gap of NIC</w:t>
      </w:r>
      <w:r>
        <w:rPr>
          <w:rFonts w:cs="Arial" w:ascii="Arial" w:hAnsi="Arial"/>
          <w:sz w:val="20"/>
          <w:lang w:eastAsia="ja-JP"/>
        </w:rPr>
        <w:t>’</w:t>
      </w:r>
      <w:r>
        <w:rPr>
          <w:rFonts w:cs="Arial" w:ascii="Arial" w:hAnsi="Arial"/>
          <w:sz w:val="20"/>
          <w:lang w:eastAsia="ja-JP"/>
        </w:rPr>
        <w:t>s credit between the international credit market and domestic Japan</w:t>
      </w:r>
      <w:r>
        <w:rPr>
          <w:rFonts w:cs="Arial" w:ascii="Arial" w:hAnsi="Arial"/>
          <w:sz w:val="20"/>
          <w:lang w:eastAsia="ja-JP"/>
        </w:rPr>
        <w:t>’</w:t>
      </w:r>
      <w:r>
        <w:rPr>
          <w:rFonts w:cs="Arial" w:ascii="Arial" w:hAnsi="Arial"/>
          <w:sz w:val="20"/>
          <w:lang w:eastAsia="ja-JP"/>
        </w:rPr>
        <w:t xml:space="preserve">s. According a source deemed to be reliable, massive over-liquidity and low interest rate situation in Japan </w:t>
      </w:r>
      <w:r>
        <w:rPr>
          <w:rFonts w:cs="Arial" w:ascii="Arial" w:hAnsi="Arial"/>
          <w:sz w:val="20"/>
          <w:lang w:eastAsia="ja-JP"/>
        </w:rPr>
        <w:t>compels</w:t>
      </w:r>
      <w:r>
        <w:rPr>
          <w:rFonts w:cs="Arial" w:ascii="Arial" w:hAnsi="Arial"/>
          <w:sz w:val="20"/>
          <w:lang w:eastAsia="ja-JP"/>
        </w:rPr>
        <w:t xml:space="preserve"> </w:t>
      </w:r>
      <w:r>
        <w:rPr>
          <w:rFonts w:cs="Arial" w:ascii="Arial" w:hAnsi="Arial"/>
          <w:sz w:val="20"/>
          <w:lang w:eastAsia="ja-JP"/>
        </w:rPr>
        <w:t xml:space="preserve">some </w:t>
      </w:r>
      <w:r>
        <w:rPr>
          <w:rFonts w:cs="Arial" w:ascii="Arial" w:hAnsi="Arial"/>
          <w:sz w:val="20"/>
          <w:lang w:eastAsia="ja-JP"/>
        </w:rPr>
        <w:t xml:space="preserve">Japanese investors to accept </w:t>
      </w:r>
      <w:r>
        <w:rPr>
          <w:rFonts w:cs="Arial" w:ascii="Arial" w:hAnsi="Arial"/>
          <w:sz w:val="20"/>
          <w:lang w:eastAsia="ja-JP"/>
        </w:rPr>
        <w:t>short-term</w:t>
      </w:r>
      <w:r>
        <w:rPr>
          <w:rFonts w:cs="Arial" w:ascii="Arial" w:hAnsi="Arial"/>
          <w:sz w:val="20"/>
          <w:lang w:eastAsia="ja-JP"/>
        </w:rPr>
        <w:t xml:space="preserve"> JTC credits. Indicative trade ranges are as follows:-</w:t>
      </w:r>
    </w:p>
    <w:p>
      <w:pPr>
        <w:pStyle w:val="Normal"/>
        <w:numPr>
          <w:ilvl w:val="0"/>
          <w:numId w:val="4"/>
        </w:numPr>
        <w:tabs>
          <w:tab w:val="clear" w:pos="720"/>
          <w:tab w:val="left" w:pos="3600" w:leader="none"/>
        </w:tabs>
        <w:spacing w:before="120" w:after="0"/>
        <w:rPr>
          <w:rFonts w:ascii="Arial" w:hAnsi="Arial" w:cs="Arial"/>
          <w:sz w:val="20"/>
          <w:lang w:eastAsia="ja-JP"/>
        </w:rPr>
      </w:pPr>
      <w:r>
        <w:rPr>
          <w:rFonts w:cs="Arial" w:ascii="Arial" w:hAnsi="Arial"/>
          <w:sz w:val="20"/>
          <w:lang w:eastAsia="ja-JP"/>
        </w:rPr>
        <w:t>NIC (1-2 years):</w:t>
      </w:r>
      <w:r>
        <w:rPr>
          <w:rFonts w:cs="Arial" w:ascii="Arial" w:hAnsi="Arial"/>
          <w:sz w:val="20"/>
          <w:lang w:eastAsia="ja-JP"/>
        </w:rPr>
        <w:tab/>
      </w:r>
      <w:r>
        <w:rPr>
          <w:rFonts w:cs="Arial" w:ascii="Arial" w:hAnsi="Arial"/>
          <w:sz w:val="20"/>
          <w:lang w:eastAsia="ja-JP"/>
        </w:rPr>
        <w:t>Libor + 150 to 200bp</w:t>
      </w:r>
    </w:p>
    <w:p>
      <w:pPr>
        <w:pStyle w:val="Normal"/>
        <w:numPr>
          <w:ilvl w:val="0"/>
          <w:numId w:val="4"/>
        </w:numPr>
        <w:tabs>
          <w:tab w:val="clear" w:pos="720"/>
          <w:tab w:val="left" w:pos="3600" w:leader="none"/>
        </w:tabs>
        <w:spacing w:before="120" w:after="0"/>
        <w:rPr>
          <w:rFonts w:ascii="Arial" w:hAnsi="Arial" w:cs="Arial"/>
          <w:sz w:val="20"/>
          <w:lang w:eastAsia="ja-JP"/>
        </w:rPr>
      </w:pPr>
      <w:r>
        <w:rPr>
          <w:rFonts w:cs="Arial" w:ascii="Arial" w:hAnsi="Arial"/>
          <w:sz w:val="20"/>
          <w:lang w:eastAsia="ja-JP"/>
        </w:rPr>
        <w:t>Marubeni (3years):</w:t>
        <w:tab/>
        <w:t>Libor + 70 to 80bp</w:t>
      </w:r>
    </w:p>
    <w:p>
      <w:pPr>
        <w:pStyle w:val="Normal"/>
        <w:numPr>
          <w:ilvl w:val="0"/>
          <w:numId w:val="4"/>
        </w:numPr>
        <w:tabs>
          <w:tab w:val="clear" w:pos="720"/>
          <w:tab w:val="left" w:pos="3600" w:leader="none"/>
        </w:tabs>
        <w:spacing w:before="120" w:after="0"/>
        <w:rPr>
          <w:rFonts w:ascii="Arial" w:hAnsi="Arial" w:cs="Arial"/>
          <w:sz w:val="20"/>
          <w:lang w:eastAsia="ja-JP"/>
        </w:rPr>
      </w:pPr>
      <w:r>
        <w:rPr>
          <w:rFonts w:cs="Arial" w:ascii="Arial" w:hAnsi="Arial"/>
          <w:sz w:val="20"/>
          <w:lang w:eastAsia="ja-JP"/>
        </w:rPr>
        <w:t>Itochu (3 years):</w:t>
        <w:tab/>
        <w:t>Libor + 70 to 80 bp</w:t>
      </w:r>
    </w:p>
    <w:p>
      <w:pPr>
        <w:pStyle w:val="Normal"/>
        <w:numPr>
          <w:ilvl w:val="0"/>
          <w:numId w:val="4"/>
        </w:numPr>
        <w:tabs>
          <w:tab w:val="clear" w:pos="720"/>
          <w:tab w:val="left" w:pos="3600" w:leader="none"/>
        </w:tabs>
        <w:spacing w:before="120" w:after="0"/>
        <w:rPr>
          <w:rFonts w:ascii="Arial" w:hAnsi="Arial" w:cs="Arial"/>
          <w:sz w:val="20"/>
          <w:lang w:eastAsia="ja-JP"/>
        </w:rPr>
      </w:pPr>
      <w:r>
        <w:rPr>
          <w:rFonts w:cs="Arial" w:ascii="Arial" w:hAnsi="Arial"/>
          <w:sz w:val="20"/>
          <w:lang w:eastAsia="ja-JP"/>
        </w:rPr>
        <w:t>Nichimen (1-2 years):</w:t>
        <w:tab/>
        <w:t>Libor + 150 to 200bp</w:t>
      </w:r>
    </w:p>
    <w:p>
      <w:pPr>
        <w:pStyle w:val="Normal"/>
        <w:numPr>
          <w:ilvl w:val="0"/>
          <w:numId w:val="4"/>
        </w:numPr>
        <w:tabs>
          <w:tab w:val="clear" w:pos="720"/>
          <w:tab w:val="left" w:pos="3600" w:leader="none"/>
        </w:tabs>
        <w:spacing w:before="120" w:after="0"/>
        <w:rPr>
          <w:rFonts w:ascii="Arial" w:hAnsi="Arial" w:cs="Arial"/>
          <w:sz w:val="20"/>
          <w:lang w:eastAsia="ja-JP"/>
        </w:rPr>
      </w:pPr>
      <w:r>
        <w:rPr>
          <w:rFonts w:cs="Arial" w:ascii="Arial" w:hAnsi="Arial"/>
          <w:sz w:val="20"/>
          <w:lang w:eastAsia="ja-JP"/>
        </w:rPr>
        <w:t>Top 3 JTCs (3-5 years):</w:t>
        <w:tab/>
        <w:t>Libor + 20 to 30 bp</w:t>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b/>
          <w:bCs/>
          <w:sz w:val="20"/>
          <w:lang w:eastAsia="ja-JP"/>
        </w:rPr>
      </w:pPr>
      <w:r>
        <w:rPr>
          <w:rFonts w:cs="Arial" w:ascii="Arial" w:hAnsi="Arial"/>
          <w:b/>
          <w:bCs/>
          <w:sz w:val="20"/>
          <w:lang w:eastAsia="ja-JP"/>
        </w:rPr>
        <w:t>This huge perception gap is likely to be the largest profit driver for us in this transaction.</w:t>
      </w:r>
    </w:p>
    <w:p>
      <w:pPr>
        <w:pStyle w:val="Normal"/>
        <w:rPr>
          <w:rFonts w:ascii="Arial" w:hAnsi="Arial" w:cs="Arial"/>
          <w:b/>
          <w:bCs/>
          <w:sz w:val="20"/>
          <w:lang w:eastAsia="ja-JP"/>
        </w:rPr>
      </w:pPr>
      <w:r>
        <w:rPr>
          <w:rFonts w:cs="Arial" w:ascii="Arial" w:hAnsi="Arial"/>
          <w:b/>
          <w:bCs/>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b/>
          <w:bCs/>
          <w:sz w:val="20"/>
          <w:lang w:eastAsia="ja-JP"/>
        </w:rPr>
      </w:pPr>
      <w:r>
        <w:rPr>
          <w:rFonts w:cs="Arial" w:ascii="Arial" w:hAnsi="Arial"/>
          <w:b/>
          <w:bCs/>
          <w:sz w:val="20"/>
          <w:lang w:eastAsia="ja-JP"/>
        </w:rPr>
        <w:t>3. Proposed structure:</w:t>
      </w:r>
    </w:p>
    <w:p>
      <w:pPr>
        <w:pStyle w:val="Normal"/>
        <w:rPr>
          <w:rFonts w:ascii="Arial" w:hAnsi="Arial" w:cs="Arial"/>
          <w:b/>
          <w:bCs/>
          <w:sz w:val="20"/>
          <w:lang w:eastAsia="ja-JP"/>
        </w:rPr>
      </w:pPr>
      <w:r>
        <w:rPr>
          <w:rFonts w:cs="Arial" w:ascii="Arial" w:hAnsi="Arial"/>
          <w:b/>
          <w:bCs/>
          <w:sz w:val="20"/>
          <w:lang w:eastAsia="ja-JP"/>
        </w:rPr>
      </w:r>
    </w:p>
    <w:p>
      <w:pPr>
        <w:pStyle w:val="Normal"/>
        <w:rPr>
          <w:rFonts w:ascii="Arial" w:hAnsi="Arial" w:cs="Arial"/>
          <w:sz w:val="20"/>
          <w:lang w:eastAsia="ja-JP"/>
        </w:rPr>
      </w:pPr>
      <w:r>
        <w:rPr>
          <w:rFonts w:cs="Arial" w:ascii="Arial" w:hAnsi="Arial"/>
          <w:sz w:val="20"/>
          <w:lang w:eastAsia="ja-JP"/>
        </w:rPr>
        <w:t>In light of the preliminary market research above, we came up with the following financing structure. Please refer to the APPENDIX for current financing structure.</w:t>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val="en-CA" w:eastAsia="ja-JP"/>
        </w:rPr>
      </w:pPr>
      <w:r>
        <w:rPr>
          <w:rFonts w:cs="Arial" w:ascii="Arial" w:hAnsi="Arial"/>
          <w:sz w:val="20"/>
          <w:lang w:val="en-CA" w:eastAsia="ja-JP"/>
        </w:rPr>
        <mc:AlternateContent>
          <mc:Choice Requires="wpg">
            <w:drawing>
              <wp:anchor behindDoc="0" distT="0" distB="0" distL="114935" distR="114935" simplePos="0" locked="0" layoutInCell="1" allowOverlap="1" relativeHeight="2">
                <wp:simplePos x="0" y="0"/>
                <wp:positionH relativeFrom="column">
                  <wp:posOffset>0</wp:posOffset>
                </wp:positionH>
                <wp:positionV relativeFrom="paragraph">
                  <wp:posOffset>2540</wp:posOffset>
                </wp:positionV>
                <wp:extent cx="5638800" cy="1796415"/>
                <wp:effectExtent l="5080" t="0" r="5080" b="5080"/>
                <wp:wrapNone/>
                <wp:docPr id="1" name=""/>
                <a:graphic xmlns:a="http://schemas.openxmlformats.org/drawingml/2006/main">
                  <a:graphicData uri="http://schemas.microsoft.com/office/word/2010/wordprocessingGroup">
                    <wpg:wgp>
                      <wpg:cNvGrpSpPr/>
                      <wpg:grpSpPr>
                        <a:xfrm>
                          <a:off x="0" y="0"/>
                          <a:ext cx="5638680" cy="1796400"/>
                          <a:chOff x="0" y="0"/>
                          <a:chExt cx="5638680" cy="1796400"/>
                        </a:xfrm>
                      </wpg:grpSpPr>
                      <wps:wsp>
                        <wps:cNvSpPr txBox="1"/>
                        <wps:spPr>
                          <a:xfrm>
                            <a:off x="4724280" y="61560"/>
                            <a:ext cx="914400" cy="603720"/>
                          </a:xfrm>
                          <a:prstGeom prst="rect">
                            <a:avLst/>
                          </a:prstGeom>
                          <a:solidFill>
                            <a:srgbClr val="ffffff"/>
                          </a:solidFill>
                          <a:ln w="9360">
                            <a:solidFill>
                              <a:srgbClr val="000000"/>
                            </a:solidFill>
                            <a:miter/>
                          </a:ln>
                        </wps:spPr>
                        <wps:txb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KMI</w:t>
                              </w:r>
                            </w:p>
                          </w:txbxContent>
                        </wps:txbx>
                        <wps:bodyPr wrap="square" anchor="t">
                          <a:noAutofit/>
                        </wps:bodyPr>
                      </wps:wsp>
                      <wps:wsp>
                        <wps:cNvSpPr/>
                        <wps:spPr>
                          <a:xfrm>
                            <a:off x="2525400" y="533520"/>
                            <a:ext cx="609480" cy="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4136400" y="0"/>
                            <a:ext cx="762120" cy="22860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txbxContent>
                        </wps:txbx>
                        <wps:bodyPr wrap="square" anchor="t">
                          <a:noAutofit/>
                        </wps:bodyPr>
                      </wps:wsp>
                      <wps:wsp>
                        <wps:cNvSpPr txBox="1"/>
                        <wps:spPr>
                          <a:xfrm>
                            <a:off x="2242800" y="843120"/>
                            <a:ext cx="5767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Loan</w:t>
                              </w:r>
                            </w:p>
                            <w:p>
                              <w:pPr>
                                <w:overflowPunct w:val="false"/>
                                <w:bidi w:val="0"/>
                                <w:rPr/>
                              </w:pPr>
                              <w:r>
                                <w:rPr>
                                  <w:kern w:val="2"/>
                                  <w:sz w:val="16"/>
                                  <w:szCs w:val="24"/>
                                  <w:rFonts w:ascii="Arial" w:hAnsi="Arial" w:eastAsia="MS Mincho;ＭＳ 明朝" w:cs="Arial"/>
                                  <w:color w:val="auto"/>
                                  <w:lang w:val="en-US" w:eastAsia="ja-JP" w:bidi="ar-SA"/>
                                </w:rPr>
                                <w:t>Facility</w:t>
                              </w:r>
                            </w:p>
                          </w:txbxContent>
                        </wps:txbx>
                        <wps:bodyPr wrap="square" anchor="t">
                          <a:noAutofit/>
                        </wps:bodyPr>
                      </wps:wsp>
                      <wps:wsp>
                        <wps:cNvSpPr txBox="1"/>
                        <wps:spPr>
                          <a:xfrm>
                            <a:off x="1600200" y="1225080"/>
                            <a:ext cx="914400" cy="571680"/>
                          </a:xfrm>
                          <a:prstGeom prst="rect">
                            <a:avLst/>
                          </a:prstGeom>
                          <a:solidFill>
                            <a:srgbClr val="ffffff"/>
                          </a:solidFill>
                          <a:ln w="9360">
                            <a:solidFill>
                              <a:srgbClr val="000000"/>
                            </a:solidFill>
                            <a:miter/>
                          </a:ln>
                        </wps:spPr>
                        <wps:txbx>
                          <w:txbxContent>
                            <w:p>
                              <w:pPr>
                                <w:overflowPunct w:val="false"/>
                                <w:bidi w:val="0"/>
                                <w:spacing w:before="120" w:after="0"/>
                                <w:jc w:val="center"/>
                                <w:rPr/>
                              </w:pPr>
                              <w:r>
                                <w:rPr>
                                  <w:kern w:val="2"/>
                                  <w:sz w:val="24"/>
                                  <w:szCs w:val="24"/>
                                  <w:rFonts w:ascii="Arial" w:hAnsi="Arial" w:eastAsia="MS Mincho;ＭＳ 明朝" w:cs="Arial"/>
                                  <w:color w:val="auto"/>
                                  <w:lang w:val="en-US" w:eastAsia="ja-JP" w:bidi="ar-SA"/>
                                </w:rPr>
                                <w:t>Bank(s)</w:t>
                              </w:r>
                            </w:p>
                          </w:txbxContent>
                        </wps:txbx>
                        <wps:bodyPr wrap="square" anchor="t">
                          <a:noAutofit/>
                        </wps:bodyPr>
                      </wps:wsp>
                      <wps:wsp>
                        <wps:cNvSpPr txBox="1"/>
                        <wps:spPr>
                          <a:xfrm>
                            <a:off x="3962520" y="1225080"/>
                            <a:ext cx="914400" cy="571680"/>
                          </a:xfrm>
                          <a:prstGeom prst="rect">
                            <a:avLst/>
                          </a:prstGeom>
                          <a:solidFill>
                            <a:srgbClr val="ffffff"/>
                          </a:solidFill>
                          <a:ln w="9360">
                            <a:solidFill>
                              <a:srgbClr val="000000"/>
                            </a:solidFill>
                            <a:miter/>
                          </a:ln>
                        </wps:spPr>
                        <wps:txb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Indonesian</w:t>
                              </w:r>
                            </w:p>
                            <w:p>
                              <w:pPr>
                                <w:overflowPunct w:val="false"/>
                                <w:bidi w:val="0"/>
                                <w:jc w:val="center"/>
                                <w:rPr/>
                              </w:pPr>
                              <w:r>
                                <w:rPr>
                                  <w:kern w:val="2"/>
                                  <w:sz w:val="24"/>
                                  <w:szCs w:val="24"/>
                                  <w:rFonts w:ascii="Arial" w:hAnsi="Arial" w:eastAsia="MS Mincho;ＭＳ 明朝" w:cs="Arial"/>
                                  <w:color w:val="auto"/>
                                  <w:lang w:val="en-US" w:eastAsia="ja-JP" w:bidi="ar-SA"/>
                                </w:rPr>
                                <w:t>Bank</w:t>
                              </w:r>
                            </w:p>
                          </w:txbxContent>
                        </wps:txbx>
                        <wps:bodyPr wrap="square" anchor="t">
                          <a:noAutofit/>
                        </wps:bodyPr>
                      </wps:wsp>
                      <wps:wsp>
                        <wps:cNvSpPr/>
                        <wps:spPr>
                          <a:xfrm flipV="1">
                            <a:off x="4343400" y="7678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301640" y="882000"/>
                            <a:ext cx="9907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Refundment bond</w:t>
                              </w:r>
                            </w:p>
                            <w:p>
                              <w:pPr>
                                <w:overflowPunct w:val="false"/>
                                <w:bidi w:val="0"/>
                                <w:rPr/>
                              </w:pPr>
                              <w:r>
                                <w:rPr>
                                  <w:kern w:val="2"/>
                                  <w:sz w:val="16"/>
                                  <w:szCs w:val="24"/>
                                  <w:rFonts w:ascii="Arial" w:hAnsi="Arial" w:eastAsia="MS Mincho;ＭＳ 明朝" w:cs="Arial"/>
                                  <w:color w:val="auto"/>
                                  <w:lang w:val="en-US" w:eastAsia="ja-JP" w:bidi="ar-SA"/>
                                </w:rPr>
                                <w:t>or Stand-by L/C</w:t>
                              </w:r>
                            </w:p>
                          </w:txbxContent>
                        </wps:txbx>
                        <wps:bodyPr wrap="square" anchor="t">
                          <a:noAutofit/>
                        </wps:bodyPr>
                      </wps:wsp>
                      <wps:wsp>
                        <wps:cNvSpPr/>
                        <wps:spPr>
                          <a:xfrm>
                            <a:off x="1295280" y="882000"/>
                            <a:ext cx="228600" cy="68580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flipH="1">
                            <a:off x="2514600" y="996480"/>
                            <a:ext cx="1752480" cy="57168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1066680" y="996480"/>
                            <a:ext cx="762120" cy="22860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assignment</w:t>
                              </w:r>
                            </w:p>
                          </w:txbxContent>
                        </wps:txbx>
                        <wps:bodyPr wrap="square" anchor="t">
                          <a:noAutofit/>
                        </wps:bodyPr>
                      </wps:wsp>
                      <wps:wsp>
                        <wps:cNvSpPr txBox="1"/>
                        <wps:spPr>
                          <a:xfrm>
                            <a:off x="3048120" y="1225080"/>
                            <a:ext cx="762120" cy="22860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assignment</w:t>
                              </w:r>
                            </w:p>
                          </w:txbxContent>
                        </wps:txbx>
                        <wps:bodyPr wrap="square" anchor="t">
                          <a:noAutofit/>
                        </wps:bodyPr>
                      </wps:wsp>
                      <wps:wsp>
                        <wps:cNvSpPr txBox="1"/>
                        <wps:spPr>
                          <a:xfrm>
                            <a:off x="794880" y="396720"/>
                            <a:ext cx="914400" cy="457200"/>
                          </a:xfrm>
                          <a:prstGeom prst="rect">
                            <a:avLst/>
                          </a:prstGeom>
                          <a:noFill/>
                          <a:ln w="0">
                            <a:noFill/>
                          </a:ln>
                        </wps:spPr>
                        <wps:txbx>
                          <w:txbxContent>
                            <w:p>
                              <w:pPr>
                                <w:overflowPunct w:val="false"/>
                                <w:bidi w:val="0"/>
                                <w:jc w:val="center"/>
                                <w:rPr/>
                              </w:pPr>
                              <w:r>
                                <w:rPr>
                                  <w:kern w:val="2"/>
                                  <w:sz w:val="16"/>
                                  <w:szCs w:val="24"/>
                                  <w:rFonts w:ascii="Arial" w:hAnsi="Arial" w:eastAsia="MS Mincho;ＭＳ 明朝" w:cs="Arial"/>
                                  <w:color w:val="auto"/>
                                  <w:lang w:val="en-US" w:eastAsia="ja-JP" w:bidi="ar-SA"/>
                                </w:rPr>
                                <w:t>Offtake Agreement</w:t>
                              </w:r>
                            </w:p>
                            <w:p>
                              <w:pPr>
                                <w:overflowPunct w:val="false"/>
                                <w:bidi w:val="0"/>
                                <w:jc w:val="center"/>
                                <w:rPr/>
                              </w:pPr>
                              <w:r>
                                <w:rPr>
                                  <w:kern w:val="2"/>
                                  <w:sz w:val="16"/>
                                  <w:szCs w:val="24"/>
                                  <w:rFonts w:ascii="Arial" w:hAnsi="Arial" w:eastAsia="MS Mincho;ＭＳ 明朝" w:cs="Arial"/>
                                  <w:color w:val="auto"/>
                                  <w:lang w:val="en-US" w:eastAsia="ja-JP" w:bidi="ar-SA"/>
                                </w:rPr>
                                <w:t>@$140/t</w:t>
                              </w:r>
                            </w:p>
                          </w:txbxContent>
                        </wps:txbx>
                        <wps:bodyPr wrap="square" anchor="t">
                          <a:noAutofit/>
                        </wps:bodyPr>
                      </wps:wsp>
                      <wps:wsp>
                        <wps:cNvSpPr/>
                        <wps:spPr>
                          <a:xfrm flipV="1">
                            <a:off x="2286000" y="653400"/>
                            <a:ext cx="0" cy="57168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4038480" y="53928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Prepayment</w:t>
                              </w:r>
                            </w:p>
                          </w:txbxContent>
                        </wps:txbx>
                        <wps:bodyPr wrap="square" anchor="t">
                          <a:noAutofit/>
                        </wps:bodyPr>
                      </wps:wsp>
                      <wps:wsp>
                        <wps:cNvSpPr txBox="1"/>
                        <wps:spPr>
                          <a:xfrm>
                            <a:off x="3149640" y="61560"/>
                            <a:ext cx="914400" cy="603720"/>
                          </a:xfrm>
                          <a:prstGeom prst="rect">
                            <a:avLst/>
                          </a:prstGeom>
                          <a:solidFill>
                            <a:srgbClr val="ffffff"/>
                          </a:solidFill>
                          <a:ln w="9360">
                            <a:solidFill>
                              <a:srgbClr val="000000"/>
                            </a:solidFill>
                            <a:miter/>
                          </a:ln>
                        </wps:spPr>
                        <wps:txb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NIC</w:t>
                              </w:r>
                            </w:p>
                          </w:txbxContent>
                        </wps:txbx>
                        <wps:bodyPr wrap="square" anchor="t">
                          <a:noAutofit/>
                        </wps:bodyPr>
                      </wps:wsp>
                      <wps:wsp>
                        <wps:cNvSpPr txBox="1"/>
                        <wps:spPr>
                          <a:xfrm>
                            <a:off x="1574640" y="61560"/>
                            <a:ext cx="914400" cy="603720"/>
                          </a:xfrm>
                          <a:prstGeom prst="rect">
                            <a:avLst/>
                          </a:prstGeom>
                          <a:solidFill>
                            <a:srgbClr val="ffffff"/>
                          </a:solidFill>
                          <a:ln w="9360">
                            <a:solidFill>
                              <a:srgbClr val="000000"/>
                            </a:solidFill>
                            <a:miter/>
                          </a:ln>
                        </wps:spPr>
                        <wps:txb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SPC</w:t>
                              </w:r>
                            </w:p>
                          </w:txbxContent>
                        </wps:txbx>
                        <wps:bodyPr wrap="square" anchor="t">
                          <a:noAutofit/>
                        </wps:bodyPr>
                      </wps:wsp>
                      <wps:wsp>
                        <wps:cNvSpPr txBox="1"/>
                        <wps:spPr>
                          <a:xfrm>
                            <a:off x="0" y="62280"/>
                            <a:ext cx="914400" cy="603720"/>
                          </a:xfrm>
                          <a:prstGeom prst="rect">
                            <a:avLst/>
                          </a:prstGeom>
                          <a:solidFill>
                            <a:srgbClr val="ffffff"/>
                          </a:solidFill>
                          <a:ln w="9360">
                            <a:solidFill>
                              <a:srgbClr val="000000"/>
                            </a:solidFill>
                            <a:miter/>
                          </a:ln>
                        </wps:spPr>
                        <wps:txb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Enron</w:t>
                              </w:r>
                            </w:p>
                          </w:txbxContent>
                        </wps:txbx>
                        <wps:bodyPr wrap="square" anchor="t">
                          <a:noAutofit/>
                        </wps:bodyPr>
                      </wps:wsp>
                      <wps:wsp>
                        <wps:cNvSpPr/>
                        <wps:spPr>
                          <a:xfrm>
                            <a:off x="4093200" y="533880"/>
                            <a:ext cx="609480" cy="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2438280" y="53928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Prepayment</w:t>
                              </w:r>
                            </w:p>
                          </w:txbxContent>
                        </wps:txbx>
                        <wps:bodyPr wrap="square" anchor="t">
                          <a:noAutofit/>
                        </wps:bodyPr>
                      </wps:wsp>
                      <wps:wsp>
                        <wps:cNvSpPr/>
                        <wps:spPr>
                          <a:xfrm flipH="1">
                            <a:off x="4093200" y="196200"/>
                            <a:ext cx="609480" cy="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wps:spPr>
                          <a:xfrm flipH="1">
                            <a:off x="2514600" y="196200"/>
                            <a:ext cx="609480" cy="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wps:spPr>
                          <a:xfrm flipH="1">
                            <a:off x="946800" y="196200"/>
                            <a:ext cx="609480" cy="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txBox="1"/>
                        <wps:spPr>
                          <a:xfrm>
                            <a:off x="2558880" y="3888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100,000t</w:t>
                              </w:r>
                            </w:p>
                          </w:txbxContent>
                        </wps:txbx>
                        <wps:bodyPr wrap="square" anchor="t">
                          <a:noAutofit/>
                        </wps:bodyPr>
                      </wps:wsp>
                      <wps:wsp>
                        <wps:cNvSpPr txBox="1"/>
                        <wps:spPr>
                          <a:xfrm>
                            <a:off x="979920" y="2808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100,000t</w:t>
                              </w:r>
                            </w:p>
                          </w:txbxContent>
                        </wps:txbx>
                        <wps:bodyPr wrap="square" anchor="t">
                          <a:noAutofit/>
                        </wps:bodyPr>
                      </wps:wsp>
                      <wps:wsp>
                        <wps:cNvSpPr/>
                        <wps:spPr>
                          <a:xfrm flipH="1">
                            <a:off x="936000" y="539280"/>
                            <a:ext cx="6094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wgp>
                  </a:graphicData>
                </a:graphic>
              </wp:anchor>
            </w:drawing>
          </mc:Choice>
          <mc:Fallback>
            <w:pict>
              <v:group id="shape_0" style="position:absolute;margin-left:0pt;margin-top:0.2pt;width:444pt;height:141.45pt" coordorigin="0,4" coordsize="8880,2829">
                <v:shapetype id="_x0000_t202" coordsize="21600,21600" o:spt="202" path="m,l,21600l21600,21600l21600,xe">
                  <v:stroke joinstyle="miter"/>
                  <v:path gradientshapeok="t" o:connecttype="rect"/>
                </v:shapetype>
                <v:shape id="shape_0" fillcolor="white" stroked="t" o:allowincell="f" style="position:absolute;left:7440;top:101;width:1439;height:950;mso-wrap-style:square;v-text-anchor:top" type="_x0000_t202">
                  <v:textbo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KMI</w:t>
                        </w:r>
                      </w:p>
                    </w:txbxContent>
                  </v:textbox>
                  <v:fill o:detectmouseclick="t" type="solid" color2="black"/>
                  <v:stroke color="black" weight="9360" joinstyle="miter" endcap="flat"/>
                  <w10:wrap type="none"/>
                </v:shape>
                <v:line id="shape_0" from="3977,844" to="4936,844" stroked="t" o:allowincell="f" style="position:absolute">
                  <v:stroke color="black" weight="38160" endarrow="block" endarrowwidth="medium" endarrowlength="medium" joinstyle="miter" endcap="flat"/>
                  <v:fill o:detectmouseclick="t" on="false"/>
                  <w10:wrap type="none"/>
                </v:line>
                <v:shape id="shape_0" stroked="f" o:allowincell="f" style="position:absolute;left:6514;top:4;width:1199;height:35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txbxContent>
                  </v:textbox>
                  <v:fill o:detectmouseclick="t" on="false"/>
                  <v:stroke color="#3465a4" joinstyle="round" endcap="flat"/>
                  <w10:wrap type="none"/>
                </v:shape>
                <v:shape id="shape_0" stroked="f" o:allowincell="f" style="position:absolute;left:3532;top:1332;width:907;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Loan</w:t>
                        </w:r>
                      </w:p>
                      <w:p>
                        <w:pPr>
                          <w:overflowPunct w:val="false"/>
                          <w:bidi w:val="0"/>
                          <w:rPr/>
                        </w:pPr>
                        <w:r>
                          <w:rPr>
                            <w:kern w:val="2"/>
                            <w:sz w:val="16"/>
                            <w:szCs w:val="24"/>
                            <w:rFonts w:ascii="Arial" w:hAnsi="Arial" w:eastAsia="MS Mincho;ＭＳ 明朝" w:cs="Arial"/>
                            <w:color w:val="auto"/>
                            <w:lang w:val="en-US" w:eastAsia="ja-JP" w:bidi="ar-SA"/>
                          </w:rPr>
                          <w:t>Facility</w:t>
                        </w:r>
                      </w:p>
                    </w:txbxContent>
                  </v:textbox>
                  <v:fill o:detectmouseclick="t" on="false"/>
                  <v:stroke color="#3465a4" joinstyle="round" endcap="flat"/>
                  <w10:wrap type="none"/>
                </v:shape>
                <v:shape id="shape_0" fillcolor="white" stroked="t" o:allowincell="f" style="position:absolute;left:2520;top:1933;width:1439;height:899;mso-wrap-style:square;v-text-anchor:top" type="_x0000_t202">
                  <v:textbox>
                    <w:txbxContent>
                      <w:p>
                        <w:pPr>
                          <w:overflowPunct w:val="false"/>
                          <w:bidi w:val="0"/>
                          <w:spacing w:before="120" w:after="0"/>
                          <w:jc w:val="center"/>
                          <w:rPr/>
                        </w:pPr>
                        <w:r>
                          <w:rPr>
                            <w:kern w:val="2"/>
                            <w:sz w:val="24"/>
                            <w:szCs w:val="24"/>
                            <w:rFonts w:ascii="Arial" w:hAnsi="Arial" w:eastAsia="MS Mincho;ＭＳ 明朝" w:cs="Arial"/>
                            <w:color w:val="auto"/>
                            <w:lang w:val="en-US" w:eastAsia="ja-JP" w:bidi="ar-SA"/>
                          </w:rPr>
                          <w:t>Bank(s)</w:t>
                        </w:r>
                      </w:p>
                    </w:txbxContent>
                  </v:textbox>
                  <v:fill o:detectmouseclick="t" type="solid" color2="black"/>
                  <v:stroke color="black" weight="9360" joinstyle="miter" endcap="flat"/>
                  <w10:wrap type="none"/>
                </v:shape>
                <v:shape id="shape_0" fillcolor="white" stroked="t" o:allowincell="f" style="position:absolute;left:6240;top:1933;width:1439;height:899;mso-wrap-style:square;v-text-anchor:top" type="_x0000_t202">
                  <v:textbo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Indonesian</w:t>
                        </w:r>
                      </w:p>
                      <w:p>
                        <w:pPr>
                          <w:overflowPunct w:val="false"/>
                          <w:bidi w:val="0"/>
                          <w:jc w:val="center"/>
                          <w:rPr/>
                        </w:pPr>
                        <w:r>
                          <w:rPr>
                            <w:kern w:val="2"/>
                            <w:sz w:val="24"/>
                            <w:szCs w:val="24"/>
                            <w:rFonts w:ascii="Arial" w:hAnsi="Arial" w:eastAsia="MS Mincho;ＭＳ 明朝" w:cs="Arial"/>
                            <w:color w:val="auto"/>
                            <w:lang w:val="en-US" w:eastAsia="ja-JP" w:bidi="ar-SA"/>
                          </w:rPr>
                          <w:t>Bank</w:t>
                        </w:r>
                      </w:p>
                    </w:txbxContent>
                  </v:textbox>
                  <v:fill o:detectmouseclick="t" type="solid" color2="black"/>
                  <v:stroke color="black" weight="9360" joinstyle="miter" endcap="flat"/>
                  <w10:wrap type="none"/>
                </v:shape>
                <v:line id="shape_0" from="6840,1213" to="6840,1932"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6774;top:1393;width:155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Refundment bond</w:t>
                        </w:r>
                      </w:p>
                      <w:p>
                        <w:pPr>
                          <w:overflowPunct w:val="false"/>
                          <w:bidi w:val="0"/>
                          <w:rPr/>
                        </w:pPr>
                        <w:r>
                          <w:rPr>
                            <w:kern w:val="2"/>
                            <w:sz w:val="16"/>
                            <w:szCs w:val="24"/>
                            <w:rFonts w:ascii="Arial" w:hAnsi="Arial" w:eastAsia="MS Mincho;ＭＳ 明朝" w:cs="Arial"/>
                            <w:color w:val="auto"/>
                            <w:lang w:val="en-US" w:eastAsia="ja-JP" w:bidi="ar-SA"/>
                          </w:rPr>
                          <w:t>or Stand-by L/C</w:t>
                        </w:r>
                      </w:p>
                    </w:txbxContent>
                  </v:textbox>
                  <v:fill o:detectmouseclick="t" on="false"/>
                  <v:stroke color="#3465a4" joinstyle="round" endcap="flat"/>
                  <w10:wrap type="none"/>
                </v:shape>
                <v:line id="shape_0" from="2040,1393" to="2399,2472" stroked="t" o:allowincell="f" style="position:absolute">
                  <v:stroke color="black" weight="9360" dashstyle="dash" endarrow="block" endarrowwidth="medium" endarrowlength="medium" joinstyle="miter" endcap="flat"/>
                  <v:fill o:detectmouseclick="t" on="false"/>
                  <w10:wrap type="none"/>
                </v:line>
                <v:line id="shape_0" from="3960,1573" to="6719,2472" stroked="t" o:allowincell="f" style="position:absolute;flip:x">
                  <v:stroke color="black" weight="9360" dashstyle="dash" endarrow="block" endarrowwidth="medium" endarrowlength="medium" joinstyle="miter" endcap="flat"/>
                  <v:fill o:detectmouseclick="t" on="false"/>
                  <w10:wrap type="none"/>
                </v:line>
                <v:shape id="shape_0" stroked="f" o:allowincell="f" style="position:absolute;left:1680;top:1573;width:1199;height:35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assignment</w:t>
                        </w:r>
                      </w:p>
                    </w:txbxContent>
                  </v:textbox>
                  <v:fill o:detectmouseclick="t" on="false"/>
                  <v:stroke color="#3465a4" joinstyle="round" endcap="flat"/>
                  <w10:wrap type="none"/>
                </v:shape>
                <v:shape id="shape_0" stroked="f" o:allowincell="f" style="position:absolute;left:4800;top:1933;width:1199;height:35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assignment</w:t>
                        </w:r>
                      </w:p>
                    </w:txbxContent>
                  </v:textbox>
                  <v:fill o:detectmouseclick="t" on="false"/>
                  <v:stroke color="#3465a4" joinstyle="round" endcap="flat"/>
                  <w10:wrap type="none"/>
                </v:shape>
                <v:shape id="shape_0" stroked="f" o:allowincell="f" style="position:absolute;left:1252;top:629;width:1439;height:719;mso-wrap-style:square;v-text-anchor:top" type="_x0000_t202">
                  <v:textbox>
                    <w:txbxContent>
                      <w:p>
                        <w:pPr>
                          <w:overflowPunct w:val="false"/>
                          <w:bidi w:val="0"/>
                          <w:jc w:val="center"/>
                          <w:rPr/>
                        </w:pPr>
                        <w:r>
                          <w:rPr>
                            <w:kern w:val="2"/>
                            <w:sz w:val="16"/>
                            <w:szCs w:val="24"/>
                            <w:rFonts w:ascii="Arial" w:hAnsi="Arial" w:eastAsia="MS Mincho;ＭＳ 明朝" w:cs="Arial"/>
                            <w:color w:val="auto"/>
                            <w:lang w:val="en-US" w:eastAsia="ja-JP" w:bidi="ar-SA"/>
                          </w:rPr>
                          <w:t>Offtake Agreement</w:t>
                        </w:r>
                      </w:p>
                      <w:p>
                        <w:pPr>
                          <w:overflowPunct w:val="false"/>
                          <w:bidi w:val="0"/>
                          <w:jc w:val="center"/>
                          <w:rPr/>
                        </w:pPr>
                        <w:r>
                          <w:rPr>
                            <w:kern w:val="2"/>
                            <w:sz w:val="16"/>
                            <w:szCs w:val="24"/>
                            <w:rFonts w:ascii="Arial" w:hAnsi="Arial" w:eastAsia="MS Mincho;ＭＳ 明朝" w:cs="Arial"/>
                            <w:color w:val="auto"/>
                            <w:lang w:val="en-US" w:eastAsia="ja-JP" w:bidi="ar-SA"/>
                          </w:rPr>
                          <w:t>@$140/t</w:t>
                        </w:r>
                      </w:p>
                    </w:txbxContent>
                  </v:textbox>
                  <v:fill o:detectmouseclick="t" on="false"/>
                  <v:stroke color="#3465a4" joinstyle="round" endcap="flat"/>
                  <w10:wrap type="none"/>
                </v:shape>
                <v:line id="shape_0" from="3600,1033" to="3600,1932" stroked="t" o:allowincell="f" style="position:absolute;flip:y">
                  <v:stroke color="black" weight="38160" endarrow="block" endarrowwidth="medium" endarrowlength="medium" joinstyle="miter" endcap="flat"/>
                  <v:fill o:detectmouseclick="t" on="false"/>
                  <w10:wrap type="none"/>
                </v:line>
                <v:shape id="shape_0" stroked="f" o:allowincell="f" style="position:absolute;left:6360;top:853;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Prepayment</w:t>
                        </w:r>
                      </w:p>
                    </w:txbxContent>
                  </v:textbox>
                  <v:fill o:detectmouseclick="t" on="false"/>
                  <v:stroke color="#3465a4" joinstyle="round" endcap="flat"/>
                  <w10:wrap type="none"/>
                </v:shape>
                <v:shape id="shape_0" fillcolor="white" stroked="t" o:allowincell="f" style="position:absolute;left:4960;top:101;width:1439;height:950;mso-wrap-style:square;v-text-anchor:top" type="_x0000_t202">
                  <v:textbo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NIC</w:t>
                        </w:r>
                      </w:p>
                    </w:txbxContent>
                  </v:textbox>
                  <v:fill o:detectmouseclick="t" type="solid" color2="black"/>
                  <v:stroke color="black" weight="9360" joinstyle="miter" endcap="flat"/>
                  <w10:wrap type="none"/>
                </v:shape>
                <v:shape id="shape_0" fillcolor="white" stroked="t" o:allowincell="f" style="position:absolute;left:2480;top:101;width:1439;height:950;mso-wrap-style:square;v-text-anchor:top" type="_x0000_t202">
                  <v:textbo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SPC</w:t>
                        </w:r>
                      </w:p>
                    </w:txbxContent>
                  </v:textbox>
                  <v:fill o:detectmouseclick="t" type="solid" color2="black"/>
                  <v:stroke color="black" weight="9360" joinstyle="miter" endcap="flat"/>
                  <w10:wrap type="none"/>
                </v:shape>
                <v:shape id="shape_0" fillcolor="white" stroked="t" o:allowincell="f" style="position:absolute;left:0;top:102;width:1439;height:950;mso-wrap-style:square;v-text-anchor:top" type="_x0000_t202">
                  <v:textbo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Enron</w:t>
                        </w:r>
                      </w:p>
                    </w:txbxContent>
                  </v:textbox>
                  <v:fill o:detectmouseclick="t" type="solid" color2="black"/>
                  <v:stroke color="black" weight="9360" joinstyle="miter" endcap="flat"/>
                  <w10:wrap type="none"/>
                </v:shape>
                <v:line id="shape_0" from="6446,845" to="7405,845" stroked="t" o:allowincell="f" style="position:absolute">
                  <v:stroke color="black" weight="38160" endarrow="block" endarrowwidth="medium" endarrowlength="medium" joinstyle="miter" endcap="flat"/>
                  <v:fill o:detectmouseclick="t" on="false"/>
                  <w10:wrap type="none"/>
                </v:line>
                <v:shape id="shape_0" stroked="f" o:allowincell="f" style="position:absolute;left:3840;top:853;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Prepayment</w:t>
                        </w:r>
                      </w:p>
                    </w:txbxContent>
                  </v:textbox>
                  <v:fill o:detectmouseclick="t" on="false"/>
                  <v:stroke color="#3465a4" joinstyle="round" endcap="flat"/>
                  <w10:wrap type="none"/>
                </v:shape>
                <v:line id="shape_0" from="6446,313" to="7405,313" stroked="t" o:allowincell="f" style="position:absolute;flip:x">
                  <v:stroke color="black" weight="9360" dashstyle="shortdot" endarrow="block" endarrowwidth="medium" endarrowlength="medium" joinstyle="miter" endcap="flat"/>
                  <v:fill o:detectmouseclick="t" on="false"/>
                  <w10:wrap type="none"/>
                </v:line>
                <v:line id="shape_0" from="3960,313" to="4919,313" stroked="t" o:allowincell="f" style="position:absolute;flip:x">
                  <v:stroke color="black" weight="9360" dashstyle="shortdot" endarrow="block" endarrowwidth="medium" endarrowlength="medium" joinstyle="miter" endcap="flat"/>
                  <v:fill o:detectmouseclick="t" on="false"/>
                  <w10:wrap type="none"/>
                </v:line>
                <v:line id="shape_0" from="1491,313" to="2450,313" stroked="t" o:allowincell="f" style="position:absolute;flip:x">
                  <v:stroke color="black" weight="9360" dashstyle="shortdot" endarrow="block" endarrowwidth="medium" endarrowlength="medium" joinstyle="miter" endcap="flat"/>
                  <v:fill o:detectmouseclick="t" on="false"/>
                  <w10:wrap type="none"/>
                </v:line>
                <v:shape id="shape_0" stroked="f" o:allowincell="f" style="position:absolute;left:4030;top:65;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100,000t</w:t>
                        </w:r>
                      </w:p>
                    </w:txbxContent>
                  </v:textbox>
                  <v:fill o:detectmouseclick="t" on="false"/>
                  <v:stroke color="#3465a4" joinstyle="round" endcap="flat"/>
                  <w10:wrap type="none"/>
                </v:shape>
                <v:shape id="shape_0" stroked="f" o:allowincell="f" style="position:absolute;left:1543;top:48;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100,000t</w:t>
                        </w:r>
                      </w:p>
                    </w:txbxContent>
                  </v:textbox>
                  <v:fill o:detectmouseclick="t" on="false"/>
                  <v:stroke color="#3465a4" joinstyle="round" endcap="flat"/>
                  <w10:wrap type="none"/>
                </v:shape>
                <v:line id="shape_0" from="1474,853" to="2433,853" stroked="t" o:allowincell="f" style="position:absolute;flip:x">
                  <v:stroke color="black" weight="9360" startarrow="block" endarrow="block" startarrowwidth="medium" startarrowlength="medium" endarrowwidth="medium" endarrowlength="medium" joinstyle="miter" endcap="flat"/>
                  <v:fill o:detectmouseclick="t" on="false"/>
                  <w10:wrap type="none"/>
                </v:line>
              </v:group>
            </w:pict>
          </mc:Fallback>
        </mc:AlternateContent>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spacing w:before="120" w:after="0"/>
        <w:rPr/>
      </w:pPr>
      <w:r>
        <w:rPr>
          <w:rFonts w:cs="Arial" w:ascii="Arial" w:hAnsi="Arial"/>
          <w:sz w:val="20"/>
          <w:lang w:eastAsia="ja-JP"/>
        </w:rPr>
        <w:t xml:space="preserve">The above structure </w:t>
      </w:r>
      <w:r>
        <w:rPr>
          <w:rFonts w:cs="Arial" w:ascii="Arial" w:hAnsi="Arial"/>
          <w:sz w:val="20"/>
          <w:lang w:eastAsia="ja-JP"/>
        </w:rPr>
        <w:t>is off-balanced from Enron as Enron’</w:t>
      </w:r>
      <w:r>
        <w:rPr>
          <w:rFonts w:cs="Arial" w:ascii="Arial" w:hAnsi="Arial"/>
          <w:sz w:val="20"/>
          <w:lang w:eastAsia="ja-JP"/>
        </w:rPr>
        <w:t>s involvement is limited to the fixed-price offtake agreement. In return, the Banks will request the assignment of Enron</w:t>
      </w:r>
      <w:r>
        <w:rPr>
          <w:rFonts w:cs="Arial" w:ascii="Arial" w:hAnsi="Arial"/>
          <w:sz w:val="20"/>
          <w:lang w:eastAsia="ja-JP"/>
        </w:rPr>
        <w:t>’</w:t>
      </w:r>
      <w:r>
        <w:rPr>
          <w:rFonts w:cs="Arial" w:ascii="Arial" w:hAnsi="Arial"/>
          <w:sz w:val="20"/>
          <w:lang w:eastAsia="ja-JP"/>
        </w:rPr>
        <w:t xml:space="preserve">s offtake agreement and the benefit under </w:t>
      </w:r>
      <w:r>
        <w:rPr>
          <w:rFonts w:cs="Arial" w:ascii="Arial" w:hAnsi="Arial"/>
          <w:sz w:val="20"/>
          <w:lang w:eastAsia="ja-JP"/>
        </w:rPr>
        <w:t>the</w:t>
      </w:r>
      <w:r>
        <w:rPr>
          <w:rFonts w:cs="Arial" w:ascii="Arial" w:hAnsi="Arial"/>
          <w:sz w:val="20"/>
          <w:lang w:eastAsia="ja-JP"/>
        </w:rPr>
        <w:t xml:space="preserve"> stand-by L/C issued by </w:t>
      </w:r>
      <w:r>
        <w:rPr>
          <w:rFonts w:cs="Arial" w:ascii="Arial" w:hAnsi="Arial"/>
          <w:sz w:val="20"/>
          <w:lang w:eastAsia="ja-JP"/>
        </w:rPr>
        <w:t>an</w:t>
      </w:r>
      <w:r>
        <w:rPr>
          <w:rFonts w:cs="Arial" w:ascii="Arial" w:hAnsi="Arial"/>
          <w:sz w:val="20"/>
          <w:lang w:eastAsia="ja-JP"/>
        </w:rPr>
        <w:t xml:space="preserve"> Indonesian bank. </w:t>
      </w:r>
    </w:p>
    <w:p>
      <w:pPr>
        <w:pStyle w:val="Normal"/>
        <w:spacing w:before="120" w:after="0"/>
        <w:rPr>
          <w:rFonts w:ascii="Arial" w:hAnsi="Arial" w:cs="Arial"/>
          <w:sz w:val="20"/>
          <w:lang w:eastAsia="ja-JP"/>
        </w:rPr>
      </w:pPr>
      <w:r>
        <w:rPr>
          <w:rFonts w:cs="Arial" w:ascii="Arial" w:hAnsi="Arial"/>
          <w:sz w:val="20"/>
          <w:lang w:eastAsia="ja-JP"/>
        </w:rPr>
      </w:r>
    </w:p>
    <w:p>
      <w:pPr>
        <w:pStyle w:val="Normal"/>
        <w:spacing w:before="120" w:after="0"/>
        <w:rPr/>
      </w:pPr>
      <w:r>
        <w:rPr>
          <w:rFonts w:cs="Arial" w:ascii="Arial" w:hAnsi="Arial"/>
          <w:b/>
          <w:bCs/>
          <w:sz w:val="20"/>
          <w:lang w:eastAsia="ja-JP"/>
        </w:rPr>
        <w:t xml:space="preserve">4. Pricing image </w:t>
      </w:r>
      <w:r>
        <w:rPr>
          <w:rFonts w:cs="Arial" w:ascii="Arial" w:hAnsi="Arial"/>
          <w:b/>
          <w:bCs/>
          <w:sz w:val="20"/>
          <w:lang w:eastAsia="ja-JP"/>
        </w:rPr>
        <w:t>–</w:t>
      </w:r>
      <w:r>
        <w:rPr>
          <w:rFonts w:cs="Arial" w:ascii="Arial" w:hAnsi="Arial"/>
          <w:b/>
          <w:bCs/>
          <w:sz w:val="20"/>
          <w:lang w:eastAsia="ja-JP"/>
        </w:rPr>
        <w:t xml:space="preserve"> who to deal with?</w:t>
      </w:r>
    </w:p>
    <w:p>
      <w:pPr>
        <w:pStyle w:val="Normal"/>
        <w:spacing w:before="120" w:after="0"/>
        <w:rPr>
          <w:rFonts w:ascii="Arial" w:hAnsi="Arial" w:cs="Arial"/>
          <w:sz w:val="20"/>
          <w:lang w:eastAsia="ja-JP"/>
        </w:rPr>
      </w:pPr>
      <w:r>
        <w:rPr>
          <w:rFonts w:cs="Arial" w:ascii="Arial" w:hAnsi="Arial"/>
          <w:sz w:val="20"/>
          <w:lang w:eastAsia="ja-JP"/>
        </w:rPr>
        <w:t xml:space="preserve">European banks such as WestLB and Standard Chartered have good trade finance operations in Asia. Fleet Boston (ex-Peregrine Fixed Income team) also completed two commodity backed transactions for APP Group before. Among Japanese banks, Sumitomo, Sanwa and Tokai are three major players who are ready to accept commodity risks. </w:t>
      </w:r>
    </w:p>
    <w:p>
      <w:pPr>
        <w:pStyle w:val="Normal"/>
        <w:spacing w:before="120" w:after="0"/>
        <w:rPr/>
      </w:pPr>
      <w:r>
        <w:rPr>
          <w:rFonts w:cs="Arial" w:ascii="Arial" w:hAnsi="Arial"/>
          <w:sz w:val="20"/>
          <w:lang w:eastAsia="ja-JP"/>
        </w:rPr>
        <w:t xml:space="preserve">Our first choice here would be Sanwa. Sanwa not only has commodity finance track record, but also has a reason to support NIC as the largest creditor. Sanwa also has a joint venture bank in Jakarta </w:t>
      </w:r>
      <w:r>
        <w:rPr>
          <w:rFonts w:cs="Arial" w:ascii="Arial" w:hAnsi="Arial"/>
          <w:sz w:val="20"/>
          <w:lang w:eastAsia="ja-JP"/>
        </w:rPr>
        <w:t>–</w:t>
      </w:r>
      <w:r>
        <w:rPr>
          <w:rFonts w:cs="Arial" w:ascii="Arial" w:hAnsi="Arial"/>
          <w:sz w:val="20"/>
          <w:lang w:eastAsia="ja-JP"/>
        </w:rPr>
        <w:t xml:space="preserve"> Sanwa Indonesia Bank (95% owned by Sanwa, 5% by Bank Bali) who, we hope, may issue a stand-by L/C for KMI. The Global Head of Sanwa</w:t>
      </w:r>
      <w:r>
        <w:rPr>
          <w:rFonts w:cs="Arial" w:ascii="Arial" w:hAnsi="Arial"/>
          <w:sz w:val="20"/>
          <w:lang w:eastAsia="ja-JP"/>
        </w:rPr>
        <w:t>’</w:t>
      </w:r>
      <w:r>
        <w:rPr>
          <w:rFonts w:cs="Arial" w:ascii="Arial" w:hAnsi="Arial"/>
          <w:sz w:val="20"/>
          <w:lang w:eastAsia="ja-JP"/>
        </w:rPr>
        <w:t>s International Trade Finance, during our preliminary conversation (non-name basis) indicated their interest with inidicative pricing idea of Libor + 400bp. Although we need to discount this pricing bearing NIC</w:t>
      </w:r>
      <w:r>
        <w:rPr>
          <w:rFonts w:cs="Arial" w:ascii="Arial" w:hAnsi="Arial"/>
          <w:sz w:val="20"/>
          <w:lang w:eastAsia="ja-JP"/>
        </w:rPr>
        <w:t>’</w:t>
      </w:r>
      <w:r>
        <w:rPr>
          <w:rFonts w:cs="Arial" w:ascii="Arial" w:hAnsi="Arial"/>
          <w:sz w:val="20"/>
          <w:lang w:eastAsia="ja-JP"/>
        </w:rPr>
        <w:t>s credit in mind, there seems to be an opportunity to enjoy big margin.</w:t>
      </w:r>
    </w:p>
    <w:p>
      <w:pPr>
        <w:pStyle w:val="Normal"/>
        <w:spacing w:before="120" w:after="0"/>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t>Indicative pricing:</w:t>
      </w:r>
    </w:p>
    <w:tbl>
      <w:tblPr>
        <w:tblW w:w="8016" w:type="dxa"/>
        <w:jc w:val="start"/>
        <w:tblInd w:w="0" w:type="dxa"/>
        <w:tblLayout w:type="fixed"/>
        <w:tblCellMar>
          <w:top w:w="0" w:type="dxa"/>
          <w:start w:w="108" w:type="dxa"/>
          <w:bottom w:w="0" w:type="dxa"/>
          <w:end w:w="108" w:type="dxa"/>
        </w:tblCellMar>
      </w:tblPr>
      <w:tblGrid>
        <w:gridCol w:w="2256"/>
        <w:gridCol w:w="2880"/>
        <w:gridCol w:w="2880"/>
      </w:tblGrid>
      <w:tr>
        <w:trPr>
          <w:trHeight w:val="360" w:hRule="atLeast"/>
        </w:trPr>
        <w:tc>
          <w:tcPr>
            <w:tcW w:w="2256" w:type="dxa"/>
            <w:tcBorders>
              <w:bottom w:val="single" w:sz="4" w:space="0" w:color="000000"/>
            </w:tcBorders>
            <w:vAlign w:val="center"/>
          </w:tcPr>
          <w:p>
            <w:pPr>
              <w:pStyle w:val="Normal"/>
              <w:snapToGrid w:val="false"/>
              <w:rPr>
                <w:rFonts w:ascii="Arial" w:hAnsi="Arial" w:cs="Arial"/>
                <w:sz w:val="20"/>
                <w:lang w:eastAsia="ja-JP"/>
              </w:rPr>
            </w:pPr>
            <w:r>
              <w:rPr>
                <w:rFonts w:cs="Arial" w:ascii="Arial" w:hAnsi="Arial"/>
                <w:sz w:val="20"/>
                <w:lang w:eastAsia="ja-JP"/>
              </w:rPr>
            </w:r>
          </w:p>
        </w:tc>
        <w:tc>
          <w:tcPr>
            <w:tcW w:w="2880" w:type="dxa"/>
            <w:tcBorders>
              <w:bottom w:val="single" w:sz="4" w:space="0" w:color="000000"/>
            </w:tcBorders>
            <w:vAlign w:val="center"/>
          </w:tcPr>
          <w:p>
            <w:pPr>
              <w:pStyle w:val="Normal"/>
              <w:jc w:val="center"/>
              <w:rPr>
                <w:rFonts w:ascii="Arial" w:hAnsi="Arial" w:cs="Arial"/>
                <w:sz w:val="20"/>
                <w:lang w:eastAsia="ja-JP"/>
              </w:rPr>
            </w:pPr>
            <w:r>
              <w:rPr>
                <w:rFonts w:cs="Arial" w:ascii="Arial" w:hAnsi="Arial"/>
                <w:sz w:val="20"/>
                <w:lang w:eastAsia="ja-JP"/>
              </w:rPr>
              <w:t>(A) International  pricing</w:t>
            </w:r>
          </w:p>
        </w:tc>
        <w:tc>
          <w:tcPr>
            <w:tcW w:w="2880" w:type="dxa"/>
            <w:tcBorders>
              <w:bottom w:val="single" w:sz="4" w:space="0" w:color="000000"/>
            </w:tcBorders>
            <w:vAlign w:val="center"/>
          </w:tcPr>
          <w:p>
            <w:pPr>
              <w:pStyle w:val="Normal"/>
              <w:jc w:val="center"/>
              <w:rPr>
                <w:rFonts w:ascii="Arial" w:hAnsi="Arial" w:cs="Arial"/>
                <w:sz w:val="20"/>
                <w:lang w:eastAsia="ja-JP"/>
              </w:rPr>
            </w:pPr>
            <w:r>
              <w:rPr>
                <w:rFonts w:cs="Arial" w:ascii="Arial" w:hAnsi="Arial"/>
                <w:sz w:val="20"/>
                <w:lang w:eastAsia="ja-JP"/>
              </w:rPr>
              <w:t>(B) Trade Finance</w:t>
            </w:r>
          </w:p>
        </w:tc>
      </w:tr>
      <w:tr>
        <w:trPr>
          <w:trHeight w:val="360" w:hRule="atLeast"/>
        </w:trPr>
        <w:tc>
          <w:tcPr>
            <w:tcW w:w="2256" w:type="dxa"/>
            <w:tcBorders/>
            <w:vAlign w:val="center"/>
          </w:tcPr>
          <w:p>
            <w:pPr>
              <w:pStyle w:val="Normal"/>
              <w:rPr>
                <w:rFonts w:ascii="Arial" w:hAnsi="Arial" w:cs="Arial"/>
                <w:sz w:val="20"/>
                <w:lang w:eastAsia="ja-JP"/>
              </w:rPr>
            </w:pPr>
            <w:r>
              <w:rPr>
                <w:rFonts w:cs="Arial" w:ascii="Arial" w:hAnsi="Arial"/>
                <w:sz w:val="20"/>
                <w:lang w:eastAsia="ja-JP"/>
              </w:rPr>
              <w:t>NIC credit protection:</w:t>
            </w:r>
          </w:p>
        </w:tc>
        <w:tc>
          <w:tcPr>
            <w:tcW w:w="2880" w:type="dxa"/>
            <w:tcBorders/>
            <w:vAlign w:val="center"/>
          </w:tcPr>
          <w:p>
            <w:pPr>
              <w:pStyle w:val="Normal"/>
              <w:rPr>
                <w:rFonts w:ascii="Arial" w:hAnsi="Arial" w:cs="Arial"/>
                <w:sz w:val="20"/>
                <w:lang w:eastAsia="ja-JP"/>
              </w:rPr>
            </w:pPr>
            <w:r>
              <w:rPr>
                <w:rFonts w:cs="Arial" w:ascii="Arial" w:hAnsi="Arial"/>
                <w:sz w:val="20"/>
                <w:lang w:eastAsia="ja-JP"/>
              </w:rPr>
              <w:t>800bp</w:t>
            </w:r>
          </w:p>
        </w:tc>
        <w:tc>
          <w:tcPr>
            <w:tcW w:w="2880" w:type="dxa"/>
            <w:tcBorders/>
            <w:vAlign w:val="center"/>
          </w:tcPr>
          <w:p>
            <w:pPr>
              <w:pStyle w:val="Normal"/>
              <w:rPr>
                <w:rFonts w:ascii="Arial" w:hAnsi="Arial" w:cs="Arial"/>
                <w:sz w:val="20"/>
                <w:lang w:eastAsia="ja-JP"/>
              </w:rPr>
            </w:pPr>
            <w:r>
              <w:rPr>
                <w:rFonts w:cs="Arial" w:ascii="Arial" w:hAnsi="Arial"/>
                <w:sz w:val="20"/>
                <w:lang w:eastAsia="ja-JP"/>
              </w:rPr>
              <w:t>200bp (stand-by L/C)</w:t>
            </w:r>
          </w:p>
        </w:tc>
      </w:tr>
      <w:tr>
        <w:trPr>
          <w:trHeight w:val="360" w:hRule="atLeast"/>
        </w:trPr>
        <w:tc>
          <w:tcPr>
            <w:tcW w:w="2256" w:type="dxa"/>
            <w:tcBorders/>
            <w:vAlign w:val="center"/>
          </w:tcPr>
          <w:p>
            <w:pPr>
              <w:pStyle w:val="Normal"/>
              <w:rPr>
                <w:rFonts w:ascii="Arial" w:hAnsi="Arial" w:cs="Arial"/>
                <w:sz w:val="20"/>
                <w:lang w:eastAsia="ja-JP"/>
              </w:rPr>
            </w:pPr>
            <w:r>
              <w:rPr>
                <w:rFonts w:cs="Arial" w:ascii="Arial" w:hAnsi="Arial"/>
                <w:sz w:val="20"/>
                <w:lang w:eastAsia="ja-JP"/>
              </w:rPr>
              <w:t>Indonesia protection:</w:t>
            </w:r>
          </w:p>
        </w:tc>
        <w:tc>
          <w:tcPr>
            <w:tcW w:w="2880" w:type="dxa"/>
            <w:tcBorders/>
            <w:vAlign w:val="center"/>
          </w:tcPr>
          <w:p>
            <w:pPr>
              <w:pStyle w:val="Normal"/>
              <w:rPr>
                <w:rFonts w:ascii="Arial" w:hAnsi="Arial" w:cs="Arial"/>
                <w:sz w:val="20"/>
                <w:lang w:eastAsia="ja-JP"/>
              </w:rPr>
            </w:pPr>
            <w:r>
              <w:rPr>
                <w:rFonts w:cs="Arial" w:ascii="Arial" w:hAnsi="Arial"/>
                <w:sz w:val="20"/>
                <w:lang w:eastAsia="ja-JP"/>
              </w:rPr>
              <w:t>950bp</w:t>
            </w:r>
          </w:p>
        </w:tc>
        <w:tc>
          <w:tcPr>
            <w:tcW w:w="2880" w:type="dxa"/>
            <w:tcBorders/>
            <w:vAlign w:val="center"/>
          </w:tcPr>
          <w:p>
            <w:pPr>
              <w:pStyle w:val="Normal"/>
              <w:rPr>
                <w:rFonts w:ascii="Arial" w:hAnsi="Arial" w:cs="Arial"/>
                <w:sz w:val="20"/>
                <w:lang w:eastAsia="ja-JP"/>
              </w:rPr>
            </w:pPr>
            <w:r>
              <w:rPr>
                <w:rFonts w:cs="Arial" w:ascii="Arial" w:hAnsi="Arial"/>
                <w:sz w:val="20"/>
                <w:lang w:eastAsia="ja-JP"/>
              </w:rPr>
              <w:t>400bp (facility margin)</w:t>
            </w:r>
          </w:p>
        </w:tc>
      </w:tr>
      <w:tr>
        <w:trPr>
          <w:trHeight w:val="360" w:hRule="atLeast"/>
        </w:trPr>
        <w:tc>
          <w:tcPr>
            <w:tcW w:w="2256" w:type="dxa"/>
            <w:tcBorders>
              <w:top w:val="single" w:sz="4" w:space="0" w:color="000000"/>
            </w:tcBorders>
            <w:vAlign w:val="center"/>
          </w:tcPr>
          <w:p>
            <w:pPr>
              <w:pStyle w:val="Normal"/>
              <w:rPr>
                <w:rFonts w:ascii="Arial" w:hAnsi="Arial" w:cs="Arial"/>
                <w:b/>
                <w:bCs/>
                <w:sz w:val="20"/>
                <w:lang w:eastAsia="ja-JP"/>
              </w:rPr>
            </w:pPr>
            <w:r>
              <w:rPr>
                <w:rFonts w:cs="Arial" w:ascii="Arial" w:hAnsi="Arial"/>
                <w:b/>
                <w:bCs/>
                <w:sz w:val="20"/>
                <w:lang w:eastAsia="ja-JP"/>
              </w:rPr>
              <w:t xml:space="preserve">Hedge Cost </w:t>
            </w:r>
          </w:p>
        </w:tc>
        <w:tc>
          <w:tcPr>
            <w:tcW w:w="2880" w:type="dxa"/>
            <w:tcBorders>
              <w:top w:val="single" w:sz="4" w:space="0" w:color="000000"/>
            </w:tcBorders>
            <w:vAlign w:val="center"/>
          </w:tcPr>
          <w:p>
            <w:pPr>
              <w:pStyle w:val="Normal"/>
              <w:rPr>
                <w:rFonts w:ascii="Arial" w:hAnsi="Arial" w:cs="Arial"/>
                <w:b/>
                <w:bCs/>
                <w:sz w:val="20"/>
                <w:lang w:eastAsia="ja-JP"/>
              </w:rPr>
            </w:pPr>
            <w:r>
              <w:rPr>
                <w:rFonts w:cs="Arial" w:ascii="Arial" w:hAnsi="Arial"/>
                <w:b/>
                <w:bCs/>
                <w:sz w:val="20"/>
                <w:lang w:eastAsia="ja-JP"/>
              </w:rPr>
              <w:t>1750 bp</w:t>
            </w:r>
          </w:p>
        </w:tc>
        <w:tc>
          <w:tcPr>
            <w:tcW w:w="2880" w:type="dxa"/>
            <w:tcBorders>
              <w:top w:val="single" w:sz="4" w:space="0" w:color="000000"/>
            </w:tcBorders>
            <w:vAlign w:val="center"/>
          </w:tcPr>
          <w:p>
            <w:pPr>
              <w:pStyle w:val="Normal"/>
              <w:rPr>
                <w:rFonts w:ascii="Arial" w:hAnsi="Arial" w:cs="Arial"/>
                <w:b/>
                <w:bCs/>
                <w:sz w:val="20"/>
                <w:lang w:eastAsia="ja-JP"/>
              </w:rPr>
            </w:pPr>
            <w:r>
              <w:rPr>
                <w:rFonts w:cs="Arial" w:ascii="Arial" w:hAnsi="Arial"/>
                <w:b/>
                <w:bCs/>
                <w:sz w:val="20"/>
                <w:lang w:eastAsia="ja-JP"/>
              </w:rPr>
              <w:t>600 bp</w:t>
            </w:r>
          </w:p>
        </w:tc>
      </w:tr>
    </w:tbl>
    <w:p>
      <w:pPr>
        <w:pStyle w:val="Normal"/>
        <w:rPr>
          <w:rFonts w:ascii="Arial" w:hAnsi="Arial" w:cs="Arial"/>
          <w:sz w:val="16"/>
          <w:lang w:eastAsia="ja-JP"/>
        </w:rPr>
      </w:pPr>
      <w:r>
        <w:rPr>
          <w:rFonts w:cs="Arial" w:ascii="Arial" w:hAnsi="Arial"/>
          <w:sz w:val="16"/>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sz w:val="20"/>
          <w:lang w:eastAsia="ja-JP"/>
        </w:rPr>
      </w:pPr>
      <w:r>
        <w:rPr>
          <w:rFonts w:cs="Arial" w:ascii="Arial" w:hAnsi="Arial"/>
          <w:sz w:val="20"/>
          <w:lang w:eastAsia="ja-JP"/>
        </w:rPr>
      </w:r>
    </w:p>
    <w:p>
      <w:pPr>
        <w:pStyle w:val="Normal"/>
        <w:rPr>
          <w:rFonts w:ascii="Arial" w:hAnsi="Arial" w:cs="Arial"/>
          <w:b/>
          <w:bCs/>
          <w:sz w:val="20"/>
          <w:lang w:eastAsia="ja-JP"/>
        </w:rPr>
      </w:pPr>
      <w:r>
        <w:rPr>
          <w:rFonts w:cs="Arial" w:ascii="Arial" w:hAnsi="Arial"/>
          <w:b/>
          <w:bCs/>
          <w:sz w:val="20"/>
          <w:lang w:eastAsia="ja-JP"/>
        </w:rPr>
        <w:t>5. Actions to follow</w:t>
      </w:r>
    </w:p>
    <w:p>
      <w:pPr>
        <w:pStyle w:val="Normal"/>
        <w:rPr>
          <w:rFonts w:ascii="Arial" w:hAnsi="Arial" w:cs="Arial"/>
          <w:b/>
          <w:bCs/>
          <w:sz w:val="20"/>
          <w:lang w:eastAsia="ja-JP"/>
        </w:rPr>
      </w:pPr>
      <w:r>
        <w:rPr>
          <w:rFonts w:cs="Arial" w:ascii="Arial" w:hAnsi="Arial"/>
          <w:b/>
          <w:bCs/>
          <w:sz w:val="20"/>
          <w:lang w:eastAsia="ja-JP"/>
        </w:rPr>
      </w:r>
    </w:p>
    <w:p>
      <w:pPr>
        <w:pStyle w:val="Normal"/>
        <w:rPr>
          <w:rFonts w:ascii="Arial" w:hAnsi="Arial" w:cs="Arial"/>
          <w:sz w:val="20"/>
          <w:lang w:eastAsia="ja-JP"/>
        </w:rPr>
      </w:pPr>
      <w:r>
        <w:rPr>
          <w:rFonts w:cs="Arial" w:ascii="Arial" w:hAnsi="Arial"/>
          <w:sz w:val="20"/>
          <w:lang w:eastAsia="ja-JP"/>
        </w:rPr>
        <w:t>(1) Following information need to be obtained from NIC:-</w:t>
      </w:r>
    </w:p>
    <w:p>
      <w:pPr>
        <w:pStyle w:val="Normal"/>
        <w:numPr>
          <w:ilvl w:val="0"/>
          <w:numId w:val="2"/>
        </w:numPr>
        <w:spacing w:before="120" w:after="0"/>
        <w:rPr>
          <w:rFonts w:ascii="Arial" w:hAnsi="Arial" w:cs="Arial"/>
          <w:sz w:val="20"/>
          <w:lang w:eastAsia="ja-JP"/>
        </w:rPr>
      </w:pPr>
      <w:r>
        <w:rPr>
          <w:rFonts w:cs="Arial" w:ascii="Arial" w:hAnsi="Arial"/>
          <w:sz w:val="20"/>
          <w:lang w:eastAsia="ja-JP"/>
        </w:rPr>
        <w:t>Details of two JBIC loans (Financial Covenants, Events of Default, etc.);</w:t>
      </w:r>
    </w:p>
    <w:p>
      <w:pPr>
        <w:pStyle w:val="Normal"/>
        <w:numPr>
          <w:ilvl w:val="0"/>
          <w:numId w:val="2"/>
        </w:numPr>
        <w:spacing w:before="120" w:after="0"/>
        <w:rPr>
          <w:rFonts w:ascii="Arial" w:hAnsi="Arial" w:cs="Arial"/>
          <w:sz w:val="20"/>
          <w:lang w:eastAsia="ja-JP"/>
        </w:rPr>
      </w:pPr>
      <w:r>
        <w:rPr>
          <w:rFonts w:cs="Arial" w:ascii="Arial" w:hAnsi="Arial"/>
          <w:sz w:val="20"/>
          <w:lang w:eastAsia="ja-JP"/>
        </w:rPr>
        <w:t>Financing for NIC for their equity injection in KMI (NIC might be financed by bank loans, in which case, NIC</w:t>
      </w:r>
      <w:r>
        <w:rPr>
          <w:rFonts w:cs="Arial" w:ascii="Arial" w:hAnsi="Arial"/>
          <w:sz w:val="20"/>
          <w:lang w:eastAsia="ja-JP"/>
        </w:rPr>
        <w:t>’</w:t>
      </w:r>
      <w:r>
        <w:rPr>
          <w:rFonts w:cs="Arial" w:ascii="Arial" w:hAnsi="Arial"/>
          <w:sz w:val="20"/>
          <w:lang w:eastAsia="ja-JP"/>
        </w:rPr>
        <w:t>s burden for repayment will increase); and</w:t>
      </w:r>
    </w:p>
    <w:p>
      <w:pPr>
        <w:pStyle w:val="Normal"/>
        <w:numPr>
          <w:ilvl w:val="0"/>
          <w:numId w:val="2"/>
        </w:numPr>
        <w:spacing w:before="120" w:after="0"/>
        <w:rPr>
          <w:rFonts w:ascii="Arial" w:hAnsi="Arial" w:cs="Arial"/>
          <w:sz w:val="20"/>
          <w:lang w:eastAsia="ja-JP"/>
        </w:rPr>
      </w:pPr>
      <w:r>
        <w:rPr>
          <w:rFonts w:cs="Arial" w:ascii="Arial" w:hAnsi="Arial"/>
          <w:sz w:val="20"/>
          <w:lang w:eastAsia="ja-JP"/>
        </w:rPr>
        <w:t>A copy of Pertamina-KMI supply contract (there may be a price mismatch between the prices for natural gas purchase and methanol sale).</w:t>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pPr>
      <w:r>
        <w:rPr>
          <w:rFonts w:cs="Arial" w:ascii="Arial" w:hAnsi="Arial"/>
          <w:sz w:val="20"/>
          <w:lang w:eastAsia="ja-JP"/>
        </w:rPr>
        <w:t>(2) The level of Deutsche</w:t>
      </w:r>
      <w:r>
        <w:rPr>
          <w:rFonts w:cs="Arial" w:ascii="Arial" w:hAnsi="Arial"/>
          <w:sz w:val="20"/>
          <w:lang w:eastAsia="ja-JP"/>
        </w:rPr>
        <w:t>’</w:t>
      </w:r>
      <w:r>
        <w:rPr>
          <w:rFonts w:cs="Arial" w:ascii="Arial" w:hAnsi="Arial"/>
          <w:sz w:val="20"/>
          <w:lang w:eastAsia="ja-JP"/>
        </w:rPr>
        <w:t xml:space="preserve">s involvement in this transaction needs to be considered before </w:t>
      </w:r>
      <w:r>
        <w:rPr>
          <w:rFonts w:cs="Arial" w:ascii="Arial" w:hAnsi="Arial"/>
          <w:sz w:val="20"/>
          <w:lang w:eastAsia="ja-JP"/>
        </w:rPr>
        <w:tab/>
      </w:r>
      <w:r>
        <w:rPr>
          <w:rFonts w:cs="Arial" w:ascii="Arial" w:hAnsi="Arial"/>
          <w:sz w:val="20"/>
          <w:lang w:eastAsia="ja-JP"/>
        </w:rPr>
        <w:t>start approaching Japanese banks including Sanwa.</w:t>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p>
      <w:pPr>
        <w:pStyle w:val="Heading2"/>
        <w:ind w:hanging="0" w:start="0"/>
        <w:rPr/>
      </w:pPr>
      <w:r>
        <w:rPr/>
        <w:t>APPENDIX</w:t>
      </w:r>
    </w:p>
    <w:p>
      <w:pPr>
        <w:pStyle w:val="Normal"/>
        <w:rPr>
          <w:rFonts w:ascii="Arial" w:hAnsi="Arial" w:cs="Arial"/>
          <w:sz w:val="20"/>
          <w:lang w:eastAsia="ja-JP"/>
        </w:rPr>
      </w:pPr>
      <w:r>
        <w:rPr>
          <w:rFonts w:cs="Arial" w:ascii="Arial" w:hAnsi="Arial"/>
          <w:sz w:val="20"/>
          <w:lang w:eastAsia="ja-JP"/>
        </w:rPr>
      </w:r>
    </w:p>
    <w:p>
      <w:pPr>
        <w:pStyle w:val="Heading1"/>
        <w:ind w:hanging="0" w:start="0"/>
        <w:rPr/>
      </w:pPr>
      <w:r>
        <mc:AlternateContent>
          <mc:Choice Requires="wpg">
            <w:drawing>
              <wp:anchor behindDoc="0" distT="0" distB="0" distL="114935" distR="114935" simplePos="0" locked="0" layoutInCell="1" allowOverlap="1" relativeHeight="3">
                <wp:simplePos x="0" y="0"/>
                <wp:positionH relativeFrom="column">
                  <wp:posOffset>381000</wp:posOffset>
                </wp:positionH>
                <wp:positionV relativeFrom="paragraph">
                  <wp:posOffset>135890</wp:posOffset>
                </wp:positionV>
                <wp:extent cx="5029200" cy="2743200"/>
                <wp:effectExtent l="5080" t="0" r="5080" b="5080"/>
                <wp:wrapNone/>
                <wp:docPr id="2" name=""/>
                <a:graphic xmlns:a="http://schemas.openxmlformats.org/drawingml/2006/main">
                  <a:graphicData uri="http://schemas.microsoft.com/office/word/2010/wordprocessingGroup">
                    <wpg:wgp>
                      <wpg:cNvGrpSpPr/>
                      <wpg:grpSpPr>
                        <a:xfrm>
                          <a:off x="0" y="0"/>
                          <a:ext cx="5029200" cy="2743200"/>
                          <a:chOff x="0" y="0"/>
                          <a:chExt cx="5029200" cy="2743200"/>
                        </a:xfrm>
                      </wpg:grpSpPr>
                      <wps:wsp>
                        <wps:cNvSpPr txBox="1"/>
                        <wps:spPr>
                          <a:xfrm>
                            <a:off x="0" y="157320"/>
                            <a:ext cx="914400" cy="571680"/>
                          </a:xfrm>
                          <a:prstGeom prst="rect">
                            <a:avLst/>
                          </a:prstGeom>
                          <a:solidFill>
                            <a:srgbClr val="ffffff"/>
                          </a:solidFill>
                          <a:ln w="9360">
                            <a:solidFill>
                              <a:srgbClr val="000000"/>
                            </a:solidFill>
                            <a:miter/>
                          </a:ln>
                        </wps:spPr>
                        <wps:txb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JBIC</w:t>
                              </w:r>
                            </w:p>
                          </w:txbxContent>
                        </wps:txbx>
                        <wps:bodyPr wrap="square" anchor="t">
                          <a:noAutofit/>
                        </wps:bodyPr>
                      </wps:wsp>
                      <wps:wsp>
                        <wps:cNvSpPr txBox="1"/>
                        <wps:spPr>
                          <a:xfrm>
                            <a:off x="0" y="1071720"/>
                            <a:ext cx="914400" cy="571680"/>
                          </a:xfrm>
                          <a:prstGeom prst="rect">
                            <a:avLst/>
                          </a:prstGeom>
                          <a:solidFill>
                            <a:srgbClr val="ffffff"/>
                          </a:solidFill>
                          <a:ln w="9360">
                            <a:solidFill>
                              <a:srgbClr val="000000"/>
                            </a:solidFill>
                            <a:miter/>
                          </a:ln>
                        </wps:spPr>
                        <wps:txb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Commercial</w:t>
                              </w:r>
                            </w:p>
                            <w:p>
                              <w:pPr>
                                <w:overflowPunct w:val="false"/>
                                <w:bidi w:val="0"/>
                                <w:jc w:val="center"/>
                                <w:rPr/>
                              </w:pPr>
                              <w:r>
                                <w:rPr>
                                  <w:kern w:val="2"/>
                                  <w:sz w:val="20"/>
                                  <w:szCs w:val="24"/>
                                  <w:rFonts w:ascii="Arial" w:hAnsi="Arial" w:eastAsia="MS Mincho;ＭＳ 明朝" w:cs="Arial"/>
                                  <w:color w:val="auto"/>
                                  <w:lang w:val="en-US" w:eastAsia="ja-JP" w:bidi="ar-SA"/>
                                </w:rPr>
                                <w:t>Banks</w:t>
                              </w:r>
                            </w:p>
                          </w:txbxContent>
                        </wps:txbx>
                        <wps:bodyPr wrap="square" anchor="t">
                          <a:noAutofit/>
                        </wps:bodyPr>
                      </wps:wsp>
                      <wps:wsp>
                        <wps:cNvSpPr/>
                        <wps:spPr>
                          <a:xfrm>
                            <a:off x="1066680" y="957600"/>
                            <a:ext cx="304920" cy="0"/>
                          </a:xfrm>
                          <a:prstGeom prst="line">
                            <a:avLst/>
                          </a:prstGeom>
                          <a:ln w="38160">
                            <a:solidFill>
                              <a:srgbClr val="000000"/>
                            </a:solidFill>
                            <a:miter/>
                            <a:tailEnd len="med" type="triangle" w="med"/>
                          </a:ln>
                        </wps:spPr>
                        <wps:style>
                          <a:lnRef idx="0"/>
                          <a:fillRef idx="0"/>
                          <a:effectRef idx="0"/>
                          <a:fontRef idx="minor"/>
                        </wps:style>
                        <wps:bodyPr/>
                      </wps:wsp>
                      <wps:wsp>
                        <wps:cNvSpPr/>
                        <wps:spPr>
                          <a:xfrm>
                            <a:off x="925200" y="385920"/>
                            <a:ext cx="446400" cy="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2743200" y="157320"/>
                            <a:ext cx="914400" cy="1486080"/>
                          </a:xfrm>
                          <a:prstGeom prst="rect">
                            <a:avLst/>
                          </a:prstGeom>
                          <a:solidFill>
                            <a:srgbClr val="ffffff"/>
                          </a:solidFill>
                          <a:ln w="9360">
                            <a:solidFill>
                              <a:srgbClr val="000000"/>
                            </a:solidFill>
                            <a:miter/>
                          </a:ln>
                        </wps:spPr>
                        <wps:txb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KMI</w:t>
                              </w:r>
                            </w:p>
                          </w:txbxContent>
                        </wps:txbx>
                        <wps:bodyPr wrap="square" anchor="t">
                          <a:noAutofit/>
                        </wps:bodyPr>
                      </wps:wsp>
                      <wps:wsp>
                        <wps:cNvSpPr txBox="1"/>
                        <wps:spPr>
                          <a:xfrm>
                            <a:off x="4114800" y="157320"/>
                            <a:ext cx="914400" cy="1486080"/>
                          </a:xfrm>
                          <a:prstGeom prst="rect">
                            <a:avLst/>
                          </a:prstGeom>
                          <a:solidFill>
                            <a:srgbClr val="ffffff"/>
                          </a:solidFill>
                          <a:ln w="9360">
                            <a:solidFill>
                              <a:srgbClr val="000000"/>
                            </a:solidFill>
                            <a:miter/>
                          </a:ln>
                        </wps:spPr>
                        <wps:txb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Pertamina</w:t>
                              </w:r>
                            </w:p>
                          </w:txbxContent>
                        </wps:txbx>
                        <wps:bodyPr wrap="square" anchor="t">
                          <a:noAutofit/>
                        </wps:bodyPr>
                      </wps:wsp>
                      <wps:wsp>
                        <wps:cNvSpPr/>
                        <wps:spPr>
                          <a:xfrm flipH="1">
                            <a:off x="3657600" y="1414800"/>
                            <a:ext cx="457200" cy="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txBox="1"/>
                        <wps:spPr>
                          <a:xfrm>
                            <a:off x="3658320" y="1246680"/>
                            <a:ext cx="533520" cy="343080"/>
                          </a:xfrm>
                          <a:prstGeom prst="rect">
                            <a:avLst/>
                          </a:prstGeom>
                          <a:noFill/>
                          <a:ln w="0">
                            <a:noFill/>
                          </a:ln>
                        </wps:spPr>
                        <wps:txbx>
                          <w:txbxContent>
                            <w:p>
                              <w:pPr>
                                <w:overflowPunct w:val="false"/>
                                <w:bidi w:val="0"/>
                                <w:jc w:val="center"/>
                                <w:rPr/>
                              </w:pPr>
                              <w:r>
                                <w:rPr>
                                  <w:kern w:val="2"/>
                                  <w:sz w:val="16"/>
                                  <w:szCs w:val="24"/>
                                  <w:rFonts w:ascii="Arial" w:hAnsi="Arial" w:eastAsia="MS Mincho;ＭＳ 明朝" w:cs="Arial"/>
                                  <w:color w:val="auto"/>
                                  <w:lang w:val="en-US" w:eastAsia="ja-JP" w:bidi="ar-SA"/>
                                </w:rPr>
                                <w:t>Natural</w:t>
                              </w:r>
                            </w:p>
                            <w:p>
                              <w:pPr>
                                <w:overflowPunct w:val="false"/>
                                <w:bidi w:val="0"/>
                                <w:jc w:val="center"/>
                                <w:rPr/>
                              </w:pPr>
                              <w:r>
                                <w:rPr>
                                  <w:kern w:val="2"/>
                                  <w:sz w:val="16"/>
                                  <w:szCs w:val="24"/>
                                  <w:rFonts w:ascii="Arial" w:hAnsi="Arial" w:eastAsia="MS Mincho;ＭＳ 明朝" w:cs="Arial"/>
                                  <w:color w:val="auto"/>
                                  <w:lang w:val="en-US" w:eastAsia="ja-JP" w:bidi="ar-SA"/>
                                </w:rPr>
                                <w:t>Gas</w:t>
                              </w:r>
                            </w:p>
                          </w:txbxContent>
                        </wps:txbx>
                        <wps:bodyPr wrap="square" anchor="t">
                          <a:noAutofit/>
                        </wps:bodyPr>
                      </wps:wsp>
                      <wps:wsp>
                        <wps:cNvSpPr txBox="1"/>
                        <wps:spPr>
                          <a:xfrm>
                            <a:off x="1371600" y="157320"/>
                            <a:ext cx="914400" cy="1486080"/>
                          </a:xfrm>
                          <a:prstGeom prst="rect">
                            <a:avLst/>
                          </a:prstGeom>
                          <a:solidFill>
                            <a:srgbClr val="ffffff"/>
                          </a:solidFill>
                          <a:ln w="9360">
                            <a:solidFill>
                              <a:srgbClr val="000000"/>
                            </a:solidFill>
                            <a:miter/>
                          </a:ln>
                        </wps:spPr>
                        <wps:txb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NIC</w:t>
                              </w:r>
                            </w:p>
                          </w:txbxContent>
                        </wps:txbx>
                        <wps:bodyPr wrap="square" anchor="t">
                          <a:noAutofit/>
                        </wps:bodyPr>
                      </wps:wsp>
                      <wps:wsp>
                        <wps:cNvSpPr/>
                        <wps:spPr>
                          <a:xfrm>
                            <a:off x="2286000" y="385920"/>
                            <a:ext cx="457200" cy="0"/>
                          </a:xfrm>
                          <a:prstGeom prst="line">
                            <a:avLst/>
                          </a:prstGeom>
                          <a:ln w="38160">
                            <a:solidFill>
                              <a:srgbClr val="000000"/>
                            </a:solidFill>
                            <a:miter/>
                            <a:tailEnd len="med" type="triangle" w="med"/>
                          </a:ln>
                        </wps:spPr>
                        <wps:style>
                          <a:lnRef idx="0"/>
                          <a:fillRef idx="0"/>
                          <a:effectRef idx="0"/>
                          <a:fontRef idx="minor"/>
                        </wps:style>
                        <wps:bodyPr/>
                      </wps:wsp>
                      <wps:wsp>
                        <wps:cNvSpPr/>
                        <wps:spPr>
                          <a:xfrm flipH="1">
                            <a:off x="2286000" y="1414800"/>
                            <a:ext cx="457200" cy="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txBox="1"/>
                        <wps:spPr>
                          <a:xfrm>
                            <a:off x="2209680" y="125748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510,000t</w:t>
                              </w:r>
                            </w:p>
                          </w:txbxContent>
                        </wps:txbx>
                        <wps:bodyPr wrap="square" anchor="t">
                          <a:noAutofit/>
                        </wps:bodyPr>
                      </wps:wsp>
                      <wps:wsp>
                        <wps:cNvSpPr txBox="1"/>
                        <wps:spPr>
                          <a:xfrm>
                            <a:off x="870480" y="0"/>
                            <a:ext cx="60948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L/T loan</w:t>
                              </w:r>
                            </w:p>
                            <w:p>
                              <w:pPr>
                                <w:overflowPunct w:val="false"/>
                                <w:bidi w:val="0"/>
                                <w:rPr/>
                              </w:pPr>
                              <w:r>
                                <w:rPr>
                                  <w:kern w:val="2"/>
                                  <w:sz w:val="16"/>
                                  <w:szCs w:val="24"/>
                                  <w:rFonts w:ascii="Arial" w:hAnsi="Arial" w:eastAsia="MS Mincho;ＭＳ 明朝" w:cs="Arial"/>
                                  <w:color w:val="auto"/>
                                  <w:lang w:val="en-US" w:eastAsia="ja-JP" w:bidi="ar-SA"/>
                                </w:rPr>
                                <w:t>$31mil.</w:t>
                              </w:r>
                            </w:p>
                          </w:txbxContent>
                        </wps:txbx>
                        <wps:bodyPr wrap="square" anchor="t">
                          <a:noAutofit/>
                        </wps:bodyPr>
                      </wps:wsp>
                      <wps:wsp>
                        <wps:cNvSpPr txBox="1"/>
                        <wps:spPr>
                          <a:xfrm>
                            <a:off x="881280" y="1278720"/>
                            <a:ext cx="60948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L/T loan</w:t>
                              </w:r>
                            </w:p>
                            <w:p>
                              <w:pPr>
                                <w:overflowPunct w:val="false"/>
                                <w:bidi w:val="0"/>
                                <w:rPr/>
                              </w:pPr>
                              <w:r>
                                <w:rPr>
                                  <w:kern w:val="2"/>
                                  <w:sz w:val="16"/>
                                  <w:szCs w:val="24"/>
                                  <w:rFonts w:ascii="Arial" w:hAnsi="Arial" w:eastAsia="MS Mincho;ＭＳ 明朝" w:cs="Arial"/>
                                  <w:color w:val="auto"/>
                                  <w:lang w:val="en-US" w:eastAsia="ja-JP" w:bidi="ar-SA"/>
                                </w:rPr>
                                <w:t>$270mil.</w:t>
                              </w:r>
                            </w:p>
                          </w:txbxContent>
                        </wps:txbx>
                        <wps:bodyPr wrap="square" anchor="t">
                          <a:noAutofit/>
                        </wps:bodyPr>
                      </wps:wsp>
                      <wps:wsp>
                        <wps:cNvSpPr txBox="1"/>
                        <wps:spPr>
                          <a:xfrm>
                            <a:off x="2221200" y="2160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L/T loan</w:t>
                              </w:r>
                            </w:p>
                            <w:p>
                              <w:pPr>
                                <w:overflowPunct w:val="false"/>
                                <w:bidi w:val="0"/>
                                <w:rPr/>
                              </w:pPr>
                              <w:r>
                                <w:rPr>
                                  <w:kern w:val="2"/>
                                  <w:sz w:val="16"/>
                                  <w:szCs w:val="24"/>
                                  <w:rFonts w:ascii="Arial" w:hAnsi="Arial" w:eastAsia="MS Mincho;ＭＳ 明朝" w:cs="Arial"/>
                                  <w:color w:val="auto"/>
                                  <w:lang w:val="en-US" w:eastAsia="ja-JP" w:bidi="ar-SA"/>
                                </w:rPr>
                                <w:t>$301mil.</w:t>
                              </w:r>
                            </w:p>
                          </w:txbxContent>
                        </wps:txbx>
                        <wps:bodyPr wrap="square" anchor="t">
                          <a:noAutofit/>
                        </wps:bodyPr>
                      </wps:wsp>
                      <wps:wsp>
                        <wps:cNvSpPr/>
                        <wps:spPr>
                          <a:xfrm>
                            <a:off x="914400" y="500400"/>
                            <a:ext cx="152280" cy="0"/>
                          </a:xfrm>
                          <a:prstGeom prst="line">
                            <a:avLst/>
                          </a:prstGeom>
                          <a:ln w="38160">
                            <a:solidFill>
                              <a:srgbClr val="000000"/>
                            </a:solidFill>
                            <a:miter/>
                          </a:ln>
                        </wps:spPr>
                        <wps:style>
                          <a:lnRef idx="0"/>
                          <a:fillRef idx="0"/>
                          <a:effectRef idx="0"/>
                          <a:fontRef idx="minor"/>
                        </wps:style>
                        <wps:bodyPr/>
                      </wps:wsp>
                      <wps:wsp>
                        <wps:cNvSpPr/>
                        <wps:spPr>
                          <a:xfrm>
                            <a:off x="914400" y="1278720"/>
                            <a:ext cx="152280" cy="0"/>
                          </a:xfrm>
                          <a:prstGeom prst="line">
                            <a:avLst/>
                          </a:prstGeom>
                          <a:ln w="38160">
                            <a:solidFill>
                              <a:srgbClr val="000000"/>
                            </a:solidFill>
                            <a:miter/>
                          </a:ln>
                        </wps:spPr>
                        <wps:style>
                          <a:lnRef idx="0"/>
                          <a:fillRef idx="0"/>
                          <a:effectRef idx="0"/>
                          <a:fontRef idx="minor"/>
                        </wps:style>
                        <wps:bodyPr/>
                      </wps:wsp>
                      <wps:wsp>
                        <wps:cNvSpPr/>
                        <wps:spPr>
                          <a:xfrm>
                            <a:off x="1055880" y="500400"/>
                            <a:ext cx="0" cy="800280"/>
                          </a:xfrm>
                          <a:prstGeom prst="line">
                            <a:avLst/>
                          </a:prstGeom>
                          <a:ln w="38160">
                            <a:solidFill>
                              <a:srgbClr val="000000"/>
                            </a:solidFill>
                            <a:miter/>
                          </a:ln>
                        </wps:spPr>
                        <wps:style>
                          <a:lnRef idx="0"/>
                          <a:fillRef idx="0"/>
                          <a:effectRef idx="0"/>
                          <a:fontRef idx="minor"/>
                        </wps:style>
                        <wps:bodyPr/>
                      </wps:wsp>
                      <wps:wsp>
                        <wps:cNvSpPr txBox="1"/>
                        <wps:spPr>
                          <a:xfrm>
                            <a:off x="1371600" y="2171880"/>
                            <a:ext cx="914400" cy="571680"/>
                          </a:xfrm>
                          <a:prstGeom prst="rect">
                            <a:avLst/>
                          </a:prstGeom>
                          <a:solidFill>
                            <a:srgbClr val="ffffff"/>
                          </a:solidFill>
                          <a:ln w="9360">
                            <a:solidFill>
                              <a:srgbClr val="000000"/>
                            </a:solidFill>
                            <a:miter/>
                          </a:ln>
                        </wps:spPr>
                        <wps:txb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Foreign</w:t>
                              </w:r>
                            </w:p>
                            <w:p>
                              <w:pPr>
                                <w:overflowPunct w:val="false"/>
                                <w:bidi w:val="0"/>
                                <w:jc w:val="center"/>
                                <w:rPr/>
                              </w:pPr>
                              <w:r>
                                <w:rPr>
                                  <w:kern w:val="2"/>
                                  <w:sz w:val="20"/>
                                  <w:szCs w:val="24"/>
                                  <w:rFonts w:ascii="Arial" w:hAnsi="Arial" w:eastAsia="MS Mincho;ＭＳ 明朝" w:cs="Arial"/>
                                  <w:color w:val="auto"/>
                                  <w:lang w:val="en-US" w:eastAsia="ja-JP" w:bidi="ar-SA"/>
                                </w:rPr>
                                <w:t>Customers</w:t>
                              </w:r>
                            </w:p>
                          </w:txbxContent>
                        </wps:txbx>
                        <wps:bodyPr wrap="square" anchor="t">
                          <a:noAutofit/>
                        </wps:bodyPr>
                      </wps:wsp>
                      <wps:wsp>
                        <wps:cNvSpPr/>
                        <wps:spPr>
                          <a:xfrm>
                            <a:off x="2286000" y="957600"/>
                            <a:ext cx="457200" cy="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2252880" y="599400"/>
                            <a:ext cx="5335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Equity</w:t>
                              </w:r>
                            </w:p>
                            <w:p>
                              <w:pPr>
                                <w:overflowPunct w:val="false"/>
                                <w:bidi w:val="0"/>
                                <w:rPr/>
                              </w:pPr>
                              <w:r>
                                <w:rPr>
                                  <w:kern w:val="2"/>
                                  <w:sz w:val="16"/>
                                  <w:szCs w:val="24"/>
                                  <w:rFonts w:ascii="Arial" w:hAnsi="Arial" w:eastAsia="MS Mincho;ＭＳ 明朝" w:cs="Arial"/>
                                  <w:color w:val="auto"/>
                                  <w:lang w:val="en-US" w:eastAsia="ja-JP" w:bidi="ar-SA"/>
                                </w:rPr>
                                <w:t>$68mil.</w:t>
                              </w:r>
                            </w:p>
                          </w:txbxContent>
                        </wps:txbx>
                        <wps:bodyPr wrap="square" anchor="t">
                          <a:noAutofit/>
                        </wps:bodyPr>
                      </wps:wsp>
                      <wps:wsp>
                        <wps:cNvSpPr/>
                        <wps:spPr>
                          <a:xfrm>
                            <a:off x="2057400" y="1643400"/>
                            <a:ext cx="0" cy="52848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txBox="1"/>
                        <wps:spPr>
                          <a:xfrm>
                            <a:off x="2025000" y="164340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400,000t</w:t>
                              </w:r>
                            </w:p>
                          </w:txbxContent>
                        </wps:txbx>
                        <wps:bodyPr wrap="square" anchor="t">
                          <a:noAutofit/>
                        </wps:bodyPr>
                      </wps:wsp>
                      <wps:wsp>
                        <wps:cNvSpPr txBox="1"/>
                        <wps:spPr>
                          <a:xfrm>
                            <a:off x="2743200" y="2171880"/>
                            <a:ext cx="914400" cy="571680"/>
                          </a:xfrm>
                          <a:prstGeom prst="rect">
                            <a:avLst/>
                          </a:prstGeom>
                          <a:solidFill>
                            <a:srgbClr val="ffffff"/>
                          </a:solidFill>
                          <a:ln w="9360">
                            <a:solidFill>
                              <a:srgbClr val="000000"/>
                            </a:solidFill>
                            <a:miter/>
                          </a:ln>
                        </wps:spPr>
                        <wps:txb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Humpuss</w:t>
                              </w:r>
                            </w:p>
                          </w:txbxContent>
                        </wps:txbx>
                        <wps:bodyPr wrap="square" anchor="t">
                          <a:noAutofit/>
                        </wps:bodyPr>
                      </wps:wsp>
                      <wps:wsp>
                        <wps:cNvSpPr/>
                        <wps:spPr>
                          <a:xfrm>
                            <a:off x="3429000" y="1643400"/>
                            <a:ext cx="0" cy="52848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txBox="1"/>
                        <wps:spPr>
                          <a:xfrm>
                            <a:off x="4114800" y="2171880"/>
                            <a:ext cx="914400" cy="571680"/>
                          </a:xfrm>
                          <a:prstGeom prst="rect">
                            <a:avLst/>
                          </a:prstGeom>
                          <a:solidFill>
                            <a:srgbClr val="ffffff"/>
                          </a:solidFill>
                          <a:ln w="9360">
                            <a:solidFill>
                              <a:srgbClr val="000000"/>
                            </a:solidFill>
                            <a:miter/>
                          </a:ln>
                        </wps:spPr>
                        <wps:txb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Indonesian</w:t>
                              </w:r>
                            </w:p>
                            <w:p>
                              <w:pPr>
                                <w:overflowPunct w:val="false"/>
                                <w:bidi w:val="0"/>
                                <w:jc w:val="center"/>
                                <w:rPr/>
                              </w:pPr>
                              <w:r>
                                <w:rPr>
                                  <w:kern w:val="2"/>
                                  <w:sz w:val="20"/>
                                  <w:szCs w:val="24"/>
                                  <w:rFonts w:ascii="Arial" w:hAnsi="Arial" w:eastAsia="MS Mincho;ＭＳ 明朝" w:cs="Arial"/>
                                  <w:color w:val="auto"/>
                                  <w:lang w:val="en-US" w:eastAsia="ja-JP" w:bidi="ar-SA"/>
                                </w:rPr>
                                <w:t>Customers</w:t>
                              </w:r>
                            </w:p>
                          </w:txbxContent>
                        </wps:txbx>
                        <wps:bodyPr wrap="square" anchor="t">
                          <a:noAutofit/>
                        </wps:bodyPr>
                      </wps:wsp>
                      <wps:wsp>
                        <wps:cNvSpPr txBox="1"/>
                        <wps:spPr>
                          <a:xfrm>
                            <a:off x="3352680" y="1714680"/>
                            <a:ext cx="7621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150,000t</w:t>
                              </w:r>
                            </w:p>
                          </w:txbxContent>
                        </wps:txbx>
                        <wps:bodyPr wrap="square" anchor="t">
                          <a:noAutofit/>
                        </wps:bodyPr>
                      </wps:wsp>
                      <wps:wsp>
                        <wps:cNvSpPr txBox="1"/>
                        <wps:spPr>
                          <a:xfrm>
                            <a:off x="2569680" y="1807200"/>
                            <a:ext cx="53352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Equity</w:t>
                              </w:r>
                            </w:p>
                            <w:p>
                              <w:pPr>
                                <w:overflowPunct w:val="false"/>
                                <w:bidi w:val="0"/>
                                <w:rPr/>
                              </w:pPr>
                              <w:r>
                                <w:rPr>
                                  <w:kern w:val="2"/>
                                  <w:sz w:val="16"/>
                                  <w:szCs w:val="24"/>
                                  <w:rFonts w:ascii="Arial" w:hAnsi="Arial" w:eastAsia="MS Mincho;ＭＳ 明朝" w:cs="Arial"/>
                                  <w:color w:val="auto"/>
                                  <w:lang w:val="en-US" w:eastAsia="ja-JP" w:bidi="ar-SA"/>
                                </w:rPr>
                                <w:t>$8mil.</w:t>
                              </w:r>
                            </w:p>
                          </w:txbxContent>
                        </wps:txbx>
                        <wps:bodyPr wrap="square" anchor="t">
                          <a:noAutofit/>
                        </wps:bodyPr>
                      </wps:wsp>
                      <wps:wsp>
                        <wps:cNvSpPr/>
                        <wps:spPr>
                          <a:xfrm flipV="1">
                            <a:off x="2971800" y="1600200"/>
                            <a:ext cx="0" cy="56520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3582000" y="2400480"/>
                            <a:ext cx="609480" cy="343080"/>
                          </a:xfrm>
                          <a:prstGeom prst="rect">
                            <a:avLst/>
                          </a:prstGeom>
                          <a:noFill/>
                          <a:ln w="0">
                            <a:noFill/>
                          </a:ln>
                        </wps:spPr>
                        <wps:txb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 t</w:t>
                              </w:r>
                            </w:p>
                          </w:txbxContent>
                        </wps:txbx>
                        <wps:bodyPr wrap="square" anchor="t">
                          <a:noAutofit/>
                        </wps:bodyPr>
                      </wps:wsp>
                      <wps:wsp>
                        <wps:cNvSpPr/>
                        <wps:spPr>
                          <a:xfrm>
                            <a:off x="3657600" y="2400480"/>
                            <a:ext cx="457200" cy="0"/>
                          </a:xfrm>
                          <a:prstGeom prst="line">
                            <a:avLst/>
                          </a:prstGeom>
                          <a:ln w="9360">
                            <a:solidFill>
                              <a:srgbClr val="000000"/>
                            </a:solidFill>
                            <a:prstDash val="sysDot"/>
                            <a:miter/>
                            <a:tailEnd len="med" type="triangle" w="med"/>
                          </a:ln>
                        </wps:spPr>
                        <wps:style>
                          <a:lnRef idx="0"/>
                          <a:fillRef idx="0"/>
                          <a:effectRef idx="0"/>
                          <a:fontRef idx="minor"/>
                        </wps:style>
                        <wps:bodyPr/>
                      </wps:wsp>
                    </wpg:wgp>
                  </a:graphicData>
                </a:graphic>
              </wp:anchor>
            </w:drawing>
          </mc:Choice>
          <mc:Fallback>
            <w:pict>
              <v:group id="shape_0" style="position:absolute;margin-left:30pt;margin-top:10.7pt;width:396pt;height:216pt" coordorigin="600,214" coordsize="7920,4320">
                <v:shape id="shape_0" fillcolor="white" stroked="t" o:allowincell="f" style="position:absolute;left:600;top:461;width:1439;height:899;mso-wrap-style:square;v-text-anchor:top" type="_x0000_t202">
                  <v:textbo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JBIC</w:t>
                        </w:r>
                      </w:p>
                    </w:txbxContent>
                  </v:textbox>
                  <v:fill o:detectmouseclick="t" type="solid" color2="black"/>
                  <v:stroke color="black" weight="9360" joinstyle="miter" endcap="flat"/>
                  <w10:wrap type="none"/>
                </v:shape>
                <v:shape id="shape_0" fillcolor="white" stroked="t" o:allowincell="f" style="position:absolute;left:600;top:1901;width:1439;height:899;mso-wrap-style:square;v-text-anchor:top" type="_x0000_t202">
                  <v:textbo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Commercial</w:t>
                        </w:r>
                      </w:p>
                      <w:p>
                        <w:pPr>
                          <w:overflowPunct w:val="false"/>
                          <w:bidi w:val="0"/>
                          <w:jc w:val="center"/>
                          <w:rPr/>
                        </w:pPr>
                        <w:r>
                          <w:rPr>
                            <w:kern w:val="2"/>
                            <w:sz w:val="20"/>
                            <w:szCs w:val="24"/>
                            <w:rFonts w:ascii="Arial" w:hAnsi="Arial" w:eastAsia="MS Mincho;ＭＳ 明朝" w:cs="Arial"/>
                            <w:color w:val="auto"/>
                            <w:lang w:val="en-US" w:eastAsia="ja-JP" w:bidi="ar-SA"/>
                          </w:rPr>
                          <w:t>Banks</w:t>
                        </w:r>
                      </w:p>
                    </w:txbxContent>
                  </v:textbox>
                  <v:fill o:detectmouseclick="t" type="solid" color2="black"/>
                  <v:stroke color="black" weight="9360" joinstyle="miter" endcap="flat"/>
                  <w10:wrap type="none"/>
                </v:shape>
                <v:line id="shape_0" from="2280,1722" to="2759,1722" stroked="t" o:allowincell="f" style="position:absolute">
                  <v:stroke color="black" weight="38160" endarrow="block" endarrowwidth="medium" endarrowlength="medium" joinstyle="miter" endcap="flat"/>
                  <v:fill o:detectmouseclick="t" on="false"/>
                  <w10:wrap type="none"/>
                </v:line>
                <v:line id="shape_0" from="2057,821" to="2759,821" stroked="t" o:allowincell="f" style="position:absolute">
                  <v:stroke color="black" weight="38160" endarrow="block" endarrowwidth="medium" endarrowlength="medium" joinstyle="miter" endcap="flat"/>
                  <v:fill o:detectmouseclick="t" on="false"/>
                  <w10:wrap type="none"/>
                </v:line>
                <v:shape id="shape_0" fillcolor="white" stroked="t" o:allowincell="f" style="position:absolute;left:4920;top:461;width:1439;height:2339;mso-wrap-style:square;v-text-anchor:top" type="_x0000_t202">
                  <v:textbo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KMI</w:t>
                        </w:r>
                      </w:p>
                    </w:txbxContent>
                  </v:textbox>
                  <v:fill o:detectmouseclick="t" type="solid" color2="black"/>
                  <v:stroke color="black" weight="9360" joinstyle="miter" endcap="flat"/>
                  <w10:wrap type="none"/>
                </v:shape>
                <v:shape id="shape_0" fillcolor="white" stroked="t" o:allowincell="f" style="position:absolute;left:7080;top:461;width:1439;height:2339;mso-wrap-style:square;v-text-anchor:top" type="_x0000_t202">
                  <v:textbo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Pertamina</w:t>
                        </w:r>
                      </w:p>
                    </w:txbxContent>
                  </v:textbox>
                  <v:fill o:detectmouseclick="t" type="solid" color2="black"/>
                  <v:stroke color="black" weight="9360" joinstyle="miter" endcap="flat"/>
                  <w10:wrap type="none"/>
                </v:shape>
                <v:line id="shape_0" from="6360,2442" to="7079,2442" stroked="t" o:allowincell="f" style="position:absolute;flip:x">
                  <v:stroke color="black" weight="9360" dashstyle="shortdot" endarrow="block" endarrowwidth="medium" endarrowlength="medium" joinstyle="miter" endcap="flat"/>
                  <v:fill o:detectmouseclick="t" on="false"/>
                  <w10:wrap type="none"/>
                </v:line>
                <v:shape id="shape_0" stroked="f" o:allowincell="f" style="position:absolute;left:6361;top:2177;width:839;height:539;mso-wrap-style:square;v-text-anchor:top" type="_x0000_t202">
                  <v:textbox>
                    <w:txbxContent>
                      <w:p>
                        <w:pPr>
                          <w:overflowPunct w:val="false"/>
                          <w:bidi w:val="0"/>
                          <w:jc w:val="center"/>
                          <w:rPr/>
                        </w:pPr>
                        <w:r>
                          <w:rPr>
                            <w:kern w:val="2"/>
                            <w:sz w:val="16"/>
                            <w:szCs w:val="24"/>
                            <w:rFonts w:ascii="Arial" w:hAnsi="Arial" w:eastAsia="MS Mincho;ＭＳ 明朝" w:cs="Arial"/>
                            <w:color w:val="auto"/>
                            <w:lang w:val="en-US" w:eastAsia="ja-JP" w:bidi="ar-SA"/>
                          </w:rPr>
                          <w:t>Natural</w:t>
                        </w:r>
                      </w:p>
                      <w:p>
                        <w:pPr>
                          <w:overflowPunct w:val="false"/>
                          <w:bidi w:val="0"/>
                          <w:jc w:val="center"/>
                          <w:rPr/>
                        </w:pPr>
                        <w:r>
                          <w:rPr>
                            <w:kern w:val="2"/>
                            <w:sz w:val="16"/>
                            <w:szCs w:val="24"/>
                            <w:rFonts w:ascii="Arial" w:hAnsi="Arial" w:eastAsia="MS Mincho;ＭＳ 明朝" w:cs="Arial"/>
                            <w:color w:val="auto"/>
                            <w:lang w:val="en-US" w:eastAsia="ja-JP" w:bidi="ar-SA"/>
                          </w:rPr>
                          <w:t>Gas</w:t>
                        </w:r>
                      </w:p>
                    </w:txbxContent>
                  </v:textbox>
                  <v:fill o:detectmouseclick="t" on="false"/>
                  <v:stroke color="#3465a4" joinstyle="round" endcap="flat"/>
                  <w10:wrap type="none"/>
                </v:shape>
                <v:shape id="shape_0" fillcolor="white" stroked="t" o:allowincell="f" style="position:absolute;left:2760;top:461;width:1439;height:2339;mso-wrap-style:square;v-text-anchor:top" type="_x0000_t202">
                  <v:textbox>
                    <w:txbxContent>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NIC</w:t>
                        </w:r>
                      </w:p>
                    </w:txbxContent>
                  </v:textbox>
                  <v:fill o:detectmouseclick="t" type="solid" color2="black"/>
                  <v:stroke color="black" weight="9360" joinstyle="miter" endcap="flat"/>
                  <w10:wrap type="none"/>
                </v:shape>
                <v:line id="shape_0" from="4200,821" to="4919,821" stroked="t" o:allowincell="f" style="position:absolute">
                  <v:stroke color="black" weight="38160" endarrow="block" endarrowwidth="medium" endarrowlength="medium" joinstyle="miter" endcap="flat"/>
                  <v:fill o:detectmouseclick="t" on="false"/>
                  <w10:wrap type="none"/>
                </v:line>
                <v:line id="shape_0" from="4200,2442" to="4919,2442" stroked="t" o:allowincell="f" style="position:absolute;flip:x">
                  <v:stroke color="black" weight="9360" dashstyle="shortdot" endarrow="block" endarrowwidth="medium" endarrowlength="medium" joinstyle="miter" endcap="flat"/>
                  <v:fill o:detectmouseclick="t" on="false"/>
                  <w10:wrap type="none"/>
                </v:line>
                <v:shape id="shape_0" stroked="f" o:allowincell="f" style="position:absolute;left:4080;top:2194;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510,000t</w:t>
                        </w:r>
                      </w:p>
                    </w:txbxContent>
                  </v:textbox>
                  <v:fill o:detectmouseclick="t" on="false"/>
                  <v:stroke color="#3465a4" joinstyle="round" endcap="flat"/>
                  <w10:wrap type="none"/>
                </v:shape>
                <v:shape id="shape_0" stroked="f" o:allowincell="f" style="position:absolute;left:1971;top:214;width:95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L/T loan</w:t>
                        </w:r>
                      </w:p>
                      <w:p>
                        <w:pPr>
                          <w:overflowPunct w:val="false"/>
                          <w:bidi w:val="0"/>
                          <w:rPr/>
                        </w:pPr>
                        <w:r>
                          <w:rPr>
                            <w:kern w:val="2"/>
                            <w:sz w:val="16"/>
                            <w:szCs w:val="24"/>
                            <w:rFonts w:ascii="Arial" w:hAnsi="Arial" w:eastAsia="MS Mincho;ＭＳ 明朝" w:cs="Arial"/>
                            <w:color w:val="auto"/>
                            <w:lang w:val="en-US" w:eastAsia="ja-JP" w:bidi="ar-SA"/>
                          </w:rPr>
                          <w:t>$31mil.</w:t>
                        </w:r>
                      </w:p>
                    </w:txbxContent>
                  </v:textbox>
                  <v:fill o:detectmouseclick="t" on="false"/>
                  <v:stroke color="#3465a4" joinstyle="round" endcap="flat"/>
                  <w10:wrap type="none"/>
                </v:shape>
                <v:shape id="shape_0" stroked="f" o:allowincell="f" style="position:absolute;left:1988;top:2227;width:95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L/T loan</w:t>
                        </w:r>
                      </w:p>
                      <w:p>
                        <w:pPr>
                          <w:overflowPunct w:val="false"/>
                          <w:bidi w:val="0"/>
                          <w:rPr/>
                        </w:pPr>
                        <w:r>
                          <w:rPr>
                            <w:kern w:val="2"/>
                            <w:sz w:val="16"/>
                            <w:szCs w:val="24"/>
                            <w:rFonts w:ascii="Arial" w:hAnsi="Arial" w:eastAsia="MS Mincho;ＭＳ 明朝" w:cs="Arial"/>
                            <w:color w:val="auto"/>
                            <w:lang w:val="en-US" w:eastAsia="ja-JP" w:bidi="ar-SA"/>
                          </w:rPr>
                          <w:t>$270mil.</w:t>
                        </w:r>
                      </w:p>
                    </w:txbxContent>
                  </v:textbox>
                  <v:fill o:detectmouseclick="t" on="false"/>
                  <v:stroke color="#3465a4" joinstyle="round" endcap="flat"/>
                  <w10:wrap type="none"/>
                </v:shape>
                <v:shape id="shape_0" stroked="f" o:allowincell="f" style="position:absolute;left:4098;top:248;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L/T loan</w:t>
                        </w:r>
                      </w:p>
                      <w:p>
                        <w:pPr>
                          <w:overflowPunct w:val="false"/>
                          <w:bidi w:val="0"/>
                          <w:rPr/>
                        </w:pPr>
                        <w:r>
                          <w:rPr>
                            <w:kern w:val="2"/>
                            <w:sz w:val="16"/>
                            <w:szCs w:val="24"/>
                            <w:rFonts w:ascii="Arial" w:hAnsi="Arial" w:eastAsia="MS Mincho;ＭＳ 明朝" w:cs="Arial"/>
                            <w:color w:val="auto"/>
                            <w:lang w:val="en-US" w:eastAsia="ja-JP" w:bidi="ar-SA"/>
                          </w:rPr>
                          <w:t>$301mil.</w:t>
                        </w:r>
                      </w:p>
                    </w:txbxContent>
                  </v:textbox>
                  <v:fill o:detectmouseclick="t" on="false"/>
                  <v:stroke color="#3465a4" joinstyle="round" endcap="flat"/>
                  <w10:wrap type="none"/>
                </v:shape>
                <v:line id="shape_0" from="2040,1002" to="2279,1002" stroked="t" o:allowincell="f" style="position:absolute">
                  <v:stroke color="black" weight="38160" joinstyle="miter" endcap="flat"/>
                  <v:fill o:detectmouseclick="t" on="false"/>
                  <w10:wrap type="none"/>
                </v:line>
                <v:line id="shape_0" from="2040,2227" to="2279,2227" stroked="t" o:allowincell="f" style="position:absolute">
                  <v:stroke color="black" weight="38160" joinstyle="miter" endcap="flat"/>
                  <v:fill o:detectmouseclick="t" on="false"/>
                  <w10:wrap type="none"/>
                </v:line>
                <v:line id="shape_0" from="2263,1002" to="2263,2261" stroked="t" o:allowincell="f" style="position:absolute">
                  <v:stroke color="black" weight="38160" joinstyle="miter" endcap="flat"/>
                  <v:fill o:detectmouseclick="t" on="false"/>
                  <w10:wrap type="none"/>
                </v:line>
                <v:shape id="shape_0" fillcolor="white" stroked="t" o:allowincell="f" style="position:absolute;left:2760;top:3634;width:1439;height:899;mso-wrap-style:square;v-text-anchor:top" type="_x0000_t202">
                  <v:textbo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Foreign</w:t>
                        </w:r>
                      </w:p>
                      <w:p>
                        <w:pPr>
                          <w:overflowPunct w:val="false"/>
                          <w:bidi w:val="0"/>
                          <w:jc w:val="center"/>
                          <w:rPr/>
                        </w:pPr>
                        <w:r>
                          <w:rPr>
                            <w:kern w:val="2"/>
                            <w:sz w:val="20"/>
                            <w:szCs w:val="24"/>
                            <w:rFonts w:ascii="Arial" w:hAnsi="Arial" w:eastAsia="MS Mincho;ＭＳ 明朝" w:cs="Arial"/>
                            <w:color w:val="auto"/>
                            <w:lang w:val="en-US" w:eastAsia="ja-JP" w:bidi="ar-SA"/>
                          </w:rPr>
                          <w:t>Customers</w:t>
                        </w:r>
                      </w:p>
                    </w:txbxContent>
                  </v:textbox>
                  <v:fill o:detectmouseclick="t" type="solid" color2="black"/>
                  <v:stroke color="black" weight="9360" joinstyle="miter" endcap="flat"/>
                  <w10:wrap type="none"/>
                </v:shape>
                <v:line id="shape_0" from="4200,1722" to="4919,1722" stroked="t" o:allowincell="f" style="position:absolute">
                  <v:stroke color="black" weight="38160" endarrow="block" endarrowwidth="medium" endarrowlength="medium" joinstyle="miter" endcap="flat"/>
                  <v:fill o:detectmouseclick="t" on="false"/>
                  <w10:wrap type="none"/>
                </v:line>
                <v:shape id="shape_0" stroked="f" o:allowincell="f" style="position:absolute;left:4148;top:1158;width:83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Equity</w:t>
                        </w:r>
                      </w:p>
                      <w:p>
                        <w:pPr>
                          <w:overflowPunct w:val="false"/>
                          <w:bidi w:val="0"/>
                          <w:rPr/>
                        </w:pPr>
                        <w:r>
                          <w:rPr>
                            <w:kern w:val="2"/>
                            <w:sz w:val="16"/>
                            <w:szCs w:val="24"/>
                            <w:rFonts w:ascii="Arial" w:hAnsi="Arial" w:eastAsia="MS Mincho;ＭＳ 明朝" w:cs="Arial"/>
                            <w:color w:val="auto"/>
                            <w:lang w:val="en-US" w:eastAsia="ja-JP" w:bidi="ar-SA"/>
                          </w:rPr>
                          <w:t>$68mil.</w:t>
                        </w:r>
                      </w:p>
                    </w:txbxContent>
                  </v:textbox>
                  <v:fill o:detectmouseclick="t" on="false"/>
                  <v:stroke color="#3465a4" joinstyle="round" endcap="flat"/>
                  <w10:wrap type="none"/>
                </v:shape>
                <v:line id="shape_0" from="3840,2802" to="3840,3633" stroked="t" o:allowincell="f" style="position:absolute">
                  <v:stroke color="black" weight="9360" dashstyle="shortdot" endarrow="block" endarrowwidth="medium" endarrowlength="medium" joinstyle="miter" endcap="flat"/>
                  <v:fill o:detectmouseclick="t" on="false"/>
                  <w10:wrap type="none"/>
                </v:line>
                <v:shape id="shape_0" stroked="f" o:allowincell="f" style="position:absolute;left:3789;top:2802;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400,000t</w:t>
                        </w:r>
                      </w:p>
                    </w:txbxContent>
                  </v:textbox>
                  <v:fill o:detectmouseclick="t" on="false"/>
                  <v:stroke color="#3465a4" joinstyle="round" endcap="flat"/>
                  <w10:wrap type="none"/>
                </v:shape>
                <v:shape id="shape_0" fillcolor="white" stroked="t" o:allowincell="f" style="position:absolute;left:4920;top:3634;width:1439;height:899;mso-wrap-style:square;v-text-anchor:top" type="_x0000_t202">
                  <v:textbox>
                    <w:txbxContent>
                      <w:p>
                        <w:pPr>
                          <w:overflowPunct w:val="false"/>
                          <w:bidi w:val="0"/>
                          <w:rPr/>
                        </w:pPr>
                        <w:r>
                          <w:rPr>
                            <w:kern w:val="2"/>
                            <w:rFonts w:cs="NotoSans NF" w:eastAsia="Liberation Sans" w:ascii="Liberation Serif" w:hAnsi="Liberation Serif"/>
                            <w:lang w:bidi="hi-IN" w:val="en-CA"/>
                          </w:rPr>
                        </w:r>
                      </w:p>
                      <w:p>
                        <w:pPr>
                          <w:overflowPunct w:val="false"/>
                          <w:bidi w:val="0"/>
                          <w:jc w:val="center"/>
                          <w:rPr/>
                        </w:pPr>
                        <w:r>
                          <w:rPr>
                            <w:kern w:val="2"/>
                            <w:sz w:val="20"/>
                            <w:szCs w:val="24"/>
                            <w:rFonts w:ascii="Arial" w:hAnsi="Arial" w:eastAsia="MS Mincho;ＭＳ 明朝" w:cs="Arial"/>
                            <w:color w:val="auto"/>
                            <w:lang w:val="en-US" w:eastAsia="ja-JP" w:bidi="ar-SA"/>
                          </w:rPr>
                          <w:t>Humpuss</w:t>
                        </w:r>
                      </w:p>
                    </w:txbxContent>
                  </v:textbox>
                  <v:fill o:detectmouseclick="t" type="solid" color2="black"/>
                  <v:stroke color="black" weight="9360" joinstyle="miter" endcap="flat"/>
                  <w10:wrap type="none"/>
                </v:shape>
                <v:line id="shape_0" from="6000,2802" to="6000,3633" stroked="t" o:allowincell="f" style="position:absolute">
                  <v:stroke color="black" weight="9360" dashstyle="shortdot" endarrow="block" endarrowwidth="medium" endarrowlength="medium" joinstyle="miter" endcap="flat"/>
                  <v:fill o:detectmouseclick="t" on="false"/>
                  <w10:wrap type="none"/>
                </v:line>
                <v:shape id="shape_0" fillcolor="white" stroked="t" o:allowincell="f" style="position:absolute;left:7080;top:3634;width:1439;height:899;mso-wrap-style:square;v-text-anchor:top" type="_x0000_t202">
                  <v:textbox>
                    <w:txbxContent>
                      <w:p>
                        <w:pPr>
                          <w:overflowPunct w:val="false"/>
                          <w:bidi w:val="0"/>
                          <w:spacing w:before="120" w:after="0"/>
                          <w:jc w:val="center"/>
                          <w:rPr/>
                        </w:pPr>
                        <w:r>
                          <w:rPr>
                            <w:kern w:val="2"/>
                            <w:sz w:val="20"/>
                            <w:szCs w:val="24"/>
                            <w:rFonts w:ascii="Arial" w:hAnsi="Arial" w:eastAsia="MS Mincho;ＭＳ 明朝" w:cs="Arial"/>
                            <w:color w:val="auto"/>
                            <w:lang w:val="en-US" w:eastAsia="ja-JP" w:bidi="ar-SA"/>
                          </w:rPr>
                          <w:t>Indonesian</w:t>
                        </w:r>
                      </w:p>
                      <w:p>
                        <w:pPr>
                          <w:overflowPunct w:val="false"/>
                          <w:bidi w:val="0"/>
                          <w:jc w:val="center"/>
                          <w:rPr/>
                        </w:pPr>
                        <w:r>
                          <w:rPr>
                            <w:kern w:val="2"/>
                            <w:sz w:val="20"/>
                            <w:szCs w:val="24"/>
                            <w:rFonts w:ascii="Arial" w:hAnsi="Arial" w:eastAsia="MS Mincho;ＭＳ 明朝" w:cs="Arial"/>
                            <w:color w:val="auto"/>
                            <w:lang w:val="en-US" w:eastAsia="ja-JP" w:bidi="ar-SA"/>
                          </w:rPr>
                          <w:t>Customers</w:t>
                        </w:r>
                      </w:p>
                    </w:txbxContent>
                  </v:textbox>
                  <v:fill o:detectmouseclick="t" type="solid" color2="black"/>
                  <v:stroke color="black" weight="9360" joinstyle="miter" endcap="flat"/>
                  <w10:wrap type="none"/>
                </v:shape>
                <v:shape id="shape_0" stroked="f" o:allowincell="f" style="position:absolute;left:5880;top:2914;width:119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150,000t</w:t>
                        </w:r>
                      </w:p>
                    </w:txbxContent>
                  </v:textbox>
                  <v:fill o:detectmouseclick="t" on="false"/>
                  <v:stroke color="#3465a4" joinstyle="round" endcap="flat"/>
                  <w10:wrap type="none"/>
                </v:shape>
                <v:shape id="shape_0" stroked="f" o:allowincell="f" style="position:absolute;left:4647;top:3060;width:83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Equity</w:t>
                        </w:r>
                      </w:p>
                      <w:p>
                        <w:pPr>
                          <w:overflowPunct w:val="false"/>
                          <w:bidi w:val="0"/>
                          <w:rPr/>
                        </w:pPr>
                        <w:r>
                          <w:rPr>
                            <w:kern w:val="2"/>
                            <w:sz w:val="16"/>
                            <w:szCs w:val="24"/>
                            <w:rFonts w:ascii="Arial" w:hAnsi="Arial" w:eastAsia="MS Mincho;ＭＳ 明朝" w:cs="Arial"/>
                            <w:color w:val="auto"/>
                            <w:lang w:val="en-US" w:eastAsia="ja-JP" w:bidi="ar-SA"/>
                          </w:rPr>
                          <w:t>$8mil.</w:t>
                        </w:r>
                      </w:p>
                    </w:txbxContent>
                  </v:textbox>
                  <v:fill o:detectmouseclick="t" on="false"/>
                  <v:stroke color="#3465a4" joinstyle="round" endcap="flat"/>
                  <w10:wrap type="none"/>
                </v:shape>
                <v:line id="shape_0" from="5280,2734" to="5280,3623" stroked="t" o:allowincell="f" style="position:absolute;flip:y">
                  <v:stroke color="black" weight="38160" endarrow="block" endarrowwidth="medium" endarrowlength="medium" joinstyle="miter" endcap="flat"/>
                  <v:fill o:detectmouseclick="t" on="false"/>
                  <w10:wrap type="none"/>
                </v:line>
                <v:shape id="shape_0" stroked="f" o:allowincell="f" style="position:absolute;left:6241;top:3994;width:959;height:539;mso-wrap-style:square;v-text-anchor:top" type="_x0000_t202">
                  <v:textbox>
                    <w:txbxContent>
                      <w:p>
                        <w:pPr>
                          <w:overflowPunct w:val="false"/>
                          <w:bidi w:val="0"/>
                          <w:rPr/>
                        </w:pPr>
                        <w:r>
                          <w:rPr>
                            <w:kern w:val="2"/>
                            <w:sz w:val="16"/>
                            <w:szCs w:val="24"/>
                            <w:rFonts w:ascii="Arial" w:hAnsi="Arial" w:eastAsia="MS Mincho;ＭＳ 明朝" w:cs="Arial"/>
                            <w:color w:val="auto"/>
                            <w:lang w:val="en-US" w:eastAsia="ja-JP" w:bidi="ar-SA"/>
                          </w:rPr>
                          <w:t>Methanol</w:t>
                        </w:r>
                      </w:p>
                      <w:p>
                        <w:pPr>
                          <w:overflowPunct w:val="false"/>
                          <w:bidi w:val="0"/>
                          <w:rPr/>
                        </w:pPr>
                        <w:r>
                          <w:rPr>
                            <w:kern w:val="2"/>
                            <w:sz w:val="16"/>
                            <w:szCs w:val="24"/>
                            <w:rFonts w:ascii="Arial" w:hAnsi="Arial" w:eastAsia="MS Mincho;ＭＳ 明朝" w:cs="Arial"/>
                            <w:color w:val="auto"/>
                            <w:lang w:val="en-US" w:eastAsia="ja-JP" w:bidi="ar-SA"/>
                          </w:rPr>
                          <w:t>??? t</w:t>
                        </w:r>
                      </w:p>
                    </w:txbxContent>
                  </v:textbox>
                  <v:fill o:detectmouseclick="t" on="false"/>
                  <v:stroke color="#3465a4" joinstyle="round" endcap="flat"/>
                  <w10:wrap type="none"/>
                </v:shape>
                <v:line id="shape_0" from="6360,3994" to="7079,3994" stroked="t" o:allowincell="f" style="position:absolute">
                  <v:stroke color="black" weight="9360" dashstyle="shortdot" endarrow="block" endarrowwidth="medium" endarrowlength="medium" joinstyle="miter" endcap="flat"/>
                  <v:fill o:detectmouseclick="t" on="false"/>
                  <w10:wrap type="none"/>
                </v:line>
              </v:group>
            </w:pict>
          </mc:Fallback>
        </mc:AlternateContent>
      </w:r>
      <w:r>
        <w:rPr/>
        <w:t>Current Structure</w:t>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tabs>
          <w:tab w:val="clear" w:pos="720"/>
          <w:tab w:val="left" w:pos="2160" w:leader="none"/>
        </w:tabs>
        <w:spacing w:before="0" w:after="120"/>
        <w:ind w:start="360" w:end="0"/>
        <w:rPr>
          <w:rFonts w:ascii="Arial" w:hAnsi="Arial" w:cs="Arial"/>
          <w:sz w:val="20"/>
          <w:lang w:eastAsia="ja-JP"/>
        </w:rPr>
      </w:pPr>
      <w:r>
        <w:rPr>
          <w:rFonts w:cs="Arial" w:ascii="Arial" w:hAnsi="Arial"/>
          <w:sz w:val="20"/>
          <w:lang w:eastAsia="ja-JP"/>
        </w:rPr>
      </w:r>
    </w:p>
    <w:p>
      <w:pPr>
        <w:pStyle w:val="Normal"/>
        <w:tabs>
          <w:tab w:val="clear" w:pos="720"/>
          <w:tab w:val="left" w:pos="2160" w:leader="none"/>
        </w:tabs>
        <w:spacing w:before="0" w:after="120"/>
        <w:ind w:start="360" w:end="0"/>
        <w:rPr>
          <w:rFonts w:ascii="Arial" w:hAnsi="Arial" w:cs="Arial"/>
          <w:sz w:val="20"/>
          <w:lang w:eastAsia="ja-JP"/>
        </w:rPr>
      </w:pPr>
      <w:r>
        <w:rPr>
          <w:rFonts w:cs="Arial" w:ascii="Arial" w:hAnsi="Arial"/>
          <w:sz w:val="20"/>
          <w:lang w:eastAsia="ja-JP"/>
        </w:rPr>
      </w:r>
    </w:p>
    <w:p>
      <w:pPr>
        <w:pStyle w:val="xl25"/>
        <w:pBdr>
          <w:bottom w:val="nil"/>
        </w:pBdr>
        <w:spacing w:before="0" w:after="0"/>
        <w:rPr>
          <w:rFonts w:ascii="Arial" w:hAnsi="Arial" w:eastAsia="MS Mincho;ＭＳ 明朝" w:cs="Arial"/>
          <w:b/>
          <w:bCs/>
          <w:sz w:val="20"/>
          <w:lang w:eastAsia="ja-JP"/>
        </w:rPr>
      </w:pPr>
      <w:r>
        <w:rPr>
          <w:rFonts w:eastAsia="MS Mincho;ＭＳ 明朝" w:cs="Arial" w:ascii="Arial" w:hAnsi="Arial"/>
          <w:b/>
          <w:bCs/>
          <w:sz w:val="20"/>
          <w:lang w:eastAsia="ja-JP"/>
        </w:rPr>
        <w:t>Outstanding debt:</w:t>
      </w:r>
    </w:p>
    <w:p>
      <w:pPr>
        <w:pStyle w:val="Normal"/>
        <w:rPr>
          <w:rFonts w:ascii="Arial" w:hAnsi="Arial" w:eastAsia="MS Mincho;ＭＳ 明朝" w:cs="Arial"/>
          <w:b/>
          <w:bCs/>
          <w:sz w:val="20"/>
          <w:lang w:eastAsia="ja-JP"/>
        </w:rPr>
      </w:pPr>
      <w:r>
        <w:rPr>
          <w:rFonts w:eastAsia="MS Mincho;ＭＳ 明朝" w:cs="Arial" w:ascii="Arial" w:hAnsi="Arial"/>
          <w:b/>
          <w:bCs/>
          <w:sz w:val="20"/>
          <w:lang w:eastAsia="ja-JP"/>
        </w:rPr>
        <w:drawing>
          <wp:anchor behindDoc="0" distT="0" distB="0" distL="114935" distR="114935" simplePos="0" locked="0" layoutInCell="0" allowOverlap="1" relativeHeight="4">
            <wp:simplePos x="0" y="0"/>
            <wp:positionH relativeFrom="column">
              <wp:posOffset>129540</wp:posOffset>
            </wp:positionH>
            <wp:positionV relativeFrom="paragraph">
              <wp:posOffset>177800</wp:posOffset>
            </wp:positionV>
            <wp:extent cx="5484495" cy="239522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9" r="-4" b="-9"/>
                    <a:stretch>
                      <a:fillRect/>
                    </a:stretch>
                  </pic:blipFill>
                  <pic:spPr bwMode="auto">
                    <a:xfrm>
                      <a:off x="0" y="0"/>
                      <a:ext cx="5484495" cy="2395220"/>
                    </a:xfrm>
                    <a:prstGeom prst="rect">
                      <a:avLst/>
                    </a:prstGeom>
                    <a:noFill/>
                  </pic:spPr>
                </pic:pic>
              </a:graphicData>
            </a:graphic>
          </wp:anchor>
        </w:drawing>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xl24"/>
        <w:spacing w:before="0" w:after="0"/>
        <w:rPr>
          <w:rFonts w:ascii="Times New Roman" w:hAnsi="Times New Roman" w:eastAsia="MS Mincho;ＭＳ 明朝" w:cs="Times New Roman"/>
          <w:b w:val="false"/>
          <w:bCs w:val="false"/>
          <w:lang w:eastAsia="ja-JP"/>
        </w:rPr>
      </w:pPr>
      <w:r>
        <w:rPr>
          <w:rFonts w:eastAsia="MS Mincho;ＭＳ 明朝" w:cs="Times New Roman" w:ascii="Times New Roman" w:hAnsi="Times New Roman"/>
          <w:b w:val="false"/>
          <w:bCs w:val="false"/>
          <w:lang w:eastAsia="ja-JP"/>
        </w:rPr>
      </w:r>
    </w:p>
    <w:p>
      <w:pPr>
        <w:pStyle w:val="xl24"/>
        <w:spacing w:before="0" w:after="0"/>
        <w:rPr>
          <w:sz w:val="20"/>
          <w:lang w:eastAsia="ja-JP"/>
        </w:rPr>
      </w:pPr>
      <w:r>
        <w:rPr>
          <w:sz w:val="20"/>
          <w:lang w:eastAsia="ja-JP"/>
        </w:rPr>
        <w:t>Amount to be prepaid - indication purpose only</w:t>
      </w:r>
    </w:p>
    <w:p>
      <w:pPr>
        <w:pStyle w:val="Normal"/>
        <w:rPr>
          <w:sz w:val="20"/>
          <w:lang w:eastAsia="ja-JP"/>
        </w:rPr>
      </w:pPr>
      <w:r>
        <w:rPr>
          <w:sz w:val="20"/>
          <w:lang w:eastAsia="ja-JP"/>
        </w:rPr>
        <w:drawing>
          <wp:anchor behindDoc="0" distT="0" distB="0" distL="114935" distR="114935" simplePos="0" locked="0" layoutInCell="0" allowOverlap="1" relativeHeight="5">
            <wp:simplePos x="0" y="0"/>
            <wp:positionH relativeFrom="column">
              <wp:posOffset>381000</wp:posOffset>
            </wp:positionH>
            <wp:positionV relativeFrom="paragraph">
              <wp:posOffset>82550</wp:posOffset>
            </wp:positionV>
            <wp:extent cx="5321935" cy="5567045"/>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3"/>
                    <a:srcRect l="-7" t="-6" r="-7" b="-6"/>
                    <a:stretch>
                      <a:fillRect/>
                    </a:stretch>
                  </pic:blipFill>
                  <pic:spPr bwMode="auto">
                    <a:xfrm>
                      <a:off x="0" y="0"/>
                      <a:ext cx="5321935" cy="5567045"/>
                    </a:xfrm>
                    <a:prstGeom prst="rect">
                      <a:avLst/>
                    </a:prstGeom>
                    <a:noFill/>
                  </pic:spPr>
                </pic:pic>
              </a:graphicData>
            </a:graphic>
          </wp:anchor>
        </w:drawing>
      </w:r>
    </w:p>
    <w:p>
      <w:pPr>
        <w:pStyle w:val="Normal"/>
        <w:tabs>
          <w:tab w:val="clear" w:pos="720"/>
          <w:tab w:val="left" w:pos="2160" w:leader="none"/>
        </w:tabs>
        <w:spacing w:before="0" w:after="240"/>
        <w:rPr>
          <w:rFonts w:ascii="Arial" w:hAnsi="Arial" w:cs="Arial"/>
          <w:b/>
          <w:bCs/>
          <w:sz w:val="20"/>
          <w:lang w:eastAsia="ja-JP"/>
        </w:rPr>
      </w:pPr>
      <w:r>
        <w:rPr>
          <w:rFonts w:cs="Arial" w:ascii="Arial" w:hAnsi="Arial"/>
          <w:b/>
          <w:bCs/>
          <w:sz w:val="20"/>
          <w:lang w:eastAsia="ja-JP"/>
        </w:rPr>
        <w:t>Brief Project History:</w:t>
      </w:r>
    </w:p>
    <w:p>
      <w:pPr>
        <w:pStyle w:val="Normal"/>
        <w:tabs>
          <w:tab w:val="clear" w:pos="720"/>
          <w:tab w:val="left" w:pos="2160" w:leader="none"/>
        </w:tabs>
        <w:spacing w:before="0" w:after="120"/>
        <w:ind w:start="360" w:end="0"/>
        <w:rPr/>
      </w:pPr>
      <w:r>
        <w:rPr>
          <w:rFonts w:cs="Arial" w:ascii="Arial" w:hAnsi="Arial"/>
          <w:sz w:val="20"/>
          <w:lang w:eastAsia="ja-JP"/>
        </w:rPr>
        <w:t>Jan. 25 1991</w:t>
        <w:tab/>
        <w:t>P.T. Kaltim Methanol Industri (</w:t>
      </w:r>
      <w:r>
        <w:rPr>
          <w:rFonts w:cs="Arial" w:ascii="Arial" w:hAnsi="Arial"/>
          <w:sz w:val="20"/>
          <w:lang w:eastAsia="ja-JP"/>
        </w:rPr>
        <w:t>“</w:t>
      </w:r>
      <w:r>
        <w:rPr>
          <w:rFonts w:cs="Arial" w:ascii="Arial" w:hAnsi="Arial"/>
          <w:sz w:val="20"/>
          <w:lang w:eastAsia="ja-JP"/>
        </w:rPr>
        <w:t>KMI</w:t>
      </w:r>
      <w:r>
        <w:rPr>
          <w:rFonts w:cs="Arial" w:ascii="Arial" w:hAnsi="Arial"/>
          <w:sz w:val="20"/>
          <w:lang w:eastAsia="ja-JP"/>
        </w:rPr>
        <w:t>”</w:t>
      </w:r>
      <w:r>
        <w:rPr>
          <w:rFonts w:cs="Arial" w:ascii="Arial" w:hAnsi="Arial"/>
          <w:sz w:val="20"/>
          <w:lang w:eastAsia="ja-JP"/>
        </w:rPr>
        <w:t>) was formed.</w:t>
      </w:r>
    </w:p>
    <w:p>
      <w:pPr>
        <w:pStyle w:val="Normal"/>
        <w:tabs>
          <w:tab w:val="clear" w:pos="720"/>
          <w:tab w:val="left" w:pos="2160" w:leader="none"/>
        </w:tabs>
        <w:spacing w:before="0" w:after="120"/>
        <w:ind w:start="360" w:end="0"/>
        <w:rPr/>
      </w:pPr>
      <w:r>
        <w:rPr>
          <w:rFonts w:cs="Arial" w:ascii="Arial" w:hAnsi="Arial"/>
          <w:sz w:val="20"/>
          <w:lang w:eastAsia="ja-JP"/>
        </w:rPr>
        <w:t>Aug. 29,1991</w:t>
        <w:tab/>
        <w:t>KMI</w:t>
      </w:r>
      <w:r>
        <w:rPr>
          <w:rFonts w:cs="Arial" w:ascii="Arial" w:hAnsi="Arial"/>
          <w:sz w:val="20"/>
          <w:lang w:eastAsia="ja-JP"/>
        </w:rPr>
        <w:t>’</w:t>
      </w:r>
      <w:r>
        <w:rPr>
          <w:rFonts w:cs="Arial" w:ascii="Arial" w:hAnsi="Arial"/>
          <w:sz w:val="20"/>
          <w:lang w:eastAsia="ja-JP"/>
        </w:rPr>
        <w:t xml:space="preserve">s Domestic Capital Investment Company status has been approved by </w:t>
      </w:r>
      <w:r>
        <w:rPr>
          <w:rFonts w:cs="Arial" w:ascii="Arial" w:hAnsi="Arial"/>
          <w:sz w:val="20"/>
          <w:lang w:eastAsia="ja-JP"/>
        </w:rPr>
        <w:tab/>
      </w:r>
      <w:r>
        <w:rPr>
          <w:rFonts w:cs="Arial" w:ascii="Arial" w:hAnsi="Arial"/>
          <w:sz w:val="20"/>
          <w:lang w:eastAsia="ja-JP"/>
        </w:rPr>
        <w:t>the Minister of Justice.</w:t>
      </w:r>
    </w:p>
    <w:p>
      <w:pPr>
        <w:pStyle w:val="Normal"/>
        <w:tabs>
          <w:tab w:val="clear" w:pos="720"/>
          <w:tab w:val="left" w:pos="2160" w:leader="none"/>
        </w:tabs>
        <w:spacing w:before="0" w:after="120"/>
        <w:ind w:start="360" w:end="0"/>
        <w:rPr/>
      </w:pPr>
      <w:r>
        <w:rPr>
          <w:rFonts w:cs="Arial" w:ascii="Arial" w:hAnsi="Arial"/>
          <w:sz w:val="20"/>
          <w:lang w:eastAsia="ja-JP"/>
        </w:rPr>
        <w:t>Dec. 24, 1996</w:t>
        <w:tab/>
        <w:t xml:space="preserve">P.T. Humpuss entered into a Joint venture Agreement (Humpuss: NIC = </w:t>
      </w:r>
      <w:r>
        <w:rPr>
          <w:rFonts w:cs="Arial" w:ascii="Arial" w:hAnsi="Arial"/>
          <w:sz w:val="20"/>
          <w:lang w:eastAsia="ja-JP"/>
        </w:rPr>
        <w:tab/>
      </w:r>
      <w:r>
        <w:rPr>
          <w:rFonts w:cs="Arial" w:ascii="Arial" w:hAnsi="Arial"/>
          <w:sz w:val="20"/>
          <w:lang w:eastAsia="ja-JP"/>
        </w:rPr>
        <w:t>70% :30%)</w:t>
      </w:r>
    </w:p>
    <w:p>
      <w:pPr>
        <w:pStyle w:val="Normal"/>
        <w:tabs>
          <w:tab w:val="clear" w:pos="720"/>
          <w:tab w:val="left" w:pos="2160" w:leader="none"/>
        </w:tabs>
        <w:spacing w:before="0" w:after="120"/>
        <w:ind w:start="360" w:end="0"/>
        <w:rPr/>
      </w:pPr>
      <w:r>
        <w:rPr>
          <w:rFonts w:cs="Arial" w:ascii="Arial" w:hAnsi="Arial"/>
          <w:sz w:val="20"/>
          <w:lang w:eastAsia="ja-JP"/>
        </w:rPr>
        <w:t>Dec. 9, 1997</w:t>
        <w:tab/>
        <w:t>KMI</w:t>
      </w:r>
      <w:r>
        <w:rPr>
          <w:rFonts w:cs="Arial" w:ascii="Arial" w:hAnsi="Arial"/>
          <w:sz w:val="20"/>
          <w:lang w:eastAsia="ja-JP"/>
        </w:rPr>
        <w:t>’</w:t>
      </w:r>
      <w:r>
        <w:rPr>
          <w:rFonts w:cs="Arial" w:ascii="Arial" w:hAnsi="Arial"/>
          <w:sz w:val="20"/>
          <w:lang w:eastAsia="ja-JP"/>
        </w:rPr>
        <w:t>s status as a Foreign Capital Investment Company was approved.</w:t>
      </w:r>
    </w:p>
    <w:p>
      <w:pPr>
        <w:pStyle w:val="Normal"/>
        <w:tabs>
          <w:tab w:val="clear" w:pos="720"/>
          <w:tab w:val="left" w:pos="2160" w:leader="none"/>
        </w:tabs>
        <w:spacing w:before="0" w:after="120"/>
        <w:ind w:start="360" w:end="0"/>
        <w:rPr/>
      </w:pPr>
      <w:r>
        <w:rPr>
          <w:rFonts w:cs="Arial" w:ascii="Arial" w:hAnsi="Arial"/>
          <w:sz w:val="20"/>
          <w:lang w:eastAsia="ja-JP"/>
        </w:rPr>
        <w:t>Sep. 23 1996</w:t>
        <w:tab/>
        <w:t xml:space="preserve">Natural Gas Sales Agreement has been signed with Pertanima (20 </w:t>
      </w:r>
      <w:r>
        <w:rPr>
          <w:rFonts w:cs="Arial" w:ascii="Arial" w:hAnsi="Arial"/>
          <w:sz w:val="20"/>
          <w:lang w:eastAsia="ja-JP"/>
        </w:rPr>
        <w:tab/>
      </w:r>
      <w:r>
        <w:rPr>
          <w:rFonts w:cs="Arial" w:ascii="Arial" w:hAnsi="Arial"/>
          <w:sz w:val="20"/>
          <w:lang w:eastAsia="ja-JP"/>
        </w:rPr>
        <w:t>years from June 1998)</w:t>
      </w:r>
    </w:p>
    <w:p>
      <w:pPr>
        <w:pStyle w:val="Normal"/>
        <w:ind w:start="360" w:end="0"/>
        <w:rPr>
          <w:lang w:eastAsia="ja-JP"/>
        </w:rPr>
      </w:pPr>
      <w:r>
        <w:rPr>
          <w:rFonts w:cs="Arial" w:ascii="Arial" w:hAnsi="Arial"/>
          <w:sz w:val="20"/>
          <w:lang w:eastAsia="ja-JP"/>
        </w:rPr>
        <w:t>June 13,1998</w:t>
        <w:tab/>
        <w:t xml:space="preserve">KMI </w:t>
      </w:r>
      <w:r>
        <w:rPr>
          <w:rFonts w:cs="Arial" w:ascii="Arial" w:hAnsi="Arial"/>
          <w:sz w:val="20"/>
          <w:lang w:eastAsia="ja-JP"/>
        </w:rPr>
        <w:t>commenced</w:t>
      </w:r>
      <w:r>
        <w:rPr>
          <w:rFonts w:cs="Arial" w:ascii="Arial" w:hAnsi="Arial"/>
          <w:sz w:val="20"/>
          <w:lang w:eastAsia="ja-JP"/>
        </w:rPr>
        <w:t xml:space="preserve"> operations.</w:t>
      </w:r>
    </w:p>
    <w:p>
      <w:pPr>
        <w:pStyle w:val="Normal"/>
        <w:tabs>
          <w:tab w:val="clear" w:pos="720"/>
          <w:tab w:val="left" w:pos="360" w:leader="none"/>
        </w:tabs>
        <w:rPr>
          <w:rFonts w:ascii="Arial" w:hAnsi="Arial" w:cs="Arial"/>
          <w:sz w:val="20"/>
          <w:lang w:eastAsia="ja-JP"/>
        </w:rPr>
      </w:pPr>
      <w:r>
        <w:rPr>
          <w:rFonts w:cs="Arial" w:ascii="Arial" w:hAnsi="Arial"/>
          <w:sz w:val="20"/>
          <w:lang w:eastAsia="ja-JP"/>
        </w:rPr>
      </w:r>
    </w:p>
    <w:sectPr>
      <w:type w:val="nextPage"/>
      <w:pgSz w:w="11906" w:h="16838"/>
      <w:pgMar w:left="1584" w:right="1584"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MS Mincho;ＭＳ 明朝"/>
      <w:b/>
      <w:bCs/>
      <w:lang w:eastAsia="ja-JP"/>
    </w:rPr>
  </w:style>
  <w:style w:type="paragraph" w:styleId="Heading2">
    <w:name w:val="heading 2"/>
    <w:basedOn w:val="Normal"/>
    <w:next w:val="Normal"/>
    <w:qFormat/>
    <w:pPr>
      <w:keepNext w:val="true"/>
      <w:numPr>
        <w:ilvl w:val="1"/>
        <w:numId w:val="1"/>
      </w:numPr>
      <w:outlineLvl w:val="1"/>
    </w:pPr>
    <w:rPr>
      <w:rFonts w:ascii="Arial" w:hAnsi="Arial" w:eastAsia="MS Mincho;ＭＳ 明朝" w:cs="Arial"/>
      <w:sz w:val="22"/>
      <w:u w:val="single"/>
      <w:lang w:eastAsia="ja-JP"/>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Times New Roman" w:hAnsi="Times New Roman" w:eastAsia="MS Mincho;ＭＳ 明朝" w:cs="Times New Roman"/>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MS Mincho;ＭＳ 明朝" w:cs="Arial"/>
      <w:sz w:val="22"/>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5">
    <w:name w:val="xl25"/>
    <w:basedOn w:val="Normal"/>
    <w:qFormat/>
    <w:pPr>
      <w:pBdr>
        <w:bottom w:val="single" w:sz="4" w:space="0" w:color="000000"/>
      </w:pBdr>
      <w:spacing w:before="100" w:after="100"/>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2001-04-12T06:05:00Z</dcterms:created>
  <dc:creator>tmatsuba</dc:creator>
  <dc:description/>
  <dc:language>en-CA</dc:language>
  <cp:lastModifiedBy>tsuyoshi sasaki</cp:lastModifiedBy>
  <cp:lastPrinted>2001-04-12T17:35:00Z</cp:lastPrinted>
  <dcterms:modified xsi:type="dcterms:W3CDTF">2001-04-12T06:14:00Z</dcterms:modified>
  <cp:revision>4</cp:revision>
  <dc:subject/>
  <dc:title>Methanol project – financing idea</dc:title>
</cp:coreProperties>
</file>