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32"/>
        </w:rPr>
      </w:pPr>
      <w:r>
        <w:rPr>
          <w:sz w:val="32"/>
        </w:rPr>
        <w:t>PROJECT SUMMER</w:t>
      </w:r>
    </w:p>
    <w:p>
      <w:pPr>
        <w:pStyle w:val="Subtitle"/>
        <w:rPr/>
      </w:pPr>
      <w:r>
        <w:rPr/>
        <w:t>KEY MESSAGES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numPr>
          <w:ilvl w:val="0"/>
          <w:numId w:val="1"/>
        </w:numPr>
        <w:rPr>
          <w:sz w:val="32"/>
        </w:rPr>
      </w:pPr>
      <w:r>
        <w:rPr>
          <w:sz w:val="32"/>
        </w:rPr>
        <w:t>Enron is reducing its financial investment in the international asset development business in order to focus capital on the company’s core high-growth businesses.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This transaction will allow the international asset business to grow because the investor has a stronger commitment to asset development. 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1"/>
        </w:numPr>
        <w:rPr>
          <w:sz w:val="32"/>
        </w:rPr>
      </w:pPr>
      <w:r>
        <w:rPr>
          <w:sz w:val="32"/>
        </w:rPr>
        <w:t>This is a seamless transaction that provides continuity for the international asset development business.  The same management team and the same employees will continue to operate and develop the same assets, but with a greater source of capital to grow the business.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sz w:val="3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2000-08-02T23:10:00Z</dcterms:created>
  <dc:creator>kdenne</dc:creator>
  <dc:description/>
  <dc:language>en-CA</dc:language>
  <cp:lastModifiedBy>kdenne</cp:lastModifiedBy>
  <dcterms:modified xsi:type="dcterms:W3CDTF">2000-08-02T23:17:00Z</dcterms:modified>
  <cp:revision>1</cp:revision>
  <dc:subject/>
  <dc:title>PROJECT SUMMER</dc:title>
</cp:coreProperties>
</file>