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15" w:type="dxa"/>
        <w:jc w:val="start"/>
        <w:tblInd w:w="108" w:type="dxa"/>
        <w:tblLayout w:type="fixed"/>
        <w:tblCellMar>
          <w:top w:w="0" w:type="dxa"/>
          <w:start w:w="108" w:type="dxa"/>
          <w:bottom w:w="0" w:type="dxa"/>
          <w:end w:w="108" w:type="dxa"/>
        </w:tblCellMar>
      </w:tblPr>
      <w:tblGrid>
        <w:gridCol w:w="4962"/>
        <w:gridCol w:w="2835"/>
        <w:gridCol w:w="3118"/>
      </w:tblGrid>
      <w:tr>
        <w:trPr>
          <w:trHeight w:val="1133" w:hRule="atLeast"/>
        </w:trPr>
        <w:tc>
          <w:tcPr>
            <w:tcW w:w="4962" w:type="dxa"/>
            <w:tcBorders/>
          </w:tcPr>
          <w:p>
            <w:pPr>
              <w:pStyle w:val="Normal"/>
              <w:tabs>
                <w:tab w:val="clear" w:pos="720"/>
                <w:tab w:val="left" w:pos="0" w:leader="none"/>
              </w:tabs>
              <w:suppressAutoHyphens w:val="true"/>
              <w:jc w:val="both"/>
              <w:rPr/>
            </w:pPr>
            <w:r>
              <w:rPr>
                <w:rFonts w:cs="Bookman Old Style" w:ascii="Bookman Old Style" w:hAnsi="Bookman Old Style"/>
                <w:spacing w:val="-8"/>
                <w:sz w:val="110"/>
              </w:rPr>
              <w:t>ISDA</w:t>
            </w:r>
            <w:r>
              <w:rPr>
                <w:rFonts w:cs="Bookman Old Style" w:ascii="Bookman Old Style" w:hAnsi="Bookman Old Style"/>
                <w:b/>
                <w:spacing w:val="-2"/>
                <w:sz w:val="16"/>
              </w:rPr>
              <w:t xml:space="preserve"> </w:t>
            </w:r>
          </w:p>
          <w:p>
            <w:pPr>
              <w:pStyle w:val="Normal"/>
              <w:tabs>
                <w:tab w:val="clear" w:pos="720"/>
                <w:tab w:val="left" w:pos="0" w:leader="none"/>
              </w:tabs>
              <w:suppressAutoHyphens w:val="true"/>
              <w:jc w:val="both"/>
              <w:rPr>
                <w:rFonts w:ascii="Bookman Old Style" w:hAnsi="Bookman Old Style" w:cs="Bookman Old Style"/>
                <w:b/>
                <w:spacing w:val="-2"/>
                <w:sz w:val="16"/>
              </w:rPr>
            </w:pPr>
            <w:r>
              <w:rPr>
                <w:rFonts w:cs="Bookman;Bookman Old Style" w:ascii="Bookman;Bookman Old Style" w:hAnsi="Bookman;Bookman Old Style"/>
                <w:sz w:val="18"/>
              </w:rPr>
              <w:t>International Swaps and Derivatives Association, Inc.</w:t>
            </w:r>
          </w:p>
        </w:tc>
        <w:tc>
          <w:tcPr>
            <w:tcW w:w="2835" w:type="dxa"/>
            <w:tcBorders/>
          </w:tcPr>
          <w:p>
            <w:pPr>
              <w:pStyle w:val="Normal"/>
              <w:jc w:val="end"/>
              <w:rPr/>
            </w:pPr>
            <w:r>
              <w:rPr>
                <w:rFonts w:cs="Bookman;Bookman Old Style" w:ascii="Bookman;Bookman Old Style" w:hAnsi="Bookman;Bookman Old Style"/>
                <w:sz w:val="18"/>
              </w:rPr>
              <w:t>600 Fifth Avenue, 27</w:t>
            </w:r>
            <w:r>
              <w:rPr>
                <w:rFonts w:cs="Bookman;Bookman Old Style" w:ascii="Bookman;Bookman Old Style" w:hAnsi="Bookman;Bookman Old Style"/>
                <w:sz w:val="18"/>
                <w:vertAlign w:val="superscript"/>
              </w:rPr>
              <w:t>th</w:t>
            </w:r>
            <w:r>
              <w:rPr>
                <w:rFonts w:cs="Bookman;Bookman Old Style" w:ascii="Bookman;Bookman Old Style" w:hAnsi="Bookman;Bookman Old Style"/>
                <w:sz w:val="18"/>
              </w:rPr>
              <w:t xml:space="preserve"> Floor</w:t>
            </w:r>
          </w:p>
          <w:p>
            <w:pPr>
              <w:pStyle w:val="Normal"/>
              <w:jc w:val="end"/>
              <w:rPr>
                <w:rFonts w:ascii="Bookman;Bookman Old Style" w:hAnsi="Bookman;Bookman Old Style" w:cs="Bookman;Bookman Old Style"/>
                <w:sz w:val="18"/>
              </w:rPr>
            </w:pPr>
            <w:r>
              <w:rPr>
                <w:rFonts w:cs="Bookman;Bookman Old Style" w:ascii="Bookman;Bookman Old Style" w:hAnsi="Bookman;Bookman Old Style"/>
                <w:sz w:val="18"/>
              </w:rPr>
              <w:t>Rockefeller Center</w:t>
            </w:r>
          </w:p>
          <w:p>
            <w:pPr>
              <w:pStyle w:val="Normal"/>
              <w:jc w:val="end"/>
              <w:rPr>
                <w:rFonts w:ascii="Bookman;Bookman Old Style" w:hAnsi="Bookman;Bookman Old Style" w:cs="Bookman;Bookman Old Style"/>
                <w:sz w:val="18"/>
              </w:rPr>
            </w:pPr>
            <w:r>
              <w:rPr>
                <w:rFonts w:cs="Bookman;Bookman Old Style" w:ascii="Bookman;Bookman Old Style" w:hAnsi="Bookman;Bookman Old Style"/>
                <w:sz w:val="18"/>
              </w:rPr>
              <w:t>New York, NY 10020-2302</w:t>
            </w:r>
          </w:p>
          <w:p>
            <w:pPr>
              <w:pStyle w:val="Normal"/>
              <w:jc w:val="end"/>
              <w:rPr>
                <w:rFonts w:ascii="Bookman;Bookman Old Style" w:hAnsi="Bookman;Bookman Old Style" w:cs="Bookman;Bookman Old Style"/>
                <w:sz w:val="18"/>
              </w:rPr>
            </w:pPr>
            <w:r>
              <w:rPr>
                <w:rFonts w:cs="Bookman;Bookman Old Style" w:ascii="Bookman;Bookman Old Style" w:hAnsi="Bookman;Bookman Old Style"/>
                <w:sz w:val="18"/>
              </w:rPr>
              <w:t>Telephone: +1 212 332 1200</w:t>
            </w:r>
          </w:p>
          <w:p>
            <w:pPr>
              <w:pStyle w:val="Normal"/>
              <w:jc w:val="end"/>
              <w:rPr>
                <w:rFonts w:ascii="Bookman;Bookman Old Style" w:hAnsi="Bookman;Bookman Old Style" w:cs="Bookman;Bookman Old Style"/>
                <w:sz w:val="18"/>
              </w:rPr>
            </w:pPr>
            <w:r>
              <w:rPr>
                <w:rFonts w:cs="Bookman;Bookman Old Style" w:ascii="Bookman;Bookman Old Style" w:hAnsi="Bookman;Bookman Old Style"/>
                <w:sz w:val="18"/>
              </w:rPr>
              <w:t>Facsimile: +1 212 332 1212</w:t>
            </w:r>
          </w:p>
          <w:p>
            <w:pPr>
              <w:pStyle w:val="Normal"/>
              <w:jc w:val="end"/>
              <w:rPr>
                <w:rFonts w:ascii="Bookman;Bookman Old Style" w:hAnsi="Bookman;Bookman Old Style" w:cs="Bookman;Bookman Old Style"/>
                <w:sz w:val="18"/>
              </w:rPr>
            </w:pPr>
            <w:r>
              <w:rPr>
                <w:rFonts w:cs="Bookman;Bookman Old Style" w:ascii="Bookman;Bookman Old Style" w:hAnsi="Bookman;Bookman Old Style"/>
                <w:sz w:val="18"/>
              </w:rPr>
              <w:t xml:space="preserve">e-mail: isda@isda.org </w:t>
            </w:r>
          </w:p>
          <w:p>
            <w:pPr>
              <w:pStyle w:val="Normal"/>
              <w:jc w:val="end"/>
              <w:rPr>
                <w:rFonts w:ascii="Bookman;Bookman Old Style" w:hAnsi="Bookman;Bookman Old Style" w:cs="Bookman;Bookman Old Style"/>
                <w:sz w:val="18"/>
              </w:rPr>
            </w:pPr>
            <w:r>
              <w:rPr>
                <w:rFonts w:cs="Bookman;Bookman Old Style" w:ascii="Bookman;Bookman Old Style" w:hAnsi="Bookman;Bookman Old Style"/>
                <w:sz w:val="18"/>
              </w:rPr>
            </w:r>
          </w:p>
        </w:tc>
        <w:tc>
          <w:tcPr>
            <w:tcW w:w="3118" w:type="dxa"/>
            <w:tcBorders/>
          </w:tcPr>
          <w:p>
            <w:pPr>
              <w:pStyle w:val="Normal"/>
              <w:rPr/>
            </w:pPr>
            <w:r>
              <w:rPr>
                <w:rFonts w:cs="Bookman;Bookman Old Style" w:ascii="Bookman;Bookman Old Style" w:hAnsi="Bookman;Bookman Old Style"/>
                <w:sz w:val="18"/>
                <w:lang w:eastAsia="en-US"/>
              </w:rPr>
              <w:t>Chuo Building, 1</w:t>
            </w:r>
            <w:r>
              <w:rPr>
                <w:rFonts w:cs="Bookman;Bookman Old Style" w:ascii="Bookman;Bookman Old Style" w:hAnsi="Bookman;Bookman Old Style"/>
                <w:sz w:val="18"/>
                <w:vertAlign w:val="superscript"/>
                <w:lang w:eastAsia="en-US"/>
              </w:rPr>
              <w:t>st</w:t>
            </w:r>
            <w:r>
              <w:rPr>
                <w:rFonts w:cs="Bookman;Bookman Old Style" w:ascii="Bookman;Bookman Old Style" w:hAnsi="Bookman;Bookman Old Style"/>
                <w:sz w:val="18"/>
                <w:lang w:eastAsia="en-US"/>
              </w:rPr>
              <w:t xml:space="preserve"> Floor</w:t>
            </w:r>
          </w:p>
          <w:p>
            <w:pPr>
              <w:pStyle w:val="Normal"/>
              <w:rPr>
                <w:rFonts w:ascii="Bookman;Bookman Old Style" w:hAnsi="Bookman;Bookman Old Style" w:cs="Bookman;Bookman Old Style"/>
                <w:sz w:val="18"/>
                <w:lang w:eastAsia="en-US"/>
              </w:rPr>
            </w:pPr>
            <w:r>
              <w:rPr>
                <w:rFonts w:cs="Bookman;Bookman Old Style" w:ascii="Bookman;Bookman Old Style" w:hAnsi="Bookman;Bookman Old Style"/>
                <w:sz w:val="18"/>
                <w:lang w:eastAsia="en-US"/>
              </w:rPr>
              <w:t>2-17 Kagurazaka</w:t>
            </w:r>
          </w:p>
          <w:p>
            <w:pPr>
              <w:pStyle w:val="Normal"/>
              <w:rPr>
                <w:rFonts w:ascii="Bookman;Bookman Old Style" w:hAnsi="Bookman;Bookman Old Style" w:cs="Bookman;Bookman Old Style"/>
                <w:sz w:val="18"/>
                <w:lang w:eastAsia="en-US"/>
              </w:rPr>
            </w:pPr>
            <w:r>
              <w:rPr>
                <w:rFonts w:cs="Bookman;Bookman Old Style" w:ascii="Bookman;Bookman Old Style" w:hAnsi="Bookman;Bookman Old Style"/>
                <w:sz w:val="18"/>
                <w:lang w:eastAsia="en-US"/>
              </w:rPr>
              <w:t xml:space="preserve">Shinjuku-ku </w:t>
            </w:r>
          </w:p>
          <w:p>
            <w:pPr>
              <w:pStyle w:val="Normal"/>
              <w:rPr>
                <w:rFonts w:ascii="Bookman;Bookman Old Style" w:hAnsi="Bookman;Bookman Old Style" w:cs="Bookman;Bookman Old Style"/>
                <w:sz w:val="18"/>
                <w:lang w:eastAsia="en-US"/>
              </w:rPr>
            </w:pPr>
            <w:r>
              <w:rPr>
                <w:rFonts w:cs="Bookman;Bookman Old Style" w:ascii="Bookman;Bookman Old Style" w:hAnsi="Bookman;Bookman Old Style"/>
                <w:sz w:val="18"/>
                <w:lang w:eastAsia="en-US"/>
              </w:rPr>
              <w:t>Tokyo 162-0825</w:t>
            </w:r>
          </w:p>
          <w:p>
            <w:pPr>
              <w:pStyle w:val="Normal"/>
              <w:rPr>
                <w:rFonts w:ascii="Bookman;Bookman Old Style" w:hAnsi="Bookman;Bookman Old Style" w:cs="Bookman;Bookman Old Style"/>
                <w:sz w:val="18"/>
                <w:lang w:eastAsia="en-US"/>
              </w:rPr>
            </w:pPr>
            <w:r>
              <w:rPr>
                <w:rFonts w:cs="Bookman;Bookman Old Style" w:ascii="Bookman;Bookman Old Style" w:hAnsi="Bookman;Bookman Old Style"/>
                <w:sz w:val="18"/>
                <w:lang w:eastAsia="en-US"/>
              </w:rPr>
              <w:t>Telephone:  +81 3 5227 3282</w:t>
            </w:r>
          </w:p>
          <w:p>
            <w:pPr>
              <w:pStyle w:val="Normal"/>
              <w:rPr>
                <w:rFonts w:ascii="Bookman;Bookman Old Style" w:hAnsi="Bookman;Bookman Old Style" w:cs="Bookman;Bookman Old Style"/>
                <w:sz w:val="18"/>
                <w:lang w:eastAsia="en-US"/>
              </w:rPr>
            </w:pPr>
            <w:r>
              <w:rPr>
                <w:rFonts w:cs="Bookman;Bookman Old Style" w:ascii="Bookman;Bookman Old Style" w:hAnsi="Bookman;Bookman Old Style"/>
                <w:sz w:val="18"/>
                <w:lang w:eastAsia="en-US"/>
              </w:rPr>
              <w:t>Facsimile:  +81 3 5227 3283</w:t>
            </w:r>
          </w:p>
          <w:p>
            <w:pPr>
              <w:pStyle w:val="Normal"/>
              <w:rPr>
                <w:rFonts w:ascii="Bookman;Bookman Old Style" w:hAnsi="Bookman;Bookman Old Style" w:cs="Bookman;Bookman Old Style"/>
                <w:sz w:val="18"/>
                <w:lang w:eastAsia="en-US"/>
              </w:rPr>
            </w:pPr>
            <w:r>
              <w:rPr>
                <w:rFonts w:cs="Bookman;Bookman Old Style" w:ascii="Bookman;Bookman Old Style" w:hAnsi="Bookman;Bookman Old Style"/>
                <w:sz w:val="18"/>
                <w:lang w:eastAsia="en-US"/>
              </w:rPr>
            </w:r>
          </w:p>
        </w:tc>
      </w:tr>
      <w:tr>
        <w:trPr/>
        <w:tc>
          <w:tcPr>
            <w:tcW w:w="4962" w:type="dxa"/>
            <w:tcBorders/>
          </w:tcPr>
          <w:p>
            <w:pPr>
              <w:pStyle w:val="Normal"/>
              <w:rPr>
                <w:rFonts w:ascii="Bookman;Bookman Old Style" w:hAnsi="Bookman;Bookman Old Style" w:cs="Bookman;Bookman Old Style"/>
                <w:sz w:val="18"/>
              </w:rPr>
            </w:pPr>
            <w:r>
              <w:rPr>
                <w:rFonts w:cs="Bookman;Bookman Old Style" w:ascii="Bookman;Bookman Old Style" w:hAnsi="Bookman;Bookman Old Style"/>
                <w:sz w:val="18"/>
              </w:rPr>
              <w:t>One New Change</w:t>
            </w:r>
          </w:p>
        </w:tc>
        <w:tc>
          <w:tcPr>
            <w:tcW w:w="2835" w:type="dxa"/>
            <w:tcBorders/>
          </w:tcPr>
          <w:p>
            <w:pPr>
              <w:pStyle w:val="Normal"/>
              <w:snapToGrid w:val="false"/>
              <w:jc w:val="end"/>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c>
          <w:tcPr>
            <w:tcW w:w="3118" w:type="dxa"/>
            <w:tcBorders/>
          </w:tcPr>
          <w:p>
            <w:pPr>
              <w:pStyle w:val="Normal"/>
              <w:snapToGrid w:val="false"/>
              <w:jc w:val="end"/>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r>
      <w:tr>
        <w:trPr/>
        <w:tc>
          <w:tcPr>
            <w:tcW w:w="4962" w:type="dxa"/>
            <w:tcBorders/>
          </w:tcPr>
          <w:p>
            <w:pPr>
              <w:pStyle w:val="Normal"/>
              <w:rPr>
                <w:rFonts w:ascii="Bookman;Bookman Old Style" w:hAnsi="Bookman;Bookman Old Style" w:cs="Bookman;Bookman Old Style"/>
                <w:sz w:val="18"/>
              </w:rPr>
            </w:pPr>
            <w:r>
              <w:rPr>
                <w:rFonts w:cs="Bookman;Bookman Old Style" w:ascii="Bookman;Bookman Old Style" w:hAnsi="Bookman;Bookman Old Style"/>
                <w:sz w:val="18"/>
              </w:rPr>
              <w:t>London EC4M 9QQ</w:t>
            </w:r>
          </w:p>
        </w:tc>
        <w:tc>
          <w:tcPr>
            <w:tcW w:w="2835"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c>
          <w:tcPr>
            <w:tcW w:w="3118"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r>
      <w:tr>
        <w:trPr/>
        <w:tc>
          <w:tcPr>
            <w:tcW w:w="4962" w:type="dxa"/>
            <w:tcBorders/>
          </w:tcPr>
          <w:p>
            <w:pPr>
              <w:pStyle w:val="Normal"/>
              <w:rPr>
                <w:rFonts w:ascii="Bookman;Bookman Old Style" w:hAnsi="Bookman;Bookman Old Style" w:cs="Bookman;Bookman Old Style"/>
                <w:sz w:val="18"/>
              </w:rPr>
            </w:pPr>
            <w:r>
              <w:rPr>
                <w:rFonts w:cs="Bookman;Bookman Old Style" w:ascii="Bookman;Bookman Old Style" w:hAnsi="Bookman;Bookman Old Style"/>
                <w:sz w:val="18"/>
              </w:rPr>
              <w:t>Telephone: +44 20 7330 3550</w:t>
              <w:tab/>
            </w:r>
          </w:p>
        </w:tc>
        <w:tc>
          <w:tcPr>
            <w:tcW w:w="2835"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c>
          <w:tcPr>
            <w:tcW w:w="3118"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r>
      <w:tr>
        <w:trPr/>
        <w:tc>
          <w:tcPr>
            <w:tcW w:w="4962" w:type="dxa"/>
            <w:tcBorders/>
          </w:tcPr>
          <w:p>
            <w:pPr>
              <w:pStyle w:val="Normal"/>
              <w:rPr>
                <w:rFonts w:ascii="Bookman;Bookman Old Style" w:hAnsi="Bookman;Bookman Old Style" w:cs="Bookman;Bookman Old Style"/>
                <w:sz w:val="18"/>
              </w:rPr>
            </w:pPr>
            <w:r>
              <w:rPr>
                <w:rFonts w:cs="Bookman;Bookman Old Style" w:ascii="Bookman;Bookman Old Style" w:hAnsi="Bookman;Bookman Old Style"/>
                <w:sz w:val="18"/>
              </w:rPr>
              <w:t>Facsimile:  +44 20 7330 3555</w:t>
            </w:r>
          </w:p>
        </w:tc>
        <w:tc>
          <w:tcPr>
            <w:tcW w:w="2835"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c>
          <w:tcPr>
            <w:tcW w:w="3118"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r>
      <w:tr>
        <w:trPr/>
        <w:tc>
          <w:tcPr>
            <w:tcW w:w="4962" w:type="dxa"/>
            <w:tcBorders/>
          </w:tcPr>
          <w:p>
            <w:pPr>
              <w:pStyle w:val="Normal"/>
              <w:rPr>
                <w:rFonts w:ascii="Bookman;Bookman Old Style" w:hAnsi="Bookman;Bookman Old Style" w:cs="Bookman;Bookman Old Style"/>
                <w:sz w:val="18"/>
              </w:rPr>
            </w:pPr>
            <w:r>
              <w:rPr>
                <w:rFonts w:cs="Bookman;Bookman Old Style" w:ascii="Bookman;Bookman Old Style" w:hAnsi="Bookman;Bookman Old Style"/>
                <w:sz w:val="18"/>
              </w:rPr>
              <w:t xml:space="preserve">e-mail: isda@isda-eur.org </w:t>
            </w:r>
          </w:p>
        </w:tc>
        <w:tc>
          <w:tcPr>
            <w:tcW w:w="2835"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c>
          <w:tcPr>
            <w:tcW w:w="3118"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r>
      <w:tr>
        <w:trPr/>
        <w:tc>
          <w:tcPr>
            <w:tcW w:w="4962" w:type="dxa"/>
            <w:tcBorders/>
          </w:tcPr>
          <w:p>
            <w:pPr>
              <w:pStyle w:val="Normal"/>
              <w:rPr>
                <w:rFonts w:ascii="Bookman;Bookman Old Style" w:hAnsi="Bookman;Bookman Old Style" w:cs="Bookman;Bookman Old Style"/>
                <w:sz w:val="18"/>
              </w:rPr>
            </w:pPr>
            <w:r>
              <w:rPr>
                <w:rFonts w:cs="Bookman;Bookman Old Style" w:ascii="Bookman;Bookman Old Style" w:hAnsi="Bookman;Bookman Old Style"/>
                <w:sz w:val="18"/>
              </w:rPr>
              <w:t>website: http://www.isda.org</w:t>
            </w:r>
          </w:p>
        </w:tc>
        <w:tc>
          <w:tcPr>
            <w:tcW w:w="2835"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c>
          <w:tcPr>
            <w:tcW w:w="3118" w:type="dxa"/>
            <w:tcBorders/>
          </w:tcPr>
          <w:p>
            <w:pPr>
              <w:pStyle w:val="Normal"/>
              <w:snapToGrid w:val="false"/>
              <w:rPr>
                <w:rFonts w:ascii="Bookman;Bookman Old Style" w:hAnsi="Bookman;Bookman Old Style" w:cs="Bookman;Bookman Old Style"/>
                <w:b/>
                <w:spacing w:val="-2"/>
                <w:sz w:val="18"/>
              </w:rPr>
            </w:pPr>
            <w:r>
              <w:rPr>
                <w:rFonts w:cs="Bookman;Bookman Old Style" w:ascii="Bookman;Bookman Old Style" w:hAnsi="Bookman;Bookman Old Style"/>
                <w:b/>
                <w:spacing w:val="-2"/>
                <w:sz w:val="18"/>
              </w:rPr>
            </w:r>
          </w:p>
        </w:tc>
      </w:tr>
    </w:tbl>
    <w:p>
      <w:pPr>
        <w:pStyle w:val="Normal"/>
        <w:rPr/>
      </w:pPr>
      <w:r>
        <w:rPr/>
      </w:r>
    </w:p>
    <w:p>
      <w:pPr>
        <w:pStyle w:val="Normal"/>
        <w:rPr/>
      </w:pPr>
      <w:r>
        <w:rPr/>
      </w:r>
    </w:p>
    <w:p>
      <w:pPr>
        <w:pStyle w:val="Header"/>
        <w:tabs>
          <w:tab w:val="clear" w:pos="4320"/>
          <w:tab w:val="clear" w:pos="8640"/>
        </w:tabs>
        <w:ind w:end="850"/>
        <w:rPr/>
      </w:pPr>
      <w:r>
        <w:rPr/>
        <w:t>TO:</w:t>
        <w:tab/>
        <w:tab/>
        <w:t>Energy Committee</w:t>
      </w:r>
    </w:p>
    <w:p>
      <w:pPr>
        <w:pStyle w:val="Header"/>
        <w:tabs>
          <w:tab w:val="clear" w:pos="4320"/>
          <w:tab w:val="clear" w:pos="8640"/>
        </w:tabs>
        <w:ind w:end="850"/>
        <w:rPr/>
      </w:pPr>
      <w:r>
        <w:rPr/>
      </w:r>
    </w:p>
    <w:p>
      <w:pPr>
        <w:pStyle w:val="Header"/>
        <w:tabs>
          <w:tab w:val="clear" w:pos="4320"/>
          <w:tab w:val="clear" w:pos="8640"/>
        </w:tabs>
        <w:ind w:end="850"/>
        <w:rPr/>
      </w:pPr>
      <w:r>
        <w:rPr/>
        <w:t>FROM:</w:t>
        <w:tab/>
        <w:tab/>
        <w:t>Nick Collier</w:t>
      </w:r>
    </w:p>
    <w:p>
      <w:pPr>
        <w:pStyle w:val="Header"/>
        <w:tabs>
          <w:tab w:val="clear" w:pos="4320"/>
          <w:tab w:val="clear" w:pos="8640"/>
        </w:tabs>
        <w:ind w:end="850"/>
        <w:rPr/>
      </w:pPr>
      <w:r>
        <w:rPr/>
      </w:r>
    </w:p>
    <w:p>
      <w:pPr>
        <w:pStyle w:val="Header"/>
        <w:tabs>
          <w:tab w:val="clear" w:pos="4320"/>
          <w:tab w:val="clear" w:pos="8640"/>
        </w:tabs>
        <w:ind w:end="850"/>
        <w:rPr/>
      </w:pPr>
      <w:r>
        <w:rPr/>
        <w:t>C.C.:</w:t>
        <w:tab/>
        <w:tab/>
        <w:t>Primary Contacts</w:t>
        <w:tab/>
        <w:tab/>
      </w:r>
    </w:p>
    <w:p>
      <w:pPr>
        <w:pStyle w:val="Header"/>
        <w:tabs>
          <w:tab w:val="clear" w:pos="4320"/>
          <w:tab w:val="clear" w:pos="8640"/>
        </w:tabs>
        <w:ind w:end="850"/>
        <w:rPr/>
      </w:pPr>
      <w:r>
        <w:rPr/>
      </w:r>
    </w:p>
    <w:p>
      <w:pPr>
        <w:pStyle w:val="Header"/>
        <w:tabs>
          <w:tab w:val="clear" w:pos="4320"/>
          <w:tab w:val="clear" w:pos="8640"/>
        </w:tabs>
        <w:ind w:end="850"/>
        <w:rPr/>
      </w:pPr>
      <w:r>
        <w:rPr/>
        <w:t>DATE:</w:t>
        <w:tab/>
        <w:tab/>
        <w:t xml:space="preserve">7th August 2000 </w:t>
      </w:r>
    </w:p>
    <w:p>
      <w:pPr>
        <w:pStyle w:val="Header"/>
        <w:tabs>
          <w:tab w:val="clear" w:pos="4320"/>
          <w:tab w:val="clear" w:pos="8640"/>
        </w:tabs>
        <w:ind w:start="851" w:end="850"/>
        <w:rPr/>
      </w:pPr>
      <w:r>
        <w:rPr/>
      </w:r>
    </w:p>
    <w:p>
      <w:pPr>
        <w:pStyle w:val="Header"/>
        <w:tabs>
          <w:tab w:val="clear" w:pos="4320"/>
          <w:tab w:val="clear" w:pos="8640"/>
        </w:tabs>
        <w:ind w:start="851" w:end="850"/>
        <w:rPr/>
      </w:pPr>
      <w:r>
        <w:rPr/>
      </w:r>
    </w:p>
    <w:p>
      <w:pPr>
        <w:pStyle w:val="Header"/>
        <w:tabs>
          <w:tab w:val="clear" w:pos="4320"/>
          <w:tab w:val="clear" w:pos="8640"/>
        </w:tabs>
        <w:ind w:start="851" w:end="850"/>
        <w:jc w:val="center"/>
        <w:rPr>
          <w:i/>
          <w:i/>
        </w:rPr>
      </w:pPr>
      <w:r>
        <w:rPr>
          <w:i/>
        </w:rPr>
        <w:t>- For Information –</w:t>
      </w:r>
    </w:p>
    <w:p>
      <w:pPr>
        <w:pStyle w:val="Header"/>
        <w:tabs>
          <w:tab w:val="clear" w:pos="4320"/>
          <w:tab w:val="clear" w:pos="8640"/>
        </w:tabs>
        <w:ind w:start="851" w:end="850"/>
        <w:rPr>
          <w:i/>
          <w:i/>
        </w:rPr>
      </w:pPr>
      <w:r>
        <w:rPr>
          <w:i/>
        </w:rPr>
      </w:r>
    </w:p>
    <w:p>
      <w:pPr>
        <w:pStyle w:val="Header"/>
        <w:tabs>
          <w:tab w:val="clear" w:pos="4320"/>
          <w:tab w:val="clear" w:pos="8640"/>
        </w:tabs>
        <w:ind w:start="851" w:end="850"/>
        <w:rPr/>
      </w:pPr>
      <w:r>
        <w:rPr/>
      </w:r>
    </w:p>
    <w:p>
      <w:pPr>
        <w:pStyle w:val="Heading1"/>
        <w:ind w:hanging="0" w:start="0" w:end="850"/>
        <w:rPr>
          <w:rFonts w:ascii="Times New Roman" w:hAnsi="Times New Roman" w:cs="Times New Roman"/>
        </w:rPr>
      </w:pPr>
      <w:r>
        <w:rPr>
          <w:rFonts w:cs="Times New Roman" w:ascii="Times New Roman" w:hAnsi="Times New Roman"/>
          <w:lang w:eastAsia="en-US"/>
        </w:rPr>
        <w:t>EUROPEAN ENERGY COMMITTEE MEETING, 11 SEPTEMBER</w:t>
      </w:r>
    </w:p>
    <w:p>
      <w:pPr>
        <w:pStyle w:val="Normal"/>
        <w:rPr>
          <w:rFonts w:ascii="Times New Roman" w:hAnsi="Times New Roman" w:cs="Times New Roman"/>
          <w:lang w:val="en-GB" w:eastAsia="en-US"/>
        </w:rPr>
      </w:pPr>
      <w:r>
        <w:rPr>
          <w:rFonts w:cs="Times New Roman"/>
          <w:lang w:val="en-GB" w:eastAsia="en-US"/>
        </w:rPr>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t xml:space="preserve">Please note that, as previously advised to committee members, we will be holding a European energy committee meeting on 11 September.  The meeting will be held at 2.30 pm at ISDA's London office, One New Change, London EC4M 9QQ.   Please let Christine Whitehead know if you will attend (cwhitehead@isda-eur.org). Please also let her know if you would like to participate by conference call.  The focus of the meeting will be the issue of standardised documentation for the power and gas markets in Europe.  A draft agenda is attached.  The papers for discussion will be distributed nearer the time. </w:t>
      </w:r>
    </w:p>
    <w:p>
      <w:pPr>
        <w:pStyle w:val="Normal"/>
        <w:rPr>
          <w:rFonts w:ascii="Times New Roman" w:hAnsi="Times New Roman" w:cs="Times New Roman"/>
          <w:lang w:val="en-GB" w:eastAsia="en-US"/>
        </w:rPr>
      </w:pPr>
      <w:r>
        <w:rPr>
          <w:rFonts w:cs="Times New Roman"/>
          <w:lang w:val="en-GB" w:eastAsia="en-US"/>
        </w:rPr>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t xml:space="preserve">I am pleased to announce that Christophe Chassard, of RWE Energie, has agreed to act as co-chairman of the energy committee and will chair the European arm of the committee.  Mark Haedicke, of Enron, will continue to chair the American arm.   </w:t>
      </w:r>
    </w:p>
    <w:p>
      <w:pPr>
        <w:pStyle w:val="Normal"/>
        <w:rPr>
          <w:rFonts w:ascii="Times New Roman" w:hAnsi="Times New Roman" w:cs="Times New Roman"/>
          <w:lang w:val="en-GB" w:eastAsia="en-US"/>
        </w:rPr>
      </w:pPr>
      <w:r>
        <w:rPr>
          <w:rFonts w:cs="Times New Roman"/>
          <w:lang w:val="en-GB" w:eastAsia="en-US"/>
        </w:rPr>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t xml:space="preserve">Can primary contacts, particularly in our European members, please make sure that they are registered for this committee if their firm has an interest in this subject.  </w:t>
      </w:r>
    </w:p>
    <w:p>
      <w:pPr>
        <w:pStyle w:val="Normal"/>
        <w:rPr>
          <w:rFonts w:ascii="Times New Roman" w:hAnsi="Times New Roman" w:cs="Times New Roman"/>
          <w:lang w:val="en-GB" w:eastAsia="en-US"/>
        </w:rPr>
      </w:pPr>
      <w:r>
        <w:rPr>
          <w:rFonts w:cs="Times New Roman"/>
          <w:lang w:val="en-GB" w:eastAsia="en-US"/>
        </w:rPr>
      </w:r>
    </w:p>
    <w:p>
      <w:pPr>
        <w:pStyle w:val="BodyText"/>
        <w:spacing w:lineRule="auto" w:line="240" w:before="0" w:after="0"/>
        <w:rPr>
          <w:rFonts w:ascii="Times New Roman" w:hAnsi="Times New Roman" w:cs="Times New Roman"/>
          <w:lang w:eastAsia="en-US"/>
        </w:rPr>
      </w:pPr>
      <w:r>
        <w:rPr>
          <w:rFonts w:cs="Times New Roman" w:ascii="Times New Roman" w:hAnsi="Times New Roman"/>
          <w:lang w:eastAsia="en-US"/>
        </w:rPr>
        <w:t>We intend to invite a couple of major European non-member market participants to the meeting, partly to elicit their views on the issue and partly of course to encourage them to join ISDA in order to be able to continue to participate in our work.  If you have recommendations on participants who might be interested in our energy committee, please let me know.</w:t>
      </w:r>
    </w:p>
    <w:p>
      <w:pPr>
        <w:pStyle w:val="Normal"/>
        <w:rPr>
          <w:rFonts w:ascii="Times New Roman" w:hAnsi="Times New Roman" w:cs="Times New Roman"/>
          <w:lang w:eastAsia="en-US"/>
        </w:rPr>
      </w:pPr>
      <w:r>
        <w:rPr>
          <w:rFonts w:cs="Times New Roman"/>
          <w:lang w:eastAsia="en-US"/>
        </w:rPr>
      </w:r>
    </w:p>
    <w:p>
      <w:pPr>
        <w:pStyle w:val="Normal"/>
        <w:rPr/>
      </w:pPr>
      <w:r>
        <w:rPr/>
      </w:r>
    </w:p>
    <w:p>
      <w:pPr>
        <w:pStyle w:val="Normal"/>
        <w:rPr/>
      </w:pPr>
      <w:r>
        <w:rPr/>
      </w:r>
    </w:p>
    <w:p>
      <w:pPr>
        <w:pStyle w:val="Normal"/>
        <w:rPr/>
      </w:pPr>
      <w:r>
        <w:rPr/>
      </w:r>
    </w:p>
    <w:p>
      <w:pPr>
        <w:pStyle w:val="Header"/>
        <w:tabs>
          <w:tab w:val="clear" w:pos="4320"/>
          <w:tab w:val="clear" w:pos="8640"/>
        </w:tabs>
        <w:rPr>
          <w:lang w:val="en-US"/>
        </w:rPr>
      </w:pPr>
      <w:r>
        <w:rPr>
          <w:lang w:val="en-US"/>
        </w:rPr>
      </w:r>
    </w:p>
    <w:p>
      <w:pPr>
        <w:pStyle w:val="Normal"/>
        <w:rPr>
          <w:lang w:val="en-US"/>
        </w:rPr>
      </w:pPr>
      <w:r>
        <w:rPr>
          <w:lang w:val="en-US"/>
        </w:rPr>
      </w:r>
    </w:p>
    <w:p>
      <w:pPr>
        <w:pStyle w:val="Header"/>
        <w:tabs>
          <w:tab w:val="clear" w:pos="4320"/>
          <w:tab w:val="clear" w:pos="8640"/>
        </w:tabs>
        <w:rPr>
          <w:lang w:eastAsia="en-US"/>
        </w:rPr>
      </w:pPr>
      <w:r>
        <w:rPr/>
        <w:t>Nick Collier</w:t>
      </w:r>
    </w:p>
    <w:p>
      <w:pPr>
        <w:pStyle w:val="Header"/>
        <w:tabs>
          <w:tab w:val="clear" w:pos="4320"/>
          <w:tab w:val="clear" w:pos="8640"/>
        </w:tabs>
        <w:rPr>
          <w:lang w:val="en-US" w:eastAsia="en-US"/>
        </w:rPr>
      </w:pPr>
      <w:r>
        <w:rPr>
          <w:lang w:val="en-US" w:eastAsia="en-US"/>
        </w:rPr>
      </w:r>
    </w:p>
    <w:sectPr>
      <w:type w:val="nextPage"/>
      <w:pgSz w:w="11906" w:h="16838"/>
      <w:pgMar w:left="1134" w:right="1134" w:gutter="0" w:header="0" w:top="90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 w:name="Bookman">
    <w:altName w:val="Bookman Old Style"/>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lineRule="auto" w:line="288" w:before="0" w:after="200"/>
      <w:jc w:val="both"/>
      <w:outlineLvl w:val="0"/>
    </w:pPr>
    <w:rPr>
      <w:rFonts w:ascii="CG Times" w:hAnsi="CG Times" w:cs="CG Times"/>
      <w:b/>
      <w:u w:val="single"/>
      <w:lang w:val="en-GB"/>
    </w:rPr>
  </w:style>
  <w:style w:type="paragraph" w:styleId="Heading2">
    <w:name w:val="heading 2"/>
    <w:basedOn w:val="Normal"/>
    <w:next w:val="Normal"/>
    <w:qFormat/>
    <w:pPr>
      <w:keepNext w:val="true"/>
      <w:numPr>
        <w:ilvl w:val="1"/>
        <w:numId w:val="1"/>
      </w:numPr>
      <w:ind w:hanging="720" w:start="720" w:end="0"/>
      <w:outlineLvl w:val="1"/>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88" w:before="0" w:after="200"/>
      <w:jc w:val="both"/>
    </w:pPr>
    <w:rPr>
      <w:rFonts w:ascii="CG Times" w:hAnsi="CG Times" w:cs="CG Times"/>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2000-08-29T13:35:00Z</dcterms:created>
  <dc:creator>Christine Whitehead</dc:creator>
  <dc:description/>
  <dc:language>en-CA</dc:language>
  <cp:lastModifiedBy>Corrinne Greasley</cp:lastModifiedBy>
  <cp:lastPrinted>2000-08-07T11:39:00Z</cp:lastPrinted>
  <dcterms:modified xsi:type="dcterms:W3CDTF">2000-08-29T13:35:00Z</dcterms:modified>
  <cp:revision>2</cp:revision>
  <dc:subject/>
  <dc:title>ISDA </dc:title>
</cp:coreProperties>
</file>