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sz w:val="22"/>
              </w:rPr>
            </w:pPr>
            <w:bookmarkStart w:id="0" w:name="to"/>
            <w:bookmarkEnd w:id="0"/>
            <w:r>
              <w:rPr>
                <w:sz w:val="22"/>
              </w:rPr>
              <w:t>Distribution</w:t>
            </w:r>
          </w:p>
        </w:tc>
        <w:tc>
          <w:tcPr>
            <w:tcW w:w="990" w:type="dxa"/>
            <w:tcBorders/>
          </w:tcPr>
          <w:p>
            <w:pPr>
              <w:pStyle w:val="Normal"/>
              <w:snapToGrid w:val="false"/>
              <w:ind w:start="-180" w:end="0"/>
              <w:rPr>
                <w:sz w:val="22"/>
              </w:rPr>
            </w:pPr>
            <w:r>
              <w:rPr>
                <w:sz w:val="22"/>
              </w:rPr>
            </w:r>
          </w:p>
        </w:tc>
        <w:tc>
          <w:tcPr>
            <w:tcW w:w="2965" w:type="dxa"/>
            <w:tcBorders/>
          </w:tcPr>
          <w:p>
            <w:pPr>
              <w:pStyle w:val="Normal"/>
              <w:snapToGrid w:val="false"/>
              <w:rPr>
                <w:sz w:val="22"/>
              </w:rPr>
            </w:pPr>
            <w:r>
              <w:rPr>
                <w:sz w:val="22"/>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22"/>
              </w:rPr>
            </w:pPr>
            <w:r>
              <w:rPr>
                <w:sz w:val="22"/>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sz w:val="22"/>
              </w:rPr>
            </w:pPr>
            <w:r>
              <w:rPr>
                <w:sz w:val="22"/>
              </w:rPr>
              <w:t>Kay Chapman/Susan Skarness</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sz w:val="22"/>
              </w:rPr>
            </w:pPr>
            <w:bookmarkStart w:id="1" w:name="From"/>
            <w:bookmarkEnd w:id="1"/>
            <w:r>
              <w:rPr>
                <w:sz w:val="22"/>
              </w:rPr>
              <w:t>ENA Office of the Chairman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22"/>
              </w:rPr>
            </w:pPr>
            <w:r>
              <w:rPr>
                <w:sz w:val="22"/>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sz w:val="22"/>
              </w:rPr>
            </w:pPr>
            <w:bookmarkStart w:id="2" w:name="Subject"/>
            <w:bookmarkEnd w:id="2"/>
            <w:r>
              <w:rPr>
                <w:sz w:val="22"/>
              </w:rPr>
              <w:t>ENA Executive Offsite</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tc>
      </w:tr>
    </w:tbl>
    <w:p>
      <w:pPr>
        <w:pStyle w:val="Body"/>
        <w:rPr/>
      </w:pPr>
      <w:r>
        <w:rPr/>
      </w:r>
    </w:p>
    <w:p>
      <w:pPr>
        <w:pStyle w:val="Body"/>
        <w:rPr>
          <w:sz w:val="22"/>
        </w:rPr>
      </w:pPr>
      <w:r>
        <w:rPr>
          <w:sz w:val="22"/>
        </w:rPr>
      </w:r>
      <w:bookmarkStart w:id="3" w:name="StartOfMemo"/>
      <w:bookmarkStart w:id="4" w:name="StartOfMemo"/>
      <w:bookmarkEnd w:id="4"/>
    </w:p>
    <w:p>
      <w:pPr>
        <w:pStyle w:val="Body"/>
        <w:rPr>
          <w:sz w:val="22"/>
        </w:rPr>
      </w:pPr>
      <w:r>
        <w:rPr>
          <w:sz w:val="22"/>
        </w:rPr>
      </w:r>
    </w:p>
    <w:p>
      <w:pPr>
        <w:pStyle w:val="Body"/>
        <w:rPr>
          <w:sz w:val="22"/>
        </w:rPr>
      </w:pPr>
      <w:r>
        <w:rPr>
          <w:sz w:val="22"/>
        </w:rPr>
        <w:t>As a follow up to Dave Delainey’s memo of April 21, 2000, listed below are the details of the ENA Executive Offsite.</w:t>
      </w:r>
    </w:p>
    <w:p>
      <w:pPr>
        <w:pStyle w:val="Body"/>
        <w:rPr>
          <w:sz w:val="22"/>
        </w:rPr>
      </w:pPr>
      <w:r>
        <w:rPr>
          <w:sz w:val="22"/>
        </w:rPr>
      </w:r>
    </w:p>
    <w:p>
      <w:pPr>
        <w:pStyle w:val="Body"/>
        <w:tabs>
          <w:tab w:val="left" w:pos="2340" w:leader="none"/>
        </w:tabs>
        <w:ind w:firstLine="648" w:end="0"/>
        <w:rPr>
          <w:sz w:val="22"/>
        </w:rPr>
      </w:pPr>
      <w:r>
        <w:rPr>
          <w:sz w:val="22"/>
        </w:rPr>
        <w:t>DATES:</w:t>
        <w:tab/>
        <w:t>Wednesday, May 3 and Thursday, May 4, 2000</w:t>
      </w:r>
    </w:p>
    <w:p>
      <w:pPr>
        <w:pStyle w:val="Body"/>
        <w:tabs>
          <w:tab w:val="left" w:pos="2340" w:leader="none"/>
        </w:tabs>
        <w:ind w:firstLine="648" w:end="0"/>
        <w:rPr>
          <w:sz w:val="22"/>
        </w:rPr>
      </w:pPr>
      <w:r>
        <w:rPr>
          <w:sz w:val="22"/>
        </w:rPr>
      </w:r>
    </w:p>
    <w:p>
      <w:pPr>
        <w:pStyle w:val="Body"/>
        <w:tabs>
          <w:tab w:val="left" w:pos="2340" w:leader="none"/>
        </w:tabs>
        <w:ind w:firstLine="648" w:end="0"/>
        <w:rPr>
          <w:sz w:val="22"/>
        </w:rPr>
      </w:pPr>
      <w:r>
        <w:rPr>
          <w:sz w:val="22"/>
        </w:rPr>
        <w:t>TIME:</w:t>
        <w:tab/>
        <w:t>8:00 AM until 4:00 PM (or until finished) both days – Columbian Room</w:t>
      </w:r>
    </w:p>
    <w:p>
      <w:pPr>
        <w:pStyle w:val="Body"/>
        <w:tabs>
          <w:tab w:val="left" w:pos="2340" w:leader="none"/>
        </w:tabs>
        <w:ind w:firstLine="648" w:end="0"/>
        <w:rPr>
          <w:sz w:val="22"/>
        </w:rPr>
      </w:pPr>
      <w:r>
        <w:rPr>
          <w:sz w:val="22"/>
        </w:rPr>
        <w:tab/>
        <w:t>6:30 PM Reception/Dinner on Wednesday – Conference Hall</w:t>
      </w:r>
    </w:p>
    <w:p>
      <w:pPr>
        <w:pStyle w:val="Body"/>
        <w:tabs>
          <w:tab w:val="left" w:pos="2340" w:leader="none"/>
        </w:tabs>
        <w:ind w:firstLine="648" w:end="0"/>
        <w:rPr>
          <w:sz w:val="22"/>
        </w:rPr>
      </w:pPr>
      <w:r>
        <w:rPr>
          <w:sz w:val="22"/>
        </w:rPr>
      </w:r>
    </w:p>
    <w:p>
      <w:pPr>
        <w:pStyle w:val="Body"/>
        <w:tabs>
          <w:tab w:val="left" w:pos="2340" w:leader="none"/>
        </w:tabs>
        <w:ind w:firstLine="648" w:end="0"/>
        <w:rPr>
          <w:sz w:val="22"/>
        </w:rPr>
      </w:pPr>
      <w:r>
        <w:rPr>
          <w:sz w:val="22"/>
        </w:rPr>
        <w:t>LOCATION:</w:t>
        <w:tab/>
        <w:t>Columbia Lakes</w:t>
      </w:r>
    </w:p>
    <w:p>
      <w:pPr>
        <w:pStyle w:val="Body"/>
        <w:tabs>
          <w:tab w:val="left" w:pos="2340" w:leader="none"/>
        </w:tabs>
        <w:ind w:firstLine="648" w:end="0"/>
        <w:rPr>
          <w:sz w:val="22"/>
        </w:rPr>
      </w:pPr>
      <w:r>
        <w:rPr>
          <w:sz w:val="22"/>
        </w:rPr>
        <w:tab/>
        <w:t>188 Freeman Blvd.</w:t>
      </w:r>
    </w:p>
    <w:p>
      <w:pPr>
        <w:pStyle w:val="Body"/>
        <w:tabs>
          <w:tab w:val="left" w:pos="2340" w:leader="none"/>
        </w:tabs>
        <w:ind w:firstLine="648" w:end="0"/>
        <w:rPr>
          <w:sz w:val="22"/>
        </w:rPr>
      </w:pPr>
      <w:r>
        <w:rPr>
          <w:sz w:val="22"/>
        </w:rPr>
        <w:tab/>
        <w:t>West Columbia, Texas  77486</w:t>
      </w:r>
    </w:p>
    <w:p>
      <w:pPr>
        <w:pStyle w:val="Body"/>
        <w:tabs>
          <w:tab w:val="left" w:pos="2340" w:leader="none"/>
        </w:tabs>
        <w:ind w:firstLine="648" w:end="0"/>
        <w:rPr>
          <w:sz w:val="22"/>
        </w:rPr>
      </w:pPr>
      <w:r>
        <w:rPr>
          <w:sz w:val="22"/>
        </w:rPr>
        <w:tab/>
        <w:t>713-964-5300</w:t>
      </w:r>
    </w:p>
    <w:p>
      <w:pPr>
        <w:pStyle w:val="Body"/>
        <w:tabs>
          <w:tab w:val="left" w:pos="2340" w:leader="none"/>
        </w:tabs>
        <w:ind w:firstLine="648" w:end="0"/>
        <w:rPr>
          <w:sz w:val="22"/>
        </w:rPr>
      </w:pPr>
      <w:r>
        <w:rPr>
          <w:sz w:val="22"/>
        </w:rPr>
      </w:r>
    </w:p>
    <w:p>
      <w:pPr>
        <w:pStyle w:val="Body"/>
        <w:tabs>
          <w:tab w:val="left" w:pos="2340" w:leader="none"/>
        </w:tabs>
        <w:ind w:firstLine="648" w:end="-180"/>
        <w:rPr>
          <w:sz w:val="22"/>
        </w:rPr>
      </w:pPr>
      <w:r>
        <w:rPr>
          <w:sz w:val="22"/>
        </w:rPr>
        <w:t>DIRECTIONS:</w:t>
        <w:tab/>
        <w:t>Columbia Lakes is located approximately 56 miles south and slightly west of downtown</w:t>
      </w:r>
    </w:p>
    <w:p>
      <w:pPr>
        <w:pStyle w:val="Body"/>
        <w:tabs>
          <w:tab w:val="left" w:pos="2340" w:leader="none"/>
        </w:tabs>
        <w:ind w:firstLine="648" w:end="0"/>
        <w:rPr>
          <w:sz w:val="22"/>
        </w:rPr>
      </w:pPr>
      <w:r>
        <w:rPr>
          <w:rFonts w:eastAsia="Arial"/>
          <w:sz w:val="22"/>
        </w:rPr>
        <w:t xml:space="preserve"> </w:t>
      </w:r>
      <w:r>
        <w:rPr>
          <w:sz w:val="22"/>
        </w:rPr>
        <w:tab/>
        <w:t xml:space="preserve">Houston. Take 288 South to the Angleton/West Columbia/Hwy. 35 Exit.  (Note that </w:t>
      </w:r>
    </w:p>
    <w:p>
      <w:pPr>
        <w:pStyle w:val="Body"/>
        <w:tabs>
          <w:tab w:val="left" w:pos="2340" w:leader="none"/>
        </w:tabs>
        <w:ind w:firstLine="648" w:end="0"/>
        <w:rPr>
          <w:sz w:val="22"/>
        </w:rPr>
      </w:pPr>
      <w:r>
        <w:rPr>
          <w:sz w:val="22"/>
        </w:rPr>
        <w:tab/>
        <w:t xml:space="preserve">there is an Angleton exit before this one.)  Turn right onto Hwy. 35 and go </w:t>
      </w:r>
    </w:p>
    <w:p>
      <w:pPr>
        <w:pStyle w:val="Body"/>
        <w:tabs>
          <w:tab w:val="left" w:pos="2340" w:leader="none"/>
        </w:tabs>
        <w:ind w:firstLine="648" w:end="0"/>
        <w:rPr>
          <w:sz w:val="22"/>
        </w:rPr>
      </w:pPr>
      <w:r>
        <w:rPr>
          <w:sz w:val="22"/>
        </w:rPr>
        <w:tab/>
        <w:t xml:space="preserve">approximately 9 miles west.  After you pass over the Brazos River bridge, there will be </w:t>
      </w:r>
    </w:p>
    <w:p>
      <w:pPr>
        <w:pStyle w:val="Body"/>
        <w:tabs>
          <w:tab w:val="left" w:pos="2340" w:leader="none"/>
        </w:tabs>
        <w:ind w:firstLine="648" w:end="0"/>
        <w:rPr>
          <w:sz w:val="22"/>
        </w:rPr>
      </w:pPr>
      <w:r>
        <w:rPr>
          <w:sz w:val="22"/>
        </w:rPr>
        <w:tab/>
        <w:t xml:space="preserve">a street to the right with a yellow blinking light.  Turn right and go approximately 1-1/2 </w:t>
      </w:r>
    </w:p>
    <w:p>
      <w:pPr>
        <w:pStyle w:val="Body"/>
        <w:tabs>
          <w:tab w:val="left" w:pos="2340" w:leader="none"/>
        </w:tabs>
        <w:ind w:firstLine="648" w:end="0"/>
        <w:rPr>
          <w:sz w:val="22"/>
        </w:rPr>
      </w:pPr>
      <w:r>
        <w:rPr>
          <w:sz w:val="22"/>
        </w:rPr>
        <w:tab/>
        <w:t>miles.  Columbia Lakes will be on the left.  Maps are enclosed</w:t>
        <w:tab/>
      </w:r>
    </w:p>
    <w:p>
      <w:pPr>
        <w:pStyle w:val="Body"/>
        <w:tabs>
          <w:tab w:val="left" w:pos="2340" w:leader="none"/>
        </w:tabs>
        <w:ind w:firstLine="648" w:end="0"/>
        <w:rPr>
          <w:sz w:val="22"/>
        </w:rPr>
      </w:pPr>
      <w:r>
        <w:rPr>
          <w:sz w:val="22"/>
        </w:rPr>
      </w:r>
    </w:p>
    <w:p>
      <w:pPr>
        <w:pStyle w:val="Body"/>
        <w:tabs>
          <w:tab w:val="left" w:pos="2340" w:leader="none"/>
        </w:tabs>
        <w:ind w:firstLine="648" w:end="0"/>
        <w:rPr>
          <w:sz w:val="22"/>
        </w:rPr>
      </w:pPr>
      <w:r>
        <w:rPr>
          <w:sz w:val="22"/>
        </w:rPr>
        <w:t>DRESS:</w:t>
        <w:tab/>
        <w:t>Casual</w:t>
      </w:r>
    </w:p>
    <w:p>
      <w:pPr>
        <w:pStyle w:val="Body"/>
        <w:tabs>
          <w:tab w:val="left" w:pos="2340" w:leader="none"/>
        </w:tabs>
        <w:ind w:firstLine="648" w:end="0"/>
        <w:rPr>
          <w:sz w:val="22"/>
        </w:rPr>
      </w:pPr>
      <w:r>
        <w:rPr>
          <w:sz w:val="22"/>
        </w:rPr>
      </w:r>
    </w:p>
    <w:p>
      <w:pPr>
        <w:pStyle w:val="Body"/>
        <w:rPr/>
      </w:pPr>
      <w:r>
        <w:rPr>
          <w:sz w:val="22"/>
        </w:rPr>
        <w:t>A room has already been reserved for you for Wednesday night.</w:t>
      </w:r>
      <w:r>
        <w:rPr>
          <w:b/>
          <w:sz w:val="22"/>
        </w:rPr>
        <w:t xml:space="preserve">  If you wish to stay on Tuesday night, please advise Susan at 3-6262 </w:t>
      </w:r>
      <w:r>
        <w:rPr>
          <w:sz w:val="22"/>
        </w:rPr>
        <w:t>so arrangements can be made.  All room charges, meals, etc. are being charged to a master account.  For those of you checking in on Wednesday, we will handle the check-in process for you and have your keys available during the meeting on Wednesday.    We will handle the check-out process for you, so please bring your key to the meeting on Thursday.</w:t>
      </w:r>
    </w:p>
    <w:p>
      <w:pPr>
        <w:pStyle w:val="Body"/>
        <w:rPr>
          <w:sz w:val="22"/>
        </w:rPr>
      </w:pPr>
      <w:r>
        <w:rPr>
          <w:sz w:val="22"/>
        </w:rPr>
      </w:r>
    </w:p>
    <w:p>
      <w:pPr>
        <w:pStyle w:val="Body"/>
        <w:rPr>
          <w:sz w:val="22"/>
        </w:rPr>
      </w:pPr>
      <w:r>
        <w:rPr>
          <w:sz w:val="22"/>
        </w:rPr>
        <w:t>If you have any special dietary requirements, please let us know.</w:t>
      </w:r>
    </w:p>
    <w:p>
      <w:pPr>
        <w:pStyle w:val="Body"/>
        <w:rPr>
          <w:sz w:val="22"/>
        </w:rPr>
      </w:pPr>
      <w:r>
        <w:rPr>
          <w:sz w:val="22"/>
        </w:rPr>
      </w:r>
    </w:p>
    <w:p>
      <w:pPr>
        <w:pStyle w:val="Body"/>
        <w:rPr>
          <w:sz w:val="22"/>
        </w:rPr>
      </w:pPr>
      <w:r>
        <w:rPr>
          <w:sz w:val="22"/>
        </w:rPr>
        <w:t xml:space="preserve">A telephone (979-345-3509) and a fax (979-345-3020) will be available for urgent messages.  We ask, however, that this be limited to urgent messages to better enable you to participate fully in the discussions.  An overhead projector, white board, and flip chart will be provided. </w:t>
      </w:r>
    </w:p>
    <w:p>
      <w:pPr>
        <w:pStyle w:val="Body"/>
        <w:rPr>
          <w:sz w:val="22"/>
        </w:rPr>
      </w:pPr>
      <w:r>
        <w:rPr>
          <w:sz w:val="22"/>
        </w:rPr>
      </w:r>
    </w:p>
    <w:p>
      <w:pPr>
        <w:pStyle w:val="Body"/>
        <w:tabs>
          <w:tab w:val="left" w:pos="2520" w:leader="none"/>
          <w:tab w:val="left" w:pos="2880" w:leader="none"/>
          <w:tab w:val="left" w:pos="3240" w:leader="none"/>
        </w:tabs>
        <w:ind w:start="90" w:end="1440"/>
        <w:rPr>
          <w:sz w:val="22"/>
        </w:rPr>
      </w:pPr>
      <w:r>
        <w:rPr>
          <w:sz w:val="22"/>
        </w:rPr>
        <w:t>If you have any questions, please give us a call.</w:t>
      </w:r>
    </w:p>
    <w:sectPr>
      <w:headerReference w:type="default" r:id="rId3"/>
      <w:headerReference w:type="first" r:id="rId4"/>
      <w:footerReference w:type="default" r:id="rId5"/>
      <w:footerReference w:type="first" r:id="rId6"/>
      <w:type w:val="nextPage"/>
      <w:pgSz w:w="12240" w:h="15840"/>
      <w:pgMar w:left="720" w:right="63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ind w:hanging="0" w:start="2880" w:end="0"/>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b/>
      <w:sz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2000-04-27T12:26:00Z</dcterms:created>
  <dc:creator>sskarne</dc:creator>
  <dc:description/>
  <dc:language>en-CA</dc:language>
  <cp:lastModifiedBy>sskarne</cp:lastModifiedBy>
  <cp:lastPrinted>2000-04-27T15:01:00Z</cp:lastPrinted>
  <dcterms:modified xsi:type="dcterms:W3CDTF">2000-04-27T17:32:00Z</dcterms:modified>
  <cp:revision>6</cp:revision>
  <dc:subject/>
  <dc:title>Better, Faster, Simpler Memo </dc:title>
</cp:coreProperties>
</file>