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60" w:type="dxa"/>
        <w:jc w:val="start"/>
        <w:tblInd w:w="0" w:type="dxa"/>
        <w:tblLayout w:type="fixed"/>
        <w:tblCellMar>
          <w:top w:w="0" w:type="dxa"/>
          <w:start w:w="0" w:type="dxa"/>
          <w:bottom w:w="0" w:type="dxa"/>
          <w:end w:w="0" w:type="dxa"/>
        </w:tblCellMar>
      </w:tblPr>
      <w:tblGrid>
        <w:gridCol w:w="1440"/>
        <w:gridCol w:w="7920"/>
      </w:tblGrid>
      <w:tr>
        <w:trPr/>
        <w:tc>
          <w:tcPr>
            <w:tcW w:w="9360" w:type="dxa"/>
            <w:gridSpan w:val="2"/>
            <w:tcBorders>
              <w:bottom w:val="double" w:sz="6" w:space="0" w:color="000000"/>
            </w:tcBorders>
          </w:tcPr>
          <w:p>
            <w:pPr>
              <w:pStyle w:val="Normal"/>
              <w:spacing w:before="115" w:after="0"/>
              <w:jc w:val="center"/>
              <w:rPr>
                <w:rFonts w:ascii="GoudyTrajanBold" w:hAnsi="GoudyTrajanBold" w:cs="GoudyTrajanBold"/>
              </w:rPr>
            </w:pPr>
            <w:r>
              <w:rPr>
                <w:rFonts w:cs="GoudyTrajanBold" w:ascii="GoudyTrajanBold" w:hAnsi="GoudyTrajanBold"/>
                <w:sz w:val="30"/>
              </w:rPr>
            </w:r>
            <w:r>
              <w:rPr>
                <w:rFonts w:cs="GoudyTrajanBold" w:ascii="GoudyTrajanBold" w:hAnsi="GoudyTrajanBold"/>
                <w:sz w:val="30"/>
              </w:rPr>
              <w:t>AN</w:t>
            </w:r>
            <w:r>
              <w:fldChar w:fldCharType="begin"/>
            </w:r>
            <w:r>
              <w:rPr>
                <w:sz w:val="30"/>
                <w:rFonts w:cs="GoudyTrajanBold" w:ascii="GoudyTrajanBold" w:hAnsi="GoudyTrajanBold"/>
              </w:rPr>
              <w:instrText xml:space="preserve"> ADVANCE \l 2</w:instrText>
            </w:r>
            <w:r>
              <w:rPr>
                <w:rFonts w:cs="GoudyTrajanBold" w:ascii="GoudyTrajanBold" w:hAnsi="GoudyTrajanBold"/>
                <w:sz w:val="30"/>
              </w:rPr>
            </w:r>
            <w:r>
              <w:rPr>
                <w:sz w:val="30"/>
                <w:rFonts w:cs="GoudyTrajanBold" w:ascii="GoudyTrajanBold" w:hAnsi="GoudyTrajanBold"/>
              </w:rPr>
              <w:fldChar w:fldCharType="separate"/>
            </w:r>
            <w:r>
              <w:rPr>
                <w:rFonts w:cs="GoudyTrajanBold" w:ascii="GoudyTrajanBold" w:hAnsi="GoudyTrajanBold"/>
                <w:sz w:val="30"/>
              </w:rPr>
            </w:r>
            <w:r>
              <w:rPr>
                <w:rFonts w:cs="GoudyTrajanBold" w:ascii="GoudyTrajanBold" w:hAnsi="GoudyTrajanBold"/>
                <w:sz w:val="30"/>
              </w:rPr>
            </w:r>
            <w:r>
              <w:rPr>
                <w:sz w:val="30"/>
                <w:rFonts w:cs="GoudyTrajanBold" w:ascii="GoudyTrajanBold" w:hAnsi="GoudyTrajanBold"/>
              </w:rPr>
              <w:fldChar w:fldCharType="end"/>
            </w:r>
            <w:r>
              <w:rPr>
                <w:rFonts w:cs="GoudyTrajanBold" w:ascii="GoudyTrajanBold" w:hAnsi="GoudyTrajanBold"/>
                <w:sz w:val="30"/>
              </w:rPr>
              <w:t>DR</w:t>
            </w:r>
            <w:r>
              <w:fldChar w:fldCharType="begin"/>
            </w:r>
            <w:r>
              <w:rPr>
                <w:sz w:val="30"/>
                <w:rFonts w:cs="GoudyTrajanBold" w:ascii="GoudyTrajanBold" w:hAnsi="GoudyTrajanBold"/>
              </w:rPr>
              <w:instrText xml:space="preserve"> ADVANCE \l 2</w:instrText>
            </w:r>
            <w:r>
              <w:rPr>
                <w:rFonts w:cs="GoudyTrajanBold" w:ascii="GoudyTrajanBold" w:hAnsi="GoudyTrajanBold"/>
                <w:sz w:val="30"/>
              </w:rPr>
            </w:r>
            <w:r>
              <w:rPr>
                <w:sz w:val="30"/>
                <w:rFonts w:cs="GoudyTrajanBold" w:ascii="GoudyTrajanBold" w:hAnsi="GoudyTrajanBold"/>
              </w:rPr>
              <w:fldChar w:fldCharType="separate"/>
            </w:r>
            <w:r>
              <w:rPr>
                <w:rFonts w:cs="GoudyTrajanBold" w:ascii="GoudyTrajanBold" w:hAnsi="GoudyTrajanBold"/>
                <w:sz w:val="30"/>
              </w:rPr>
            </w:r>
            <w:r>
              <w:rPr>
                <w:rFonts w:cs="GoudyTrajanBold" w:ascii="GoudyTrajanBold" w:hAnsi="GoudyTrajanBold"/>
                <w:sz w:val="30"/>
              </w:rPr>
            </w:r>
            <w:r>
              <w:rPr>
                <w:sz w:val="30"/>
                <w:rFonts w:cs="GoudyTrajanBold" w:ascii="GoudyTrajanBold" w:hAnsi="GoudyTrajanBold"/>
              </w:rPr>
              <w:fldChar w:fldCharType="end"/>
            </w:r>
            <w:r>
              <w:rPr>
                <w:rFonts w:cs="GoudyTrajanBold" w:ascii="GoudyTrajanBold" w:hAnsi="GoudyTrajanBold"/>
                <w:sz w:val="30"/>
              </w:rPr>
              <w:t xml:space="preserve">EwS </w:t>
            </w:r>
            <w:r>
              <w:fldChar w:fldCharType="begin"/>
            </w:r>
            <w:r>
              <w:rPr>
                <w:sz w:val="30"/>
                <w:rFonts w:cs="GoudyTrajanBold" w:ascii="GoudyTrajanBold" w:hAnsi="GoudyTrajanBold"/>
              </w:rPr>
              <w:instrText xml:space="preserve"> ADVANCE \l 1</w:instrText>
            </w:r>
            <w:r>
              <w:rPr>
                <w:rFonts w:cs="GoudyTrajanBold" w:ascii="GoudyTrajanBold" w:hAnsi="GoudyTrajanBold"/>
                <w:sz w:val="30"/>
              </w:rPr>
            </w:r>
            <w:r>
              <w:rPr>
                <w:sz w:val="30"/>
                <w:rFonts w:cs="GoudyTrajanBold" w:ascii="GoudyTrajanBold" w:hAnsi="GoudyTrajanBold"/>
              </w:rPr>
              <w:fldChar w:fldCharType="separate"/>
            </w:r>
            <w:r>
              <w:rPr>
                <w:rFonts w:cs="GoudyTrajanBold" w:ascii="GoudyTrajanBold" w:hAnsi="GoudyTrajanBold"/>
                <w:sz w:val="30"/>
              </w:rPr>
            </w:r>
            <w:r>
              <w:rPr>
                <w:rFonts w:cs="GoudyTrajanBold" w:ascii="GoudyTrajanBold" w:hAnsi="GoudyTrajanBold"/>
                <w:sz w:val="30"/>
              </w:rPr>
            </w:r>
            <w:r>
              <w:rPr>
                <w:sz w:val="30"/>
                <w:rFonts w:cs="GoudyTrajanBold" w:ascii="GoudyTrajanBold" w:hAnsi="GoudyTrajanBold"/>
              </w:rPr>
              <w:fldChar w:fldCharType="end"/>
            </w:r>
            <w:r>
              <w:rPr>
                <w:rFonts w:cs="GoudyOlSt BT" w:ascii="GoudyOlSt BT" w:hAnsi="GoudyOlSt BT"/>
                <w:sz w:val="30"/>
              </w:rPr>
              <w:t>&amp;</w:t>
            </w:r>
            <w:r>
              <w:fldChar w:fldCharType="begin"/>
            </w:r>
            <w:r>
              <w:rPr>
                <w:sz w:val="30"/>
                <w:rFonts w:cs="GoudyOlSt BT" w:ascii="GoudyOlSt BT" w:hAnsi="GoudyOlSt BT"/>
              </w:rPr>
              <w:instrText xml:space="preserve"> ADVANCE \l 2</w:instrText>
            </w:r>
            <w:r>
              <w:rPr>
                <w:rFonts w:cs="GoudyOlSt BT" w:ascii="GoudyOlSt BT" w:hAnsi="GoudyOlSt BT"/>
                <w:sz w:val="30"/>
              </w:rPr>
            </w:r>
            <w:r>
              <w:rPr>
                <w:sz w:val="30"/>
                <w:rFonts w:cs="GoudyOlSt BT" w:ascii="GoudyOlSt BT" w:hAnsi="GoudyOlSt BT"/>
              </w:rPr>
              <w:fldChar w:fldCharType="separate"/>
            </w:r>
            <w:r>
              <w:rPr>
                <w:rFonts w:cs="GoudyOlSt BT" w:ascii="GoudyOlSt BT" w:hAnsi="GoudyOlSt BT"/>
                <w:sz w:val="30"/>
              </w:rPr>
            </w:r>
            <w:r>
              <w:rPr>
                <w:rFonts w:cs="GoudyOlSt BT" w:ascii="GoudyOlSt BT" w:hAnsi="GoudyOlSt BT"/>
                <w:sz w:val="30"/>
              </w:rPr>
            </w:r>
            <w:r>
              <w:rPr>
                <w:sz w:val="30"/>
                <w:rFonts w:cs="GoudyOlSt BT" w:ascii="GoudyOlSt BT" w:hAnsi="GoudyOlSt BT"/>
              </w:rPr>
              <w:fldChar w:fldCharType="end"/>
            </w:r>
            <w:r>
              <w:rPr>
                <w:rFonts w:cs="GoudyTrajanBold" w:ascii="GoudyTrajanBold" w:hAnsi="GoudyTrajanBold"/>
                <w:sz w:val="30"/>
              </w:rPr>
              <w:t xml:space="preserve"> KU</w:t>
            </w:r>
            <w:r>
              <w:fldChar w:fldCharType="begin"/>
            </w:r>
            <w:r>
              <w:rPr>
                <w:sz w:val="30"/>
                <w:rFonts w:cs="GoudyTrajanBold" w:ascii="GoudyTrajanBold" w:hAnsi="GoudyTrajanBold"/>
              </w:rPr>
              <w:instrText xml:space="preserve"> ADVANCE \l 1</w:instrText>
            </w:r>
            <w:r>
              <w:rPr>
                <w:rFonts w:cs="GoudyTrajanBold" w:ascii="GoudyTrajanBold" w:hAnsi="GoudyTrajanBold"/>
                <w:sz w:val="30"/>
              </w:rPr>
            </w:r>
            <w:r>
              <w:rPr>
                <w:sz w:val="30"/>
                <w:rFonts w:cs="GoudyTrajanBold" w:ascii="GoudyTrajanBold" w:hAnsi="GoudyTrajanBold"/>
              </w:rPr>
              <w:fldChar w:fldCharType="separate"/>
            </w:r>
            <w:r>
              <w:rPr>
                <w:rFonts w:cs="GoudyTrajanBold" w:ascii="GoudyTrajanBold" w:hAnsi="GoudyTrajanBold"/>
                <w:sz w:val="30"/>
              </w:rPr>
            </w:r>
            <w:r>
              <w:rPr>
                <w:rFonts w:cs="GoudyTrajanBold" w:ascii="GoudyTrajanBold" w:hAnsi="GoudyTrajanBold"/>
                <w:sz w:val="30"/>
              </w:rPr>
            </w:r>
            <w:r>
              <w:rPr>
                <w:sz w:val="30"/>
                <w:rFonts w:cs="GoudyTrajanBold" w:ascii="GoudyTrajanBold" w:hAnsi="GoudyTrajanBold"/>
              </w:rPr>
              <w:fldChar w:fldCharType="end"/>
            </w:r>
            <w:r>
              <w:rPr>
                <w:rFonts w:cs="GoudyTrajanBold" w:ascii="GoudyTrajanBold" w:hAnsi="GoudyTrajanBold"/>
                <w:sz w:val="30"/>
              </w:rPr>
              <w:t>R</w:t>
            </w:r>
            <w:r>
              <w:fldChar w:fldCharType="begin"/>
            </w:r>
            <w:r>
              <w:rPr>
                <w:sz w:val="30"/>
                <w:rFonts w:cs="GoudyTrajanBold" w:ascii="GoudyTrajanBold" w:hAnsi="GoudyTrajanBold"/>
              </w:rPr>
              <w:instrText xml:space="preserve"> ADVANCE \l 1</w:instrText>
            </w:r>
            <w:r>
              <w:rPr>
                <w:rFonts w:cs="GoudyTrajanBold" w:ascii="GoudyTrajanBold" w:hAnsi="GoudyTrajanBold"/>
                <w:sz w:val="30"/>
              </w:rPr>
            </w:r>
            <w:r>
              <w:rPr>
                <w:sz w:val="30"/>
                <w:rFonts w:cs="GoudyTrajanBold" w:ascii="GoudyTrajanBold" w:hAnsi="GoudyTrajanBold"/>
              </w:rPr>
              <w:fldChar w:fldCharType="separate"/>
            </w:r>
            <w:r>
              <w:rPr>
                <w:rFonts w:cs="GoudyTrajanBold" w:ascii="GoudyTrajanBold" w:hAnsi="GoudyTrajanBold"/>
                <w:sz w:val="30"/>
              </w:rPr>
            </w:r>
            <w:r>
              <w:rPr>
                <w:rFonts w:cs="GoudyTrajanBold" w:ascii="GoudyTrajanBold" w:hAnsi="GoudyTrajanBold"/>
                <w:sz w:val="30"/>
              </w:rPr>
            </w:r>
            <w:r>
              <w:rPr>
                <w:sz w:val="30"/>
                <w:rFonts w:cs="GoudyTrajanBold" w:ascii="GoudyTrajanBold" w:hAnsi="GoudyTrajanBold"/>
              </w:rPr>
              <w:fldChar w:fldCharType="end"/>
            </w:r>
            <w:r>
              <w:rPr>
                <w:rFonts w:cs="GoudyTrajanBold" w:ascii="GoudyTrajanBold" w:hAnsi="GoudyTrajanBold"/>
                <w:sz w:val="30"/>
              </w:rPr>
              <w:t>TH L.L.P</w:t>
            </w:r>
            <w:r>
              <w:fldChar w:fldCharType="begin"/>
            </w:r>
            <w:r>
              <w:rPr>
                <w:sz w:val="30"/>
                <w:rFonts w:cs="GoudyTrajanBold" w:ascii="GoudyTrajanBold" w:hAnsi="GoudyTrajanBold"/>
              </w:rPr>
              <w:instrText xml:space="preserve"> ADVANCE \l 3</w:instrText>
            </w:r>
            <w:r>
              <w:rPr>
                <w:rFonts w:cs="GoudyTrajanBold" w:ascii="GoudyTrajanBold" w:hAnsi="GoudyTrajanBold"/>
                <w:sz w:val="30"/>
              </w:rPr>
            </w:r>
            <w:r>
              <w:rPr>
                <w:sz w:val="30"/>
                <w:rFonts w:cs="GoudyTrajanBold" w:ascii="GoudyTrajanBold" w:hAnsi="GoudyTrajanBold"/>
              </w:rPr>
              <w:fldChar w:fldCharType="separate"/>
            </w:r>
            <w:r>
              <w:rPr>
                <w:rFonts w:cs="GoudyTrajanBold" w:ascii="GoudyTrajanBold" w:hAnsi="GoudyTrajanBold"/>
                <w:sz w:val="30"/>
              </w:rPr>
            </w:r>
            <w:r>
              <w:rPr>
                <w:rFonts w:cs="GoudyTrajanBold" w:ascii="GoudyTrajanBold" w:hAnsi="GoudyTrajanBold"/>
                <w:sz w:val="30"/>
              </w:rPr>
            </w:r>
            <w:r>
              <w:rPr>
                <w:sz w:val="30"/>
                <w:rFonts w:cs="GoudyTrajanBold" w:ascii="GoudyTrajanBold" w:hAnsi="GoudyTrajanBold"/>
              </w:rPr>
              <w:fldChar w:fldCharType="end"/>
            </w:r>
            <w:r>
              <w:rPr>
                <w:rFonts w:cs="GoudyTrajanBold" w:ascii="GoudyTrajanBold" w:hAnsi="GoudyTrajanBold"/>
                <w:sz w:val="30"/>
              </w:rPr>
              <w:t>.</w:t>
            </w:r>
          </w:p>
          <w:p>
            <w:pPr>
              <w:pStyle w:val="Normal"/>
              <w:jc w:val="center"/>
              <w:rPr>
                <w:rFonts w:ascii="EngraversGothic BT" w:hAnsi="EngraversGothic BT" w:cs="EngraversGothic BT"/>
                <w:sz w:val="28"/>
              </w:rPr>
            </w:pPr>
            <w:r>
              <w:rPr>
                <w:rFonts w:cs="GoudyTrajanBold" w:ascii="GoudyTrajanBold" w:hAnsi="GoudyTrajanBold"/>
                <w:sz w:val="14"/>
              </w:rPr>
              <w:t>ATTORNEY</w:t>
            </w:r>
            <w:r>
              <w:fldChar w:fldCharType="begin"/>
            </w:r>
            <w:r>
              <w:rPr>
                <w:sz w:val="14"/>
                <w:rFonts w:cs="GoudyTrajanBold" w:ascii="GoudyTrajanBold" w:hAnsi="GoudyTrajanBold"/>
              </w:rPr>
              <w:instrText xml:space="preserve"> ADVANCE \r 1</w:instrText>
            </w:r>
            <w:r>
              <w:rPr>
                <w:rFonts w:cs="GoudyTrajanBold" w:ascii="GoudyTrajanBold" w:hAnsi="GoudyTrajanBold"/>
                <w:sz w:val="14"/>
              </w:rPr>
            </w:r>
            <w:r>
              <w:rPr>
                <w:sz w:val="14"/>
                <w:rFonts w:cs="GoudyTrajanBold" w:ascii="GoudyTrajanBold" w:hAnsi="GoudyTrajanBold"/>
              </w:rPr>
              <w:fldChar w:fldCharType="separate"/>
            </w:r>
            <w:r>
              <w:rPr>
                <w:rFonts w:cs="GoudyTrajanBold" w:ascii="GoudyTrajanBold" w:hAnsi="GoudyTrajanBold"/>
                <w:sz w:val="14"/>
              </w:rPr>
            </w:r>
            <w:r>
              <w:rPr>
                <w:rFonts w:cs="GoudyTrajanBold" w:ascii="GoudyTrajanBold" w:hAnsi="GoudyTrajanBold"/>
                <w:sz w:val="14"/>
              </w:rPr>
            </w:r>
            <w:r>
              <w:rPr>
                <w:sz w:val="14"/>
                <w:rFonts w:cs="GoudyTrajanBold" w:ascii="GoudyTrajanBold" w:hAnsi="GoudyTrajanBold"/>
              </w:rPr>
              <w:fldChar w:fldCharType="end"/>
            </w:r>
            <w:r>
              <w:rPr>
                <w:rFonts w:cs="GoudyTrajanBold" w:ascii="GoudyTrajanBold" w:hAnsi="GoudyTrajanBold"/>
                <w:sz w:val="14"/>
              </w:rPr>
              <w:t>S</w:t>
            </w:r>
          </w:p>
          <w:p>
            <w:pPr>
              <w:pStyle w:val="Normal"/>
              <w:jc w:val="center"/>
              <w:rPr>
                <w:rFonts w:ascii="EngraversGothic BT" w:hAnsi="EngraversGothic BT" w:cs="EngraversGothic BT"/>
                <w:sz w:val="28"/>
              </w:rPr>
            </w:pPr>
            <w:r>
              <w:rPr>
                <w:rFonts w:cs="EngraversGothic BT" w:ascii="EngraversGothic BT" w:hAnsi="EngraversGothic BT"/>
                <w:sz w:val="28"/>
              </w:rPr>
            </w:r>
          </w:p>
          <w:p>
            <w:pPr>
              <w:pStyle w:val="Normal"/>
              <w:jc w:val="center"/>
              <w:rPr>
                <w:rFonts w:ascii="EngraversGothic BT" w:hAnsi="EngraversGothic BT" w:cs="EngraversGothic BT"/>
                <w:sz w:val="20"/>
              </w:rPr>
            </w:pPr>
            <w:r>
              <w:rPr>
                <w:rFonts w:cs="EngraversGothic BT" w:ascii="EngraversGothic BT" w:hAnsi="EngraversGothic BT"/>
                <w:sz w:val="20"/>
              </w:rPr>
              <w:t>600 Travis, Suite 4200</w:t>
            </w:r>
          </w:p>
          <w:p>
            <w:pPr>
              <w:pStyle w:val="Normal"/>
              <w:jc w:val="center"/>
              <w:rPr>
                <w:rFonts w:ascii="EngraversGothic BT" w:hAnsi="EngraversGothic BT" w:cs="EngraversGothic BT"/>
                <w:sz w:val="28"/>
              </w:rPr>
            </w:pPr>
            <w:r>
              <w:rPr>
                <w:rFonts w:cs="EngraversGothic BT" w:ascii="EngraversGothic BT" w:hAnsi="EngraversGothic BT"/>
                <w:sz w:val="20"/>
              </w:rPr>
              <w:t>HOUSTON, TEXAS 77002</w:t>
            </w:r>
          </w:p>
          <w:p>
            <w:pPr>
              <w:pStyle w:val="Normal"/>
              <w:jc w:val="center"/>
              <w:rPr>
                <w:rFonts w:ascii="EngraversGothic BT" w:hAnsi="EngraversGothic BT" w:cs="EngraversGothic BT"/>
                <w:sz w:val="28"/>
              </w:rPr>
            </w:pPr>
            <w:r>
              <w:rPr>
                <w:rFonts w:cs="EngraversGothic BT" w:ascii="EngraversGothic BT" w:hAnsi="EngraversGothic BT"/>
                <w:sz w:val="28"/>
              </w:rPr>
            </w:r>
          </w:p>
          <w:p>
            <w:pPr>
              <w:pStyle w:val="Normal"/>
              <w:spacing w:before="0" w:after="33"/>
              <w:jc w:val="center"/>
              <w:rPr>
                <w:rFonts w:ascii="EngraversGothic BT" w:hAnsi="EngraversGothic BT" w:cs="EngraversGothic BT"/>
                <w:sz w:val="30"/>
              </w:rPr>
            </w:pPr>
            <w:r>
              <w:rPr>
                <w:rFonts w:cs="EngraversGothic BT" w:ascii="EngraversGothic BT" w:hAnsi="EngraversGothic BT"/>
                <w:sz w:val="30"/>
              </w:rPr>
              <w:t>memorandum</w:t>
            </w:r>
          </w:p>
        </w:tc>
      </w:tr>
      <w:tr>
        <w:trPr/>
        <w:tc>
          <w:tcPr>
            <w:tcW w:w="1440" w:type="dxa"/>
            <w:tcBorders>
              <w:top w:val="double" w:sz="6" w:space="0" w:color="000000"/>
            </w:tcBorders>
          </w:tcPr>
          <w:p>
            <w:pPr>
              <w:pStyle w:val="Normal"/>
              <w:spacing w:before="115" w:after="33"/>
              <w:rPr>
                <w:rFonts w:ascii="EngraversGothic BT" w:hAnsi="EngraversGothic BT" w:cs="EngraversGothic BT"/>
              </w:rPr>
            </w:pPr>
            <w:r>
              <w:rPr>
                <w:rFonts w:cs="EngraversGothic BT" w:ascii="EngraversGothic BT" w:hAnsi="EngraversGothic BT"/>
              </w:rPr>
              <w:t>TO:</w:t>
            </w:r>
          </w:p>
        </w:tc>
        <w:tc>
          <w:tcPr>
            <w:tcW w:w="7920" w:type="dxa"/>
            <w:tcBorders>
              <w:top w:val="double" w:sz="6" w:space="0" w:color="000000"/>
            </w:tcBorders>
            <w:vAlign w:val="bottom"/>
          </w:tcPr>
          <w:p>
            <w:pPr>
              <w:pStyle w:val="Normal"/>
              <w:spacing w:before="115" w:after="33"/>
              <w:rPr/>
            </w:pPr>
            <w:r>
              <w:rPr/>
              <w:t>Ann Elizabeth White</w:t>
            </w:r>
          </w:p>
        </w:tc>
      </w:tr>
      <w:tr>
        <w:trPr/>
        <w:tc>
          <w:tcPr>
            <w:tcW w:w="1440" w:type="dxa"/>
            <w:tcBorders/>
          </w:tcPr>
          <w:p>
            <w:pPr>
              <w:pStyle w:val="Normal"/>
              <w:spacing w:before="115" w:after="33"/>
              <w:rPr>
                <w:rFonts w:ascii="EngraversGothic BT" w:hAnsi="EngraversGothic BT" w:cs="EngraversGothic BT"/>
              </w:rPr>
            </w:pPr>
            <w:r>
              <w:rPr>
                <w:rFonts w:cs="EngraversGothic BT" w:ascii="EngraversGothic BT" w:hAnsi="EngraversGothic BT"/>
              </w:rPr>
              <w:t>FROM:</w:t>
            </w:r>
          </w:p>
        </w:tc>
        <w:tc>
          <w:tcPr>
            <w:tcW w:w="7920" w:type="dxa"/>
            <w:tcBorders/>
            <w:vAlign w:val="bottom"/>
          </w:tcPr>
          <w:p>
            <w:pPr>
              <w:pStyle w:val="Normal"/>
              <w:spacing w:before="115" w:after="33"/>
              <w:rPr/>
            </w:pPr>
            <w:r>
              <w:rPr/>
              <w:t>Christopher Boehler</w:t>
            </w:r>
          </w:p>
        </w:tc>
      </w:tr>
      <w:tr>
        <w:trPr/>
        <w:tc>
          <w:tcPr>
            <w:tcW w:w="1440" w:type="dxa"/>
            <w:tcBorders/>
          </w:tcPr>
          <w:p>
            <w:pPr>
              <w:pStyle w:val="Normal"/>
              <w:spacing w:before="115" w:after="33"/>
              <w:rPr>
                <w:rFonts w:ascii="EngraversGothic BT" w:hAnsi="EngraversGothic BT" w:cs="EngraversGothic BT"/>
              </w:rPr>
            </w:pPr>
            <w:r>
              <w:rPr>
                <w:rFonts w:cs="EngraversGothic BT" w:ascii="EngraversGothic BT" w:hAnsi="EngraversGothic BT"/>
              </w:rPr>
              <w:t>DATE:</w:t>
            </w:r>
          </w:p>
        </w:tc>
        <w:tc>
          <w:tcPr>
            <w:tcW w:w="7920" w:type="dxa"/>
            <w:tcBorders/>
            <w:vAlign w:val="bottom"/>
          </w:tcPr>
          <w:p>
            <w:pPr>
              <w:pStyle w:val="Normal"/>
              <w:spacing w:before="115" w:after="33"/>
              <w:rPr/>
            </w:pPr>
            <w:r>
              <w:rPr/>
              <w:t>May 15, 2001</w:t>
            </w:r>
          </w:p>
        </w:tc>
      </w:tr>
      <w:tr>
        <w:trPr/>
        <w:tc>
          <w:tcPr>
            <w:tcW w:w="1440" w:type="dxa"/>
            <w:tcBorders>
              <w:bottom w:val="double" w:sz="6" w:space="0" w:color="000000"/>
            </w:tcBorders>
          </w:tcPr>
          <w:p>
            <w:pPr>
              <w:pStyle w:val="Normal"/>
              <w:spacing w:before="115" w:after="33"/>
              <w:rPr>
                <w:rFonts w:ascii="EngraversGothic BT" w:hAnsi="EngraversGothic BT" w:cs="EngraversGothic BT"/>
              </w:rPr>
            </w:pPr>
            <w:r>
              <w:rPr>
                <w:rFonts w:cs="EngraversGothic BT" w:ascii="EngraversGothic BT" w:hAnsi="EngraversGothic BT"/>
              </w:rPr>
              <w:t>SUBJECT:</w:t>
            </w:r>
          </w:p>
        </w:tc>
        <w:tc>
          <w:tcPr>
            <w:tcW w:w="7920" w:type="dxa"/>
            <w:tcBorders>
              <w:bottom w:val="double" w:sz="6" w:space="0" w:color="000000"/>
            </w:tcBorders>
            <w:vAlign w:val="bottom"/>
          </w:tcPr>
          <w:p>
            <w:pPr>
              <w:pStyle w:val="Normal"/>
              <w:spacing w:before="115" w:after="33"/>
              <w:rPr/>
            </w:pPr>
            <w:r>
              <w:rPr/>
              <w:t>St. Lucie County - Midway Site - Title and Survey Issues</w:t>
            </w:r>
          </w:p>
        </w:tc>
      </w:tr>
    </w:tbl>
    <w:p>
      <w:pPr>
        <w:pStyle w:val="Normal"/>
        <w:rPr/>
      </w:pPr>
      <w:r>
        <w:rPr/>
      </w:r>
    </w:p>
    <w:p>
      <w:pPr>
        <w:pStyle w:val="Normal"/>
        <w:jc w:val="both"/>
        <w:rPr/>
      </w:pPr>
      <w:bookmarkStart w:id="0" w:name="Start_Memo_Here"/>
      <w:bookmarkEnd w:id="0"/>
      <w:r>
        <w:rPr/>
        <w:tab/>
        <w:t>In connection with the above-referenced site, I have reviewed the Commitment for Title Insurance dated effective April  16, 2001, issued by Commonwealth Land Title Insurance Company (the “Title Company”), Commitment Number 864-875914 (the “Commitment”), and the survey of the Property dated October 30, 2000 (the “Survey”), prepared by Culpepper &amp; Terpening, Inc. (the “Surveyor”).  Enclosed for your review please find one (1) copy of the initial draft of the title and survey objection letter (the “Objection Letter”) I prepared in connection with my review of the aforementioned materials.  Please review the Objection Letter and let me know if you have any comments or questions regarding same.  Once I incorporate your comments into the letter, I will forward same to Cooney-Midway Grove, L.C. (“Optionor”).</w:t>
      </w:r>
    </w:p>
    <w:p>
      <w:pPr>
        <w:pStyle w:val="Normal"/>
        <w:jc w:val="both"/>
        <w:rPr/>
      </w:pPr>
      <w:r>
        <w:rPr/>
      </w:r>
    </w:p>
    <w:p>
      <w:pPr>
        <w:pStyle w:val="Normal"/>
        <w:jc w:val="both"/>
        <w:rPr/>
      </w:pPr>
      <w:r>
        <w:rPr/>
        <w:tab/>
        <w:t>In addition to the objections to title raised in the Objection Letter, I would like to bring the following title/survey issues to your attention as well as the actions I have taken, if any, to resolve same:</w:t>
      </w:r>
    </w:p>
    <w:p>
      <w:pPr>
        <w:pStyle w:val="Normal"/>
        <w:jc w:val="both"/>
        <w:rPr/>
      </w:pPr>
      <w:r>
        <w:rPr/>
      </w:r>
    </w:p>
    <w:p>
      <w:pPr>
        <w:pStyle w:val="Normal"/>
        <w:ind w:hanging="1440" w:start="1440" w:end="0"/>
        <w:jc w:val="both"/>
        <w:rPr/>
      </w:pPr>
      <w:r>
        <w:rPr/>
        <w:tab/>
        <w:t>i)</w:t>
        <w:tab/>
        <w:t>A portion of the property lies within the 500 year flood plain.  At some point, Enron’s engineers should investigate this issue further to see what impact, if any, the aforementioned designation would have on the development of the proposed project, given the topography of the land.</w:t>
      </w:r>
    </w:p>
    <w:p>
      <w:pPr>
        <w:pStyle w:val="Normal"/>
        <w:jc w:val="both"/>
        <w:rPr/>
      </w:pPr>
      <w:r>
        <w:rPr/>
      </w:r>
    </w:p>
    <w:p>
      <w:pPr>
        <w:pStyle w:val="Normal"/>
        <w:ind w:hanging="1440" w:start="1440" w:end="0"/>
        <w:jc w:val="both"/>
        <w:rPr/>
      </w:pPr>
      <w:r>
        <w:rPr/>
        <w:tab/>
        <w:t>ii)</w:t>
        <w:tab/>
        <w:t>The surveyor’s certificate shown on the Survey is certified to Lauderdale Land Development Company, LLC, rather than Midway Development Company, LLC (“Optionee”) and references the previous commitment for title insurance.  I will forward a copy of the Commitment and request that the surveyor’s certificate be amended accordingly.</w:t>
      </w:r>
    </w:p>
    <w:p>
      <w:pPr>
        <w:pStyle w:val="Normal"/>
        <w:jc w:val="both"/>
        <w:rPr/>
      </w:pPr>
      <w:r>
        <w:rPr/>
      </w:r>
    </w:p>
    <w:p>
      <w:pPr>
        <w:pStyle w:val="Normal"/>
        <w:ind w:hanging="1440" w:start="1440" w:end="0"/>
        <w:jc w:val="both"/>
        <w:rPr/>
      </w:pPr>
      <w:r>
        <w:rPr/>
        <w:tab/>
        <w:t>iii)</w:t>
        <w:tab/>
        <w:t>According to the Survey, a portion of the property is currently zoned AG-1 and a portion of the property is currently zoned AG-2.5, which designations are agricultural in nature.  Prior to the development of the proposed project, the aforementioned designations will require modification.</w:t>
      </w:r>
    </w:p>
    <w:p>
      <w:pPr>
        <w:pStyle w:val="Normal"/>
        <w:jc w:val="both"/>
        <w:rPr/>
      </w:pPr>
      <w:r>
        <w:rPr/>
      </w:r>
    </w:p>
    <w:p>
      <w:pPr>
        <w:pStyle w:val="Normal"/>
        <w:ind w:hanging="1440" w:start="1440" w:end="0"/>
        <w:jc w:val="both"/>
        <w:rPr/>
      </w:pPr>
      <w:r>
        <w:rPr/>
        <w:tab/>
        <w:t>iv)</w:t>
        <w:tab/>
        <w:t>With respect to Item 7 on Schedule B, Section 2 of the Commitment, the easement benefiting Florida Power &amp; Light Company, which was “granted” pursuant to the instrument referenced in said Item, bisects the proposed site.  Further, the following language contained in said instrument sets forth the parameters with respect to how the owner of the fee may use the land covered by the “easement”:</w:t>
      </w:r>
    </w:p>
    <w:p>
      <w:pPr>
        <w:pStyle w:val="Normal"/>
        <w:jc w:val="both"/>
        <w:rPr/>
      </w:pPr>
      <w:r>
        <w:rPr/>
      </w:r>
    </w:p>
    <w:p>
      <w:pPr>
        <w:pStyle w:val="Normal"/>
        <w:ind w:hanging="720" w:start="1440" w:end="0"/>
        <w:jc w:val="both"/>
        <w:rPr/>
      </w:pPr>
      <w:r>
        <w:rPr/>
        <w:tab/>
        <w:tab/>
        <w:t>“Reserving to the owners [presently, Optionor], however, the right and privilege to use the parcels of land described herein for growing of crops and all other purposes, except as herein stated or as might interfere with the Company’s use thereof, provided that no building or structures, other than fences which do not interfere with the Company’s use of said parcels will be located or constructed by the owners on said parcels of land, and provided, further, that the owners shall not excavate any portion of the right-of-way without written permission of the Company, which permission shall not be unreasonably withheld by Company.  Reserving further to the owners, the right to construct roads, canals, culverts, or underground utility facilities at their own cost and expense across the parcels of land described herein except such road, canal, culvert, or underground utility facilities as may interfere with the structures or facilities or access to same constructed or installed by the Company; provided, further, that no such construction of roads, canals, culverts, or underground utility facilities shall be made without providing written notification to the Company in advance of such construction.”</w:t>
      </w:r>
    </w:p>
    <w:p>
      <w:pPr>
        <w:pStyle w:val="Normal"/>
        <w:jc w:val="both"/>
        <w:rPr/>
      </w:pPr>
      <w:r>
        <w:rPr/>
      </w:r>
    </w:p>
    <w:p>
      <w:pPr>
        <w:pStyle w:val="Normal"/>
        <w:jc w:val="both"/>
        <w:rPr/>
      </w:pPr>
      <w:r>
        <w:rPr/>
        <w:tab/>
        <w:t>In the event that additional title/survey issues come to my attention, I will inform you as soon as possible regarding same.  Please call me with any questions or comments regarding this or any other matter.</w:t>
      </w:r>
    </w:p>
    <w:p>
      <w:pPr>
        <w:pStyle w:val="Normal"/>
        <w:rPr/>
      </w:pPr>
      <w:r>
        <w:rPr/>
      </w:r>
    </w:p>
    <w:p>
      <w:pPr>
        <w:pStyle w:val="Normal"/>
        <w:rPr/>
      </w:pPr>
      <w:r>
        <w:rPr/>
        <w:tab/>
        <w:t>Best regards.</w:t>
      </w:r>
    </w:p>
    <w:p>
      <w:pPr>
        <w:pStyle w:val="Normal"/>
        <w:rPr/>
      </w:pPr>
      <w:r>
        <w:rPr/>
      </w:r>
    </w:p>
    <w:p>
      <w:pPr>
        <w:pStyle w:val="Normal"/>
        <w:jc w:val="center"/>
        <w:rPr/>
      </w:pPr>
      <w:r>
        <w:rPr/>
        <w:t>CTB</w:t>
      </w:r>
    </w:p>
    <w:p>
      <w:pPr>
        <w:pStyle w:val="Normal"/>
        <w:rPr/>
      </w:pPr>
      <w:r>
        <w:rPr/>
      </w:r>
    </w:p>
    <w:p>
      <w:pPr>
        <w:pStyle w:val="Normal"/>
        <w:rPr/>
      </w:pPr>
      <w:r>
        <w:rPr/>
        <w:t>Enclosures</w:t>
      </w:r>
    </w:p>
    <w:p>
      <w:pPr>
        <w:pStyle w:val="Normal"/>
        <w:ind w:hanging="720" w:start="720" w:end="0"/>
        <w:rPr/>
      </w:pPr>
      <w:r>
        <w:rPr/>
        <w:t>cc:</w:t>
        <w:tab/>
        <w:t>Greg Krause (Via facsimile w/ Enclosures)</w:t>
      </w:r>
    </w:p>
    <w:p>
      <w:pPr>
        <w:pStyle w:val="Normal"/>
        <w:spacing w:lineRule="atLeast" w:line="0"/>
        <w:rPr/>
      </w:pPr>
      <w:r>
        <w:rPr/>
        <w:tab/>
        <w:t>Kathleen Carnahan (Via facsimile w/ Enclosures)</w:t>
      </w:r>
    </w:p>
    <w:sectPr>
      <w:headerReference w:type="even" r:id="rId2"/>
      <w:headerReference w:type="default" r:id="rId3"/>
      <w:footerReference w:type="even" r:id="rId4"/>
      <w:footerReference w:type="default" r:id="rId5"/>
      <w:type w:val="nextPage"/>
      <w:pgSz w:w="12240" w:h="15840"/>
      <w:pgMar w:left="1440" w:right="1440" w:gutter="0" w:header="1440" w:top="2161" w:footer="720" w:bottom="12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oudyTrajanBold">
    <w:charset w:val="00" w:characterSet="windows-1252"/>
    <w:family w:val="auto"/>
    <w:pitch w:val="variable"/>
  </w:font>
  <w:font w:name="GoudyOlSt BT">
    <w:charset w:val="00" w:characterSet="windows-1252"/>
    <w:family w:val="roman"/>
    <w:pitch w:val="variable"/>
  </w:font>
  <w:font w:name="EngraversGothic B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sz w:val="14"/>
      </w:rPr>
    </w:pPr>
    <w:r>
      <w:rPr>
        <w:sz w:val="14"/>
      </w:rPr>
      <w:t>HOU:658256.1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tLeast" w:line="0"/>
      <w:jc w:val="both"/>
      <w:rPr>
        <w:sz w:val="14"/>
      </w:rPr>
    </w:pPr>
    <w:r>
      <w:rPr>
        <w:sz w:val="14"/>
      </w:rPr>
      <w:t>HOU:658256.1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DefaultPara">
    <w:name w:val="Default Para"/>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26">
    <w:name w:val="_26"/>
    <w:basedOn w:val="Normal"/>
    <w:qFormat/>
    <w:pPr>
      <w:widowControl w:val="false"/>
    </w:pPr>
    <w:rPr/>
  </w:style>
  <w:style w:type="paragraph" w:styleId="25">
    <w:name w:val="_25"/>
    <w:basedOn w:val="Normal"/>
    <w:qFormat/>
    <w:pPr>
      <w:widowControl w:val="false"/>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pPr>
    <w:rPr/>
  </w:style>
  <w:style w:type="paragraph" w:styleId="24">
    <w:name w:val="_24"/>
    <w:basedOn w:val="Normal"/>
    <w:qFormat/>
    <w:pPr>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160" w:end="0"/>
    </w:pPr>
    <w:rPr/>
  </w:style>
  <w:style w:type="paragraph" w:styleId="23">
    <w:name w:val="_23"/>
    <w:basedOn w:val="Normal"/>
    <w:qFormat/>
    <w:pPr>
      <w:widowControl w:val="false"/>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880" w:end="0"/>
    </w:pPr>
    <w:rPr/>
  </w:style>
  <w:style w:type="paragraph" w:styleId="22">
    <w:name w:val="_22"/>
    <w:basedOn w:val="Normal"/>
    <w:qFormat/>
    <w:pPr>
      <w:widowControl w:val="false"/>
      <w:tabs>
        <w:tab w:val="clear" w:pos="720"/>
        <w:tab w:val="left" w:pos="3600" w:leader="none"/>
        <w:tab w:val="left" w:pos="4320" w:leader="none"/>
        <w:tab w:val="left" w:pos="5040" w:leader="none"/>
        <w:tab w:val="left" w:pos="5760" w:leader="none"/>
        <w:tab w:val="left" w:pos="6480" w:leader="none"/>
        <w:tab w:val="left" w:pos="7200" w:leader="none"/>
        <w:tab w:val="left" w:pos="7920" w:leader="none"/>
      </w:tabs>
      <w:ind w:hanging="720" w:start="3600" w:end="0"/>
    </w:pPr>
    <w:rPr/>
  </w:style>
  <w:style w:type="paragraph" w:styleId="21">
    <w:name w:val="_21"/>
    <w:basedOn w:val="Normal"/>
    <w:qFormat/>
    <w:pPr>
      <w:widowControl w:val="false"/>
      <w:tabs>
        <w:tab w:val="clear" w:pos="720"/>
        <w:tab w:val="left" w:pos="4320" w:leader="none"/>
        <w:tab w:val="left" w:pos="5040" w:leader="none"/>
        <w:tab w:val="left" w:pos="5760" w:leader="none"/>
        <w:tab w:val="left" w:pos="6480" w:leader="none"/>
        <w:tab w:val="left" w:pos="7200" w:leader="none"/>
        <w:tab w:val="left" w:pos="7920" w:leader="none"/>
      </w:tabs>
      <w:ind w:hanging="720" w:start="4320" w:end="0"/>
    </w:pPr>
    <w:rPr/>
  </w:style>
  <w:style w:type="paragraph" w:styleId="20">
    <w:name w:val="_20"/>
    <w:basedOn w:val="Normal"/>
    <w:qFormat/>
    <w:pPr>
      <w:widowControl w:val="false"/>
      <w:tabs>
        <w:tab w:val="clear" w:pos="720"/>
        <w:tab w:val="left" w:pos="5040" w:leader="none"/>
        <w:tab w:val="left" w:pos="5760" w:leader="none"/>
        <w:tab w:val="left" w:pos="6480" w:leader="none"/>
        <w:tab w:val="left" w:pos="7200" w:leader="none"/>
        <w:tab w:val="left" w:pos="7920" w:leader="none"/>
      </w:tabs>
      <w:ind w:hanging="720" w:start="5040" w:end="0"/>
    </w:pPr>
    <w:rPr/>
  </w:style>
  <w:style w:type="paragraph" w:styleId="19">
    <w:name w:val="_19"/>
    <w:basedOn w:val="Normal"/>
    <w:qFormat/>
    <w:pPr>
      <w:widowControl w:val="false"/>
      <w:tabs>
        <w:tab w:val="clear" w:pos="720"/>
        <w:tab w:val="left" w:pos="5760" w:leader="none"/>
        <w:tab w:val="left" w:pos="6480" w:leader="none"/>
        <w:tab w:val="left" w:pos="7200" w:leader="none"/>
        <w:tab w:val="left" w:pos="7920" w:leader="none"/>
      </w:tabs>
      <w:ind w:hanging="720" w:start="5760" w:end="0"/>
    </w:pPr>
    <w:rPr/>
  </w:style>
  <w:style w:type="paragraph" w:styleId="18">
    <w:name w:val="_18"/>
    <w:basedOn w:val="Normal"/>
    <w:qFormat/>
    <w:pPr>
      <w:widowControl w:val="false"/>
      <w:tabs>
        <w:tab w:val="clear" w:pos="720"/>
        <w:tab w:val="left" w:pos="6480" w:leader="none"/>
        <w:tab w:val="left" w:pos="7200" w:leader="none"/>
        <w:tab w:val="left" w:pos="7920" w:leader="none"/>
      </w:tabs>
      <w:ind w:hanging="720" w:start="6480" w:end="0"/>
    </w:pPr>
    <w:rPr/>
  </w:style>
  <w:style w:type="paragraph" w:styleId="17">
    <w:name w:val="_17"/>
    <w:basedOn w:val="Normal"/>
    <w:qFormat/>
    <w:pPr>
      <w:widowControl w:val="false"/>
    </w:pPr>
    <w:rPr/>
  </w:style>
  <w:style w:type="paragraph" w:styleId="16">
    <w:name w:val="_16"/>
    <w:basedOn w:val="Normal"/>
    <w:qFormat/>
    <w:pPr>
      <w:widowControl w:val="false"/>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pPr>
    <w:rPr/>
  </w:style>
  <w:style w:type="paragraph" w:styleId="15">
    <w:name w:val="_15"/>
    <w:basedOn w:val="Normal"/>
    <w:qFormat/>
    <w:pPr>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160" w:end="0"/>
    </w:pPr>
    <w:rPr/>
  </w:style>
  <w:style w:type="paragraph" w:styleId="14">
    <w:name w:val="_14"/>
    <w:basedOn w:val="Normal"/>
    <w:qFormat/>
    <w:pPr>
      <w:widowControl w:val="false"/>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880" w:end="0"/>
    </w:pPr>
    <w:rPr/>
  </w:style>
  <w:style w:type="paragraph" w:styleId="13">
    <w:name w:val="_13"/>
    <w:basedOn w:val="Normal"/>
    <w:qFormat/>
    <w:pPr>
      <w:widowControl w:val="false"/>
      <w:tabs>
        <w:tab w:val="clear" w:pos="720"/>
        <w:tab w:val="left" w:pos="3600" w:leader="none"/>
        <w:tab w:val="left" w:pos="4320" w:leader="none"/>
        <w:tab w:val="left" w:pos="5040" w:leader="none"/>
        <w:tab w:val="left" w:pos="5760" w:leader="none"/>
        <w:tab w:val="left" w:pos="6480" w:leader="none"/>
        <w:tab w:val="left" w:pos="7200" w:leader="none"/>
        <w:tab w:val="left" w:pos="7920" w:leader="none"/>
      </w:tabs>
      <w:ind w:hanging="720" w:start="3600" w:end="0"/>
    </w:pPr>
    <w:rPr/>
  </w:style>
  <w:style w:type="paragraph" w:styleId="12">
    <w:name w:val="_12"/>
    <w:basedOn w:val="Normal"/>
    <w:qFormat/>
    <w:pPr>
      <w:widowControl w:val="false"/>
      <w:tabs>
        <w:tab w:val="clear" w:pos="720"/>
        <w:tab w:val="left" w:pos="4320" w:leader="none"/>
        <w:tab w:val="left" w:pos="5040" w:leader="none"/>
        <w:tab w:val="left" w:pos="5760" w:leader="none"/>
        <w:tab w:val="left" w:pos="6480" w:leader="none"/>
        <w:tab w:val="left" w:pos="7200" w:leader="none"/>
        <w:tab w:val="left" w:pos="7920" w:leader="none"/>
      </w:tabs>
      <w:ind w:hanging="720" w:start="4320" w:end="0"/>
    </w:pPr>
    <w:rPr/>
  </w:style>
  <w:style w:type="paragraph" w:styleId="11">
    <w:name w:val="_11"/>
    <w:basedOn w:val="Normal"/>
    <w:qFormat/>
    <w:pPr>
      <w:widowControl w:val="false"/>
      <w:tabs>
        <w:tab w:val="clear" w:pos="720"/>
        <w:tab w:val="left" w:pos="5040" w:leader="none"/>
        <w:tab w:val="left" w:pos="5760" w:leader="none"/>
        <w:tab w:val="left" w:pos="6480" w:leader="none"/>
        <w:tab w:val="left" w:pos="7200" w:leader="none"/>
        <w:tab w:val="left" w:pos="7920" w:leader="none"/>
      </w:tabs>
      <w:ind w:hanging="720" w:start="5040" w:end="0"/>
    </w:pPr>
    <w:rPr/>
  </w:style>
  <w:style w:type="paragraph" w:styleId="10">
    <w:name w:val="_10"/>
    <w:basedOn w:val="Normal"/>
    <w:qFormat/>
    <w:pPr>
      <w:widowControl w:val="false"/>
      <w:tabs>
        <w:tab w:val="clear" w:pos="720"/>
        <w:tab w:val="left" w:pos="5760" w:leader="none"/>
        <w:tab w:val="left" w:pos="6480" w:leader="none"/>
        <w:tab w:val="left" w:pos="7200" w:leader="none"/>
        <w:tab w:val="left" w:pos="7920" w:leader="none"/>
      </w:tabs>
      <w:ind w:hanging="720" w:start="5760" w:end="0"/>
    </w:pPr>
    <w:rPr/>
  </w:style>
  <w:style w:type="paragraph" w:styleId="9">
    <w:name w:val="_9"/>
    <w:basedOn w:val="Normal"/>
    <w:qFormat/>
    <w:pPr>
      <w:widowControl w:val="false"/>
      <w:tabs>
        <w:tab w:val="clear" w:pos="720"/>
        <w:tab w:val="left" w:pos="6480" w:leader="none"/>
        <w:tab w:val="left" w:pos="7200" w:leader="none"/>
        <w:tab w:val="left" w:pos="7920" w:leader="none"/>
      </w:tabs>
      <w:ind w:hanging="720" w:start="6480" w:end="0"/>
    </w:pPr>
    <w:rPr/>
  </w:style>
  <w:style w:type="paragraph" w:styleId="8">
    <w:name w:val="_8"/>
    <w:basedOn w:val="Normal"/>
    <w:qFormat/>
    <w:pPr>
      <w:widowControl w:val="false"/>
    </w:pPr>
    <w:rPr/>
  </w:style>
  <w:style w:type="paragraph" w:styleId="7">
    <w:name w:val="_7"/>
    <w:basedOn w:val="Normal"/>
    <w:qFormat/>
    <w:pPr>
      <w:widowControl w:val="false"/>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pPr>
    <w:rPr/>
  </w:style>
  <w:style w:type="paragraph" w:styleId="6">
    <w:name w:val="_6"/>
    <w:basedOn w:val="Normal"/>
    <w:qFormat/>
    <w:pPr>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160" w:end="0"/>
    </w:pPr>
    <w:rPr/>
  </w:style>
  <w:style w:type="paragraph" w:styleId="5">
    <w:name w:val="_5"/>
    <w:basedOn w:val="Normal"/>
    <w:qFormat/>
    <w:pPr>
      <w:widowControl w:val="false"/>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880" w:end="0"/>
    </w:pPr>
    <w:rPr/>
  </w:style>
  <w:style w:type="paragraph" w:styleId="4">
    <w:name w:val="_4"/>
    <w:basedOn w:val="Normal"/>
    <w:qFormat/>
    <w:pPr>
      <w:widowControl w:val="false"/>
      <w:tabs>
        <w:tab w:val="clear" w:pos="720"/>
        <w:tab w:val="left" w:pos="3600" w:leader="none"/>
        <w:tab w:val="left" w:pos="4320" w:leader="none"/>
        <w:tab w:val="left" w:pos="5040" w:leader="none"/>
        <w:tab w:val="left" w:pos="5760" w:leader="none"/>
        <w:tab w:val="left" w:pos="6480" w:leader="none"/>
        <w:tab w:val="left" w:pos="7200" w:leader="none"/>
        <w:tab w:val="left" w:pos="7920" w:leader="none"/>
      </w:tabs>
      <w:ind w:hanging="720" w:start="3600" w:end="0"/>
    </w:pPr>
    <w:rPr/>
  </w:style>
  <w:style w:type="paragraph" w:styleId="3">
    <w:name w:val="_3"/>
    <w:basedOn w:val="Normal"/>
    <w:qFormat/>
    <w:pPr>
      <w:widowControl w:val="false"/>
      <w:tabs>
        <w:tab w:val="clear" w:pos="720"/>
        <w:tab w:val="left" w:pos="4320" w:leader="none"/>
        <w:tab w:val="left" w:pos="5040" w:leader="none"/>
        <w:tab w:val="left" w:pos="5760" w:leader="none"/>
        <w:tab w:val="left" w:pos="6480" w:leader="none"/>
        <w:tab w:val="left" w:pos="7200" w:leader="none"/>
        <w:tab w:val="left" w:pos="7920" w:leader="none"/>
      </w:tabs>
      <w:ind w:hanging="720" w:start="4320" w:end="0"/>
    </w:pPr>
    <w:rPr/>
  </w:style>
  <w:style w:type="paragraph" w:styleId="2">
    <w:name w:val="_2"/>
    <w:basedOn w:val="Normal"/>
    <w:qFormat/>
    <w:pPr>
      <w:widowControl w:val="false"/>
      <w:tabs>
        <w:tab w:val="clear" w:pos="720"/>
        <w:tab w:val="left" w:pos="5040" w:leader="none"/>
        <w:tab w:val="left" w:pos="5760" w:leader="none"/>
        <w:tab w:val="left" w:pos="6480" w:leader="none"/>
        <w:tab w:val="left" w:pos="7200" w:leader="none"/>
        <w:tab w:val="left" w:pos="7920" w:leader="none"/>
      </w:tabs>
      <w:ind w:hanging="720" w:start="5040" w:end="0"/>
    </w:pPr>
    <w:rPr/>
  </w:style>
  <w:style w:type="paragraph" w:styleId="1">
    <w:name w:val="_1"/>
    <w:basedOn w:val="Normal"/>
    <w:qFormat/>
    <w:pPr>
      <w:widowControl w:val="false"/>
      <w:tabs>
        <w:tab w:val="clear" w:pos="720"/>
        <w:tab w:val="left" w:pos="5760" w:leader="none"/>
        <w:tab w:val="left" w:pos="6480" w:leader="none"/>
        <w:tab w:val="left" w:pos="7200" w:leader="none"/>
        <w:tab w:val="left" w:pos="7920" w:leader="none"/>
      </w:tabs>
      <w:ind w:hanging="720" w:start="5760" w:end="0"/>
    </w:pPr>
    <w:rPr/>
  </w:style>
  <w:style w:type="paragraph" w:styleId="Style14">
    <w:name w:val="_"/>
    <w:basedOn w:val="Normal"/>
    <w:qFormat/>
    <w:pPr>
      <w:widowControl w:val="false"/>
      <w:tabs>
        <w:tab w:val="clear" w:pos="720"/>
        <w:tab w:val="left" w:pos="6480" w:leader="none"/>
        <w:tab w:val="left" w:pos="7200" w:leader="none"/>
        <w:tab w:val="left" w:pos="7920" w:leader="none"/>
      </w:tabs>
      <w:ind w:hanging="720" w:start="648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2001-05-29T16:03:00Z</dcterms:created>
  <dc:creator>A&amp;K</dc:creator>
  <dc:description/>
  <dc:language>en-CA</dc:language>
  <cp:lastModifiedBy>A&amp;K</cp:lastModifiedBy>
  <dcterms:modified xsi:type="dcterms:W3CDTF">2001-05-29T16:03:00Z</dcterms:modified>
  <cp:revision>2</cp:revision>
  <dc:subject/>
  <dc:title>ANDREwS &amp; KURTH L</dc:title>
</cp:coreProperties>
</file>