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60" w:after="0"/>
        <w:ind w:hanging="0" w:start="0"/>
        <w:rPr>
          <w:b w:val="false"/>
        </w:rPr>
      </w:pPr>
      <w:r>
        <w:rPr/>
        <w:t>eThink – Evaluation of Project Success</w:t>
      </w:r>
    </w:p>
    <w:p>
      <w:pPr>
        <w:pStyle w:val="Header"/>
        <w:tabs>
          <w:tab w:val="clear" w:pos="4320"/>
          <w:tab w:val="clear" w:pos="8640"/>
        </w:tabs>
        <w:rPr>
          <w:smallCaps/>
        </w:rPr>
      </w:pPr>
      <w:r>
        <w:rPr>
          <w:smallCaps/>
        </w:rPr>
        <w:t>July 20, 2000</w:t>
      </w:r>
    </w:p>
    <w:p>
      <w:pPr>
        <w:pStyle w:val="Normal"/>
        <w:spacing w:before="60" w:after="0"/>
        <w:rPr>
          <w:smallCaps/>
          <w:sz w:val="22"/>
        </w:rPr>
      </w:pPr>
      <w:r>
        <w:rPr>
          <w:smallCaps/>
          <w:sz w:val="22"/>
        </w:rPr>
      </w:r>
    </w:p>
    <w:p>
      <w:pPr>
        <w:pStyle w:val="Normal"/>
        <w:spacing w:before="60" w:after="0"/>
        <w:rPr>
          <w:smallCaps/>
          <w:sz w:val="22"/>
        </w:rPr>
      </w:pPr>
      <w:r>
        <w:rPr>
          <w:smallCaps/>
          <w:sz w:val="22"/>
        </w:rPr>
        <w:t>eThink</w:t>
      </w:r>
    </w:p>
    <w:p>
      <w:pPr>
        <w:pStyle w:val="Normal"/>
        <w:spacing w:before="60" w:after="0"/>
        <w:rPr>
          <w:smallCaps/>
          <w:sz w:val="22"/>
        </w:rPr>
      </w:pPr>
      <w:r>
        <w:rPr>
          <w:smallCaps/>
          <w:sz w:val="22"/>
        </w:rPr>
      </w:r>
    </w:p>
    <w:p>
      <w:pPr>
        <w:pStyle w:val="Normal"/>
        <w:numPr>
          <w:ilvl w:val="0"/>
          <w:numId w:val="4"/>
        </w:numPr>
        <w:spacing w:before="60" w:after="0"/>
        <w:rPr>
          <w:sz w:val="22"/>
        </w:rPr>
      </w:pPr>
      <w:r>
        <w:rPr>
          <w:sz w:val="22"/>
        </w:rPr>
        <w:t>The momentum for eThink continues to grow – users that have registered to participate in eThink forums have tripled in the last month</w:t>
      </w:r>
    </w:p>
    <w:p>
      <w:pPr>
        <w:pStyle w:val="Normal"/>
        <w:numPr>
          <w:ilvl w:val="0"/>
          <w:numId w:val="4"/>
        </w:numPr>
        <w:spacing w:before="60" w:after="0"/>
        <w:rPr>
          <w:sz w:val="22"/>
        </w:rPr>
      </w:pPr>
      <w:r>
        <w:rPr>
          <w:sz w:val="22"/>
        </w:rPr>
        <w:t>We have received at least two commercial offers to take the eThink prototype and produce it for an external audience, including EnronOnline and Enron Facilities Services.</w:t>
      </w:r>
    </w:p>
    <w:p>
      <w:pPr>
        <w:pStyle w:val="Normal"/>
        <w:numPr>
          <w:ilvl w:val="0"/>
          <w:numId w:val="4"/>
        </w:numPr>
        <w:spacing w:before="60" w:after="0"/>
        <w:rPr>
          <w:sz w:val="22"/>
        </w:rPr>
      </w:pPr>
      <w:r>
        <w:rPr>
          <w:sz w:val="22"/>
        </w:rPr>
        <w:t xml:space="preserve">Innovation Network, a professional association of individuals and companies that pursue innovative thinking and processes, asked us to write an overview of the eThink site for public release, and it is now posted on </w:t>
      </w:r>
      <w:hyperlink r:id="rId2">
        <w:r>
          <w:rPr>
            <w:rStyle w:val="Hyperlink"/>
            <w:sz w:val="22"/>
          </w:rPr>
          <w:t>their site</w:t>
        </w:r>
      </w:hyperlink>
      <w:r>
        <w:rPr>
          <w:sz w:val="22"/>
        </w:rPr>
        <w:t xml:space="preserve"> under "Internal &amp; External Centers of Innovation &amp; Creativity."  Two companies have already contacted us to inquire about the application – one was American Airlines.</w:t>
      </w:r>
    </w:p>
    <w:p>
      <w:pPr>
        <w:pStyle w:val="Normal"/>
        <w:numPr>
          <w:ilvl w:val="0"/>
          <w:numId w:val="4"/>
        </w:numPr>
        <w:spacing w:before="60" w:after="0"/>
        <w:rPr>
          <w:sz w:val="22"/>
        </w:rPr>
      </w:pPr>
      <w:r>
        <w:rPr>
          <w:sz w:val="22"/>
        </w:rPr>
        <w:t>The logo design/marketing merchandise has been a huge success.  We will be posting merchandise into our "Signature Shop" – Enron's online promotional store – to offset our marketing/promotional costs.  We are assuming to capture 10 percent over market price.</w:t>
      </w:r>
    </w:p>
    <w:p>
      <w:pPr>
        <w:pStyle w:val="Normal"/>
        <w:numPr>
          <w:ilvl w:val="0"/>
          <w:numId w:val="4"/>
        </w:numPr>
        <w:spacing w:before="60" w:after="0"/>
        <w:rPr>
          <w:sz w:val="22"/>
        </w:rPr>
      </w:pPr>
      <w:r>
        <w:rPr>
          <w:sz w:val="22"/>
        </w:rPr>
        <w:t>No other communications medium at Enron has the capacity to interact with a global audience.</w:t>
      </w:r>
    </w:p>
    <w:p>
      <w:pPr>
        <w:pStyle w:val="Normal"/>
        <w:numPr>
          <w:ilvl w:val="0"/>
          <w:numId w:val="4"/>
        </w:numPr>
        <w:spacing w:before="60" w:after="0"/>
        <w:rPr>
          <w:sz w:val="22"/>
        </w:rPr>
      </w:pPr>
      <w:r>
        <w:rPr>
          <w:sz w:val="22"/>
        </w:rPr>
        <w:t>Zendoo, an internet start-up in Palo Alto whose site is a tool for corporate innovation, has asked Sarah to join its Customer Advisory Board.  This will bring national recognition to Enron’s internal communications tools and have value beyond just an internal audience.  The potential upside of such exposure is unlimited.</w:t>
      </w:r>
    </w:p>
    <w:p>
      <w:pPr>
        <w:pStyle w:val="Normal"/>
        <w:spacing w:before="60" w:after="0"/>
        <w:rPr>
          <w:smallCaps/>
          <w:sz w:val="22"/>
        </w:rPr>
      </w:pPr>
      <w:r>
        <w:rPr>
          <w:smallCaps/>
          <w:sz w:val="22"/>
        </w:rPr>
      </w:r>
    </w:p>
    <w:p>
      <w:pPr>
        <w:pStyle w:val="Normal"/>
        <w:spacing w:before="60" w:after="0"/>
        <w:rPr>
          <w:smallCaps/>
          <w:sz w:val="22"/>
        </w:rPr>
      </w:pPr>
      <w:r>
        <w:rPr>
          <w:smallCaps/>
          <w:sz w:val="22"/>
        </w:rPr>
        <w:t>eSpeak</w:t>
      </w:r>
    </w:p>
    <w:p>
      <w:pPr>
        <w:pStyle w:val="Normal"/>
        <w:spacing w:before="60" w:after="0"/>
        <w:rPr>
          <w:smallCaps/>
          <w:sz w:val="22"/>
        </w:rPr>
      </w:pPr>
      <w:r>
        <w:rPr>
          <w:smallCaps/>
          <w:sz w:val="22"/>
        </w:rPr>
      </w:r>
    </w:p>
    <w:p>
      <w:pPr>
        <w:pStyle w:val="Normal"/>
        <w:numPr>
          <w:ilvl w:val="0"/>
          <w:numId w:val="4"/>
        </w:numPr>
        <w:spacing w:before="60" w:after="0"/>
        <w:rPr>
          <w:sz w:val="22"/>
        </w:rPr>
      </w:pPr>
      <w:r>
        <w:rPr>
          <w:sz w:val="22"/>
        </w:rPr>
        <w:t xml:space="preserve">Our target this </w:t>
      </w:r>
      <w:r>
        <w:rPr>
          <w:sz w:val="22"/>
          <w:u w:val="single"/>
        </w:rPr>
        <w:t>year</w:t>
      </w:r>
      <w:r>
        <w:rPr>
          <w:sz w:val="22"/>
        </w:rPr>
        <w:t xml:space="preserve"> for total eSpeak sessions was 30 – we reached that goal on May 23 and passed it on May 31.</w:t>
      </w:r>
    </w:p>
    <w:p>
      <w:pPr>
        <w:pStyle w:val="Normal"/>
        <w:numPr>
          <w:ilvl w:val="0"/>
          <w:numId w:val="4"/>
        </w:numPr>
        <w:spacing w:before="60" w:after="0"/>
        <w:rPr>
          <w:sz w:val="22"/>
        </w:rPr>
      </w:pPr>
      <w:r>
        <w:rPr>
          <w:sz w:val="22"/>
        </w:rPr>
        <w:t>Average number of eSpeak participants varies widely (peaking to-date at more than 1,200) depending upon speaker and topic.</w:t>
      </w:r>
    </w:p>
    <w:p>
      <w:pPr>
        <w:pStyle w:val="Normal"/>
        <w:numPr>
          <w:ilvl w:val="0"/>
          <w:numId w:val="4"/>
        </w:numPr>
        <w:spacing w:before="60" w:after="0"/>
        <w:rPr>
          <w:sz w:val="22"/>
        </w:rPr>
      </w:pPr>
      <w:r>
        <w:rPr>
          <w:sz w:val="22"/>
        </w:rPr>
        <w:t>When Ken Lay won his IABC Communicator of the Year Award, IABC members in a press release said that one of the aspects that put him above the other nominees was the innovation of eSpeak.</w:t>
      </w:r>
    </w:p>
    <w:p>
      <w:pPr>
        <w:pStyle w:val="Normal"/>
        <w:numPr>
          <w:ilvl w:val="0"/>
          <w:numId w:val="4"/>
        </w:numPr>
        <w:spacing w:before="60" w:after="0"/>
        <w:rPr>
          <w:sz w:val="22"/>
        </w:rPr>
      </w:pPr>
      <w:r>
        <w:rPr>
          <w:sz w:val="22"/>
        </w:rPr>
        <w:t xml:space="preserve">eSpeak sessions have been done around the world, including Singapore, London and Sao Paulo.  This has reduced the need for management to travel in order to hold an employee meeting.  </w:t>
      </w:r>
    </w:p>
    <w:p>
      <w:pPr>
        <w:pStyle w:val="Normal"/>
        <w:numPr>
          <w:ilvl w:val="0"/>
          <w:numId w:val="3"/>
        </w:numPr>
        <w:spacing w:before="60" w:after="0"/>
        <w:rPr>
          <w:sz w:val="22"/>
        </w:rPr>
      </w:pPr>
      <w:r>
        <w:rPr>
          <w:sz w:val="22"/>
        </w:rPr>
        <w:t>eSpeak transcript use – employees, especially executives have used their transcripts from eSpeak events as a resource for projects, for presentation purposes and for communication promotions.  For example, Ken Lay's transcript was submitted for the IABC Communicator of the Year Award (see above).</w:t>
      </w:r>
    </w:p>
    <w:p>
      <w:pPr>
        <w:pStyle w:val="Normal"/>
        <w:rPr>
          <w:sz w:val="22"/>
        </w:rPr>
      </w:pPr>
      <w:r>
        <w:rPr>
          <w:sz w:val="22"/>
        </w:rPr>
      </w:r>
    </w:p>
    <w:p>
      <w:pPr>
        <w:pStyle w:val="Normal"/>
        <w:rPr>
          <w:smallCaps/>
        </w:rPr>
      </w:pPr>
      <w:r>
        <w:rPr>
          <w:smallCaps/>
        </w:rPr>
        <w:t>eMeet</w:t>
      </w:r>
    </w:p>
    <w:p>
      <w:pPr>
        <w:pStyle w:val="Normal"/>
        <w:rPr>
          <w:smallCaps/>
        </w:rPr>
      </w:pPr>
      <w:r>
        <w:rPr>
          <w:smallCaps/>
        </w:rPr>
      </w:r>
    </w:p>
    <w:p>
      <w:pPr>
        <w:pStyle w:val="Normal"/>
        <w:numPr>
          <w:ilvl w:val="0"/>
          <w:numId w:val="2"/>
        </w:numPr>
        <w:spacing w:lineRule="atLeast" w:line="240"/>
        <w:rPr>
          <w:color w:val="000000"/>
          <w:sz w:val="22"/>
          <w:lang w:eastAsia="en-US"/>
        </w:rPr>
      </w:pPr>
      <w:r>
        <w:rPr>
          <w:color w:val="000000"/>
          <w:sz w:val="22"/>
          <w:lang w:eastAsia="en-US"/>
        </w:rPr>
        <w:t>Over 2,700 visits since its debut.</w:t>
      </w:r>
    </w:p>
    <w:p>
      <w:pPr>
        <w:pStyle w:val="Normal"/>
        <w:numPr>
          <w:ilvl w:val="0"/>
          <w:numId w:val="2"/>
        </w:numPr>
        <w:spacing w:lineRule="atLeast" w:line="240"/>
        <w:rPr>
          <w:color w:val="000000"/>
          <w:sz w:val="22"/>
          <w:lang w:eastAsia="en-US"/>
        </w:rPr>
      </w:pPr>
      <w:r>
        <w:rPr>
          <w:color w:val="000000"/>
          <w:sz w:val="22"/>
          <w:lang w:eastAsia="en-US"/>
        </w:rPr>
        <w:t>During the last two weeks, there have been at least 20 visits per day, with two spikes at 95 and 96, following the eMeeting announcement.</w:t>
      </w:r>
    </w:p>
    <w:p>
      <w:pPr>
        <w:pStyle w:val="Normal"/>
        <w:numPr>
          <w:ilvl w:val="0"/>
          <w:numId w:val="2"/>
        </w:numPr>
        <w:rPr>
          <w:sz w:val="22"/>
        </w:rPr>
      </w:pPr>
      <w:r>
        <w:rPr>
          <w:color w:val="000000"/>
          <w:sz w:val="22"/>
          <w:lang w:eastAsia="en-US"/>
        </w:rPr>
        <w:t>Two eMeetings have been scheduled since the option was announced on July 17.  One eMeeting will include as many as 150 members from around the country.  The cost savings from using eMeet versus flying attendees to Houston for this meeting alone could be as much as $150,000.  Employees from various business units and countries have requested information about eMeetings.  In total, 22 employees have requested information.  If 50 percent of those actually schedule eMeetings with at least 10 members outside of Houston, the savings versus flying attendees to Houston could be $110,000.</w:t>
      </w:r>
    </w:p>
    <w:p>
      <w:pPr>
        <w:pStyle w:val="Normal"/>
        <w:numPr>
          <w:ilvl w:val="0"/>
          <w:numId w:val="2"/>
        </w:numPr>
        <w:rPr>
          <w:sz w:val="22"/>
        </w:rPr>
      </w:pPr>
      <w:r>
        <w:rPr>
          <w:color w:val="000000"/>
          <w:sz w:val="22"/>
          <w:lang w:eastAsia="en-US"/>
        </w:rPr>
        <w:t>An additional benefit of using eMeet for team meetings is that there is an instant transcript of the meeting.  We could also see an increase in productivity at meetings, as participants will not be able to interrupt and talk over each other.</w:t>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Prepared by Sarah Palmer &amp; Erin Rice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60" w:after="0"/>
      <w:outlineLvl w:val="0"/>
    </w:pPr>
    <w:rPr>
      <w:b/>
      <w:smallCaps/>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inksmart.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2000-07-20T17:51:00Z</dcterms:created>
  <dc:creator>spalme2</dc:creator>
  <dc:description/>
  <dc:language>en-CA</dc:language>
  <cp:lastModifiedBy>erice</cp:lastModifiedBy>
  <dcterms:modified xsi:type="dcterms:W3CDTF">2000-07-20T18:13:00Z</dcterms:modified>
  <cp:revision>5</cp:revision>
  <dc:subject/>
  <dc:title>ETHINK MEASUREMENTS</dc:title>
</cp:coreProperties>
</file>