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2"/>
        </w:rPr>
        <w:tab/>
      </w:r>
      <w:r>
        <w:rPr>
          <w:b/>
          <w:sz w:val="22"/>
          <w:u w:val="single"/>
        </w:rPr>
        <w:t>CURRICULUM VITAE</w:t>
      </w:r>
    </w:p>
    <w:p>
      <w:pPr>
        <w:pStyle w:val="Normal"/>
        <w:jc w:val="both"/>
        <w:rPr>
          <w:b/>
          <w:sz w:val="22"/>
          <w:u w:val="single"/>
        </w:rPr>
      </w:pPr>
      <w:r>
        <w:rPr>
          <w:b/>
          <w:sz w:val="22"/>
          <w:u w:val="single"/>
        </w:rPr>
      </w:r>
    </w:p>
    <w:p>
      <w:pPr>
        <w:pStyle w:val="Normal"/>
        <w:jc w:val="both"/>
        <w:rPr>
          <w:sz w:val="21"/>
        </w:rPr>
      </w:pPr>
      <w:r>
        <w:rPr>
          <w:sz w:val="21"/>
        </w:rPr>
      </w:r>
    </w:p>
    <w:p>
      <w:pPr>
        <w:pStyle w:val="Normal"/>
        <w:jc w:val="both"/>
        <w:rPr/>
      </w:pPr>
      <w:r>
        <w:rPr>
          <w:sz w:val="21"/>
        </w:rPr>
        <w:t>NAME</w:t>
        <w:tab/>
        <w:tab/>
        <w:tab/>
        <w:tab/>
        <w:t>:</w:t>
        <w:tab/>
        <w:t xml:space="preserve">MATTHIAS </w:t>
      </w:r>
      <w:r>
        <w:rPr>
          <w:sz w:val="21"/>
          <w:u w:val="single"/>
        </w:rPr>
        <w:t>LEE</w:t>
      </w:r>
      <w:r>
        <w:rPr>
          <w:sz w:val="21"/>
        </w:rPr>
        <w:t xml:space="preserve"> YEW JEN</w:t>
      </w:r>
    </w:p>
    <w:p>
      <w:pPr>
        <w:pStyle w:val="Normal"/>
        <w:jc w:val="both"/>
        <w:rPr>
          <w:sz w:val="21"/>
        </w:rPr>
      </w:pPr>
      <w:r>
        <w:rPr>
          <w:sz w:val="21"/>
        </w:rPr>
      </w:r>
    </w:p>
    <w:p>
      <w:pPr>
        <w:pStyle w:val="Normal"/>
        <w:jc w:val="both"/>
        <w:rPr>
          <w:sz w:val="21"/>
        </w:rPr>
      </w:pPr>
      <w:r>
        <w:rPr>
          <w:sz w:val="21"/>
        </w:rPr>
        <w:t>ADDRESS</w:t>
        <w:tab/>
        <w:tab/>
        <w:tab/>
        <w:t>:</w:t>
        <w:tab/>
        <w:t>Block 23 Holland Drive #23-112</w:t>
      </w:r>
    </w:p>
    <w:p>
      <w:pPr>
        <w:pStyle w:val="Normal"/>
        <w:ind w:firstLine="720" w:start="2880" w:end="0"/>
        <w:jc w:val="both"/>
        <w:rPr>
          <w:sz w:val="21"/>
        </w:rPr>
      </w:pPr>
      <w:r>
        <w:rPr>
          <w:sz w:val="21"/>
        </w:rPr>
        <w:t>Singapore 270023</w:t>
      </w:r>
    </w:p>
    <w:p>
      <w:pPr>
        <w:pStyle w:val="Normal"/>
        <w:jc w:val="both"/>
        <w:rPr>
          <w:sz w:val="21"/>
        </w:rPr>
      </w:pPr>
      <w:r>
        <w:rPr>
          <w:sz w:val="21"/>
        </w:rPr>
      </w:r>
    </w:p>
    <w:p>
      <w:pPr>
        <w:pStyle w:val="Normal"/>
        <w:jc w:val="both"/>
        <w:rPr>
          <w:sz w:val="21"/>
        </w:rPr>
      </w:pPr>
      <w:r>
        <w:rPr>
          <w:sz w:val="21"/>
        </w:rPr>
        <w:t>TELEPHONE Nos.</w:t>
        <w:tab/>
        <w:tab/>
        <w:t>:</w:t>
        <w:tab/>
        <w:t>(65) 774 2991 (home)</w:t>
      </w:r>
    </w:p>
    <w:p>
      <w:pPr>
        <w:pStyle w:val="Normal"/>
        <w:jc w:val="both"/>
        <w:rPr>
          <w:sz w:val="21"/>
        </w:rPr>
      </w:pPr>
      <w:r>
        <w:rPr>
          <w:sz w:val="21"/>
        </w:rPr>
        <w:tab/>
        <w:tab/>
        <w:tab/>
        <w:tab/>
        <w:tab/>
        <w:t>(65) 9 691 9646 (mobile)</w:t>
      </w:r>
    </w:p>
    <w:p>
      <w:pPr>
        <w:pStyle w:val="Normal"/>
        <w:jc w:val="both"/>
        <w:rPr>
          <w:sz w:val="21"/>
        </w:rPr>
      </w:pPr>
      <w:r>
        <w:rPr>
          <w:sz w:val="21"/>
        </w:rPr>
        <w:tab/>
        <w:tab/>
        <w:tab/>
        <w:tab/>
        <w:tab/>
      </w:r>
    </w:p>
    <w:p>
      <w:pPr>
        <w:pStyle w:val="Normal"/>
        <w:jc w:val="both"/>
        <w:rPr>
          <w:sz w:val="21"/>
        </w:rPr>
      </w:pPr>
      <w:r>
        <w:rPr>
          <w:sz w:val="21"/>
        </w:rPr>
        <w:t>DATE OF BIRTH</w:t>
        <w:tab/>
        <w:tab/>
        <w:t>:</w:t>
        <w:tab/>
        <w:t>1 August 1968</w:t>
      </w:r>
    </w:p>
    <w:p>
      <w:pPr>
        <w:pStyle w:val="Normal"/>
        <w:jc w:val="both"/>
        <w:rPr>
          <w:sz w:val="21"/>
        </w:rPr>
      </w:pPr>
      <w:r>
        <w:rPr>
          <w:sz w:val="21"/>
        </w:rPr>
      </w:r>
    </w:p>
    <w:p>
      <w:pPr>
        <w:pStyle w:val="Normal"/>
        <w:jc w:val="both"/>
        <w:rPr>
          <w:sz w:val="21"/>
        </w:rPr>
      </w:pPr>
      <w:r>
        <w:rPr>
          <w:sz w:val="21"/>
        </w:rPr>
        <w:t>NATIONALITY</w:t>
        <w:tab/>
        <w:tab/>
        <w:t>:</w:t>
        <w:tab/>
        <w:t>Singapore Citizen</w:t>
      </w:r>
    </w:p>
    <w:p>
      <w:pPr>
        <w:pStyle w:val="Normal"/>
        <w:jc w:val="both"/>
        <w:rPr>
          <w:sz w:val="21"/>
        </w:rPr>
      </w:pPr>
      <w:r>
        <w:rPr>
          <w:sz w:val="21"/>
        </w:rPr>
      </w:r>
    </w:p>
    <w:p>
      <w:pPr>
        <w:pStyle w:val="Normal"/>
        <w:jc w:val="both"/>
        <w:rPr>
          <w:sz w:val="21"/>
        </w:rPr>
      </w:pPr>
      <w:r>
        <w:rPr>
          <w:sz w:val="21"/>
        </w:rPr>
        <w:t>MARITAL STATUS</w:t>
        <w:tab/>
        <w:tab/>
        <w:t>:</w:t>
        <w:tab/>
        <w:t>Single</w:t>
      </w:r>
    </w:p>
    <w:p>
      <w:pPr>
        <w:pStyle w:val="Normal"/>
        <w:jc w:val="both"/>
        <w:rPr>
          <w:sz w:val="21"/>
        </w:rPr>
      </w:pPr>
      <w:r>
        <w:rPr>
          <w:sz w:val="21"/>
        </w:rPr>
      </w:r>
    </w:p>
    <w:p>
      <w:pPr>
        <w:pStyle w:val="Normal"/>
        <w:jc w:val="both"/>
        <w:rPr>
          <w:sz w:val="21"/>
        </w:rPr>
      </w:pPr>
      <w:r>
        <w:rPr>
          <w:sz w:val="21"/>
        </w:rPr>
        <w:t>LANGUAGE ABILITY</w:t>
        <w:tab/>
        <w:tab/>
        <w:t>:</w:t>
        <w:tab/>
        <w:t xml:space="preserve">English (fluent), Mandarin (basic spoken) </w:t>
      </w:r>
    </w:p>
    <w:p>
      <w:pPr>
        <w:pStyle w:val="Normal"/>
        <w:jc w:val="both"/>
        <w:rPr>
          <w:sz w:val="21"/>
        </w:rPr>
      </w:pPr>
      <w:r>
        <w:rPr>
          <w:sz w:val="21"/>
        </w:rPr>
        <w:tab/>
        <w:tab/>
        <w:tab/>
        <w:tab/>
        <w:tab/>
        <w:t>and Indonesian (basic spoken and written)</w:t>
      </w:r>
    </w:p>
    <w:p>
      <w:pPr>
        <w:pStyle w:val="Normal"/>
        <w:jc w:val="both"/>
        <w:rPr>
          <w:sz w:val="21"/>
        </w:rPr>
      </w:pPr>
      <w:r>
        <w:rPr>
          <w:sz w:val="21"/>
        </w:rPr>
      </w:r>
    </w:p>
    <w:p>
      <w:pPr>
        <w:pStyle w:val="BodyTextIndent"/>
        <w:rPr>
          <w:sz w:val="21"/>
        </w:rPr>
      </w:pPr>
      <w:r>
        <w:rPr>
          <w:sz w:val="21"/>
        </w:rPr>
      </w:r>
    </w:p>
    <w:p>
      <w:pPr>
        <w:pStyle w:val="Heading2"/>
        <w:ind w:hanging="0" w:start="0"/>
        <w:rPr/>
      </w:pPr>
      <w:r>
        <w:rPr/>
      </w:r>
    </w:p>
    <w:p>
      <w:pPr>
        <w:pStyle w:val="Heading2"/>
        <w:ind w:hanging="0" w:start="0"/>
        <w:rPr/>
      </w:pPr>
      <w:r>
        <w:rPr/>
        <w:t>PROFESSIONAL QUALIFICATIONS</w:t>
      </w:r>
    </w:p>
    <w:p>
      <w:pPr>
        <w:pStyle w:val="Normal"/>
        <w:jc w:val="both"/>
        <w:rPr>
          <w:sz w:val="21"/>
        </w:rPr>
      </w:pPr>
      <w:r>
        <w:rPr>
          <w:sz w:val="21"/>
        </w:rPr>
      </w:r>
    </w:p>
    <w:p>
      <w:pPr>
        <w:pStyle w:val="Normal"/>
        <w:jc w:val="both"/>
        <w:rPr>
          <w:sz w:val="21"/>
        </w:rPr>
      </w:pPr>
      <w:r>
        <w:rPr>
          <w:sz w:val="21"/>
        </w:rPr>
        <w:t>Advocate &amp; Solicitor of the Supreme Court of Singapore</w:t>
      </w:r>
    </w:p>
    <w:p>
      <w:pPr>
        <w:pStyle w:val="Normal"/>
        <w:jc w:val="both"/>
        <w:rPr>
          <w:sz w:val="21"/>
        </w:rPr>
      </w:pPr>
      <w:r>
        <w:rPr>
          <w:sz w:val="21"/>
        </w:rPr>
        <w:t>26 March 1994 to present</w:t>
      </w:r>
    </w:p>
    <w:p>
      <w:pPr>
        <w:pStyle w:val="Normal"/>
        <w:jc w:val="both"/>
        <w:rPr>
          <w:sz w:val="21"/>
        </w:rPr>
      </w:pPr>
      <w:r>
        <w:rPr>
          <w:sz w:val="21"/>
        </w:rPr>
      </w:r>
    </w:p>
    <w:p>
      <w:pPr>
        <w:pStyle w:val="Normal"/>
        <w:jc w:val="both"/>
        <w:rPr>
          <w:sz w:val="21"/>
        </w:rPr>
      </w:pPr>
      <w:r>
        <w:rPr>
          <w:sz w:val="21"/>
        </w:rPr>
        <w:t>Solicitor of England and Wales</w:t>
      </w:r>
    </w:p>
    <w:p>
      <w:pPr>
        <w:pStyle w:val="Normal"/>
        <w:jc w:val="both"/>
        <w:rPr>
          <w:sz w:val="21"/>
        </w:rPr>
      </w:pPr>
      <w:r>
        <w:rPr>
          <w:sz w:val="21"/>
        </w:rPr>
        <w:t>2 January 1997 to present</w:t>
      </w:r>
    </w:p>
    <w:p>
      <w:pPr>
        <w:pStyle w:val="Normal"/>
        <w:jc w:val="both"/>
        <w:rPr>
          <w:sz w:val="21"/>
        </w:rPr>
      </w:pPr>
      <w:r>
        <w:rPr>
          <w:sz w:val="21"/>
        </w:rPr>
      </w:r>
    </w:p>
    <w:p>
      <w:pPr>
        <w:pStyle w:val="Normal"/>
        <w:tabs>
          <w:tab w:val="clear" w:pos="720"/>
          <w:tab w:val="left" w:pos="1080" w:leader="none"/>
        </w:tabs>
        <w:jc w:val="both"/>
        <w:rPr>
          <w:b/>
          <w:sz w:val="21"/>
        </w:rPr>
      </w:pPr>
      <w:r>
        <w:rPr>
          <w:b/>
          <w:sz w:val="21"/>
        </w:rPr>
      </w:r>
    </w:p>
    <w:p>
      <w:pPr>
        <w:pStyle w:val="Normal"/>
        <w:tabs>
          <w:tab w:val="clear" w:pos="720"/>
          <w:tab w:val="left" w:pos="1080" w:leader="none"/>
        </w:tabs>
        <w:jc w:val="both"/>
        <w:rPr>
          <w:b/>
          <w:sz w:val="21"/>
        </w:rPr>
      </w:pPr>
      <w:r>
        <w:rPr>
          <w:b/>
          <w:sz w:val="21"/>
        </w:rPr>
        <w:t>WORK EXPERIENCE</w:t>
      </w:r>
    </w:p>
    <w:p>
      <w:pPr>
        <w:pStyle w:val="Normal"/>
        <w:tabs>
          <w:tab w:val="clear" w:pos="720"/>
          <w:tab w:val="left" w:pos="1080" w:leader="none"/>
        </w:tabs>
        <w:jc w:val="both"/>
        <w:rPr>
          <w:b/>
          <w:sz w:val="21"/>
        </w:rPr>
      </w:pPr>
      <w:r>
        <w:rPr>
          <w:b/>
          <w:sz w:val="21"/>
        </w:rPr>
      </w:r>
    </w:p>
    <w:p>
      <w:pPr>
        <w:pStyle w:val="Normal"/>
        <w:numPr>
          <w:ilvl w:val="0"/>
          <w:numId w:val="2"/>
        </w:numPr>
        <w:jc w:val="both"/>
        <w:rPr>
          <w:sz w:val="21"/>
        </w:rPr>
      </w:pPr>
      <w:r>
        <w:rPr>
          <w:b/>
          <w:sz w:val="21"/>
        </w:rPr>
        <w:t xml:space="preserve">Associate Director, Legal </w:t>
      </w:r>
      <w:r>
        <w:rPr>
          <w:sz w:val="21"/>
        </w:rPr>
        <w:t xml:space="preserve">with UBS AG, an international Swiss banking group. </w:t>
      </w:r>
    </w:p>
    <w:p>
      <w:pPr>
        <w:pStyle w:val="Normal"/>
        <w:ind w:firstLine="709" w:end="0"/>
        <w:jc w:val="both"/>
        <w:rPr>
          <w:sz w:val="21"/>
        </w:rPr>
      </w:pPr>
      <w:r>
        <w:rPr>
          <w:sz w:val="21"/>
        </w:rPr>
        <w:t>21 December 1998 to present.</w:t>
      </w:r>
    </w:p>
    <w:p>
      <w:pPr>
        <w:pStyle w:val="Normal"/>
        <w:ind w:start="709" w:end="0"/>
        <w:jc w:val="both"/>
        <w:rPr>
          <w:sz w:val="21"/>
        </w:rPr>
      </w:pPr>
      <w:r>
        <w:rPr>
          <w:sz w:val="21"/>
        </w:rPr>
      </w:r>
    </w:p>
    <w:p>
      <w:pPr>
        <w:pStyle w:val="Normal"/>
        <w:ind w:start="709" w:end="0"/>
        <w:jc w:val="both"/>
        <w:rPr/>
      </w:pPr>
      <w:r>
        <w:rPr>
          <w:b/>
          <w:sz w:val="21"/>
        </w:rPr>
        <w:t>Scope of Work</w:t>
      </w:r>
      <w:r>
        <w:rPr>
          <w:sz w:val="21"/>
        </w:rPr>
        <w:t xml:space="preserve"> </w:t>
      </w:r>
    </w:p>
    <w:p>
      <w:pPr>
        <w:pStyle w:val="Normal"/>
        <w:ind w:start="709" w:end="0"/>
        <w:jc w:val="both"/>
        <w:rPr>
          <w:sz w:val="21"/>
        </w:rPr>
      </w:pPr>
      <w:r>
        <w:rPr>
          <w:sz w:val="21"/>
        </w:rPr>
      </w:r>
    </w:p>
    <w:p>
      <w:pPr>
        <w:pStyle w:val="BodyTextIndent3"/>
        <w:rPr/>
      </w:pPr>
      <w:r>
        <w:rPr/>
        <w:t xml:space="preserve">Providing legal support for the bank’s businesses including its core businesses of private banking and investment banking throughout South-east Asia and Hong Kong. </w:t>
      </w:r>
    </w:p>
    <w:p>
      <w:pPr>
        <w:pStyle w:val="Normal"/>
        <w:jc w:val="both"/>
        <w:rPr>
          <w:sz w:val="21"/>
        </w:rPr>
      </w:pPr>
      <w:r>
        <w:rPr>
          <w:sz w:val="21"/>
        </w:rPr>
      </w:r>
    </w:p>
    <w:p>
      <w:pPr>
        <w:pStyle w:val="Heading1"/>
        <w:rPr>
          <w:b w:val="false"/>
          <w:u w:val="single"/>
        </w:rPr>
      </w:pPr>
      <w:r>
        <w:rPr>
          <w:b w:val="false"/>
          <w:u w:val="single"/>
        </w:rPr>
        <w:t>Investment Banking</w:t>
      </w:r>
    </w:p>
    <w:p>
      <w:pPr>
        <w:pStyle w:val="Heading1"/>
        <w:rPr>
          <w:b w:val="false"/>
          <w:u w:val="single"/>
        </w:rPr>
      </w:pPr>
      <w:r>
        <w:rPr>
          <w:b w:val="false"/>
          <w:u w:val="single"/>
        </w:rPr>
      </w:r>
    </w:p>
    <w:p>
      <w:pPr>
        <w:pStyle w:val="Heading1"/>
        <w:rPr>
          <w:b w:val="false"/>
        </w:rPr>
      </w:pPr>
      <w:r>
        <w:rPr>
          <w:b w:val="false"/>
        </w:rPr>
        <w:t xml:space="preserve">Advising Warburg Dillon Read, the bank’s investment banking division on its products and preparing the related documentation. Products include general ISDA Master Agreement based derivative products as well as non-deliverable forwards, credit derivatives and structured equity linked notes to be listed on the Singapore Stock Exchange. </w:t>
      </w:r>
    </w:p>
    <w:p>
      <w:pPr>
        <w:pStyle w:val="Heading1"/>
        <w:rPr>
          <w:b w:val="false"/>
        </w:rPr>
      </w:pPr>
      <w:r>
        <w:rPr>
          <w:b w:val="false"/>
        </w:rPr>
      </w:r>
    </w:p>
    <w:p>
      <w:pPr>
        <w:pStyle w:val="Normal"/>
        <w:jc w:val="both"/>
        <w:rPr>
          <w:b/>
        </w:rPr>
      </w:pPr>
      <w:r>
        <w:rPr>
          <w:b/>
        </w:rPr>
      </w:r>
    </w:p>
    <w:p>
      <w:pPr>
        <w:pStyle w:val="Heading1"/>
        <w:rPr>
          <w:b w:val="false"/>
        </w:rPr>
      </w:pPr>
      <w:r>
        <w:rPr>
          <w:b w:val="false"/>
        </w:rPr>
        <w:t>Negotiating ISDA Schedules and confirmations with counterparties when the same are escalated to Legal from the bank’s documentation department.</w:t>
      </w:r>
    </w:p>
    <w:p>
      <w:pPr>
        <w:pStyle w:val="Normal"/>
        <w:jc w:val="both"/>
        <w:rPr>
          <w:b/>
        </w:rPr>
      </w:pPr>
      <w:r>
        <w:rPr>
          <w:b/>
        </w:rPr>
      </w:r>
    </w:p>
    <w:p>
      <w:pPr>
        <w:pStyle w:val="Normal"/>
        <w:jc w:val="both"/>
        <w:rPr/>
      </w:pPr>
      <w:r>
        <w:rPr>
          <w:sz w:val="21"/>
        </w:rPr>
        <w:tab/>
      </w:r>
      <w:r>
        <w:rPr>
          <w:sz w:val="21"/>
          <w:u w:val="single"/>
        </w:rPr>
        <w:t>Private Banking</w:t>
      </w:r>
    </w:p>
    <w:p>
      <w:pPr>
        <w:pStyle w:val="Normal"/>
        <w:jc w:val="both"/>
        <w:rPr>
          <w:b/>
          <w:sz w:val="21"/>
          <w:u w:val="single"/>
        </w:rPr>
      </w:pPr>
      <w:r>
        <w:rPr>
          <w:b/>
          <w:sz w:val="21"/>
          <w:u w:val="single"/>
        </w:rPr>
      </w:r>
    </w:p>
    <w:p>
      <w:pPr>
        <w:pStyle w:val="BodyTextIndent2"/>
        <w:jc w:val="both"/>
        <w:rPr/>
      </w:pPr>
      <w:r>
        <w:rPr/>
        <w:t xml:space="preserve">Advising the bank on its existing private banking products as well as new products being developed, assisting the front and middle offices in structuring the products and work flows, drafting the necessary documentation including credit agreements, term sheets, ISDA Master Agreement and its Schedule, confirmations and risk disclosures. </w:t>
      </w:r>
    </w:p>
    <w:p>
      <w:pPr>
        <w:pStyle w:val="Normal"/>
        <w:jc w:val="both"/>
        <w:rPr>
          <w:sz w:val="21"/>
        </w:rPr>
      </w:pPr>
      <w:r>
        <w:rPr>
          <w:sz w:val="21"/>
        </w:rPr>
      </w:r>
    </w:p>
    <w:p>
      <w:pPr>
        <w:pStyle w:val="BodyTextIndent2"/>
        <w:jc w:val="both"/>
        <w:rPr/>
      </w:pPr>
      <w:r>
        <w:rPr/>
        <w:t xml:space="preserve">The bank is aggressively importing investment banking products into its private banking business. The work therefore involves significant legal review of the suitability of these products for private banking and developing or integrating the necessary legal documentation for its purposes with particular regard to security arrangements. The work also involves training the front and middle offices on the use of the legal documentation once developed. </w:t>
      </w:r>
    </w:p>
    <w:p>
      <w:pPr>
        <w:pStyle w:val="BodyTextIndent2"/>
        <w:jc w:val="both"/>
        <w:rPr/>
      </w:pPr>
      <w:r>
        <w:rPr/>
      </w:r>
    </w:p>
    <w:p>
      <w:pPr>
        <w:pStyle w:val="BodyTextIndent2"/>
        <w:jc w:val="both"/>
        <w:rPr>
          <w:u w:val="single"/>
        </w:rPr>
      </w:pPr>
      <w:r>
        <w:rPr>
          <w:u w:val="single"/>
        </w:rPr>
        <w:t>General Legal Support</w:t>
      </w:r>
    </w:p>
    <w:p>
      <w:pPr>
        <w:pStyle w:val="BodyTextIndent2"/>
        <w:jc w:val="both"/>
        <w:rPr>
          <w:u w:val="single"/>
        </w:rPr>
      </w:pPr>
      <w:r>
        <w:rPr>
          <w:u w:val="single"/>
        </w:rPr>
      </w:r>
    </w:p>
    <w:p>
      <w:pPr>
        <w:pStyle w:val="BodyTextIndent2"/>
        <w:jc w:val="both"/>
        <w:rPr/>
      </w:pPr>
      <w:r>
        <w:rPr/>
        <w:t xml:space="preserve">This includes advising the bank on debt restructuring, account opening procedures, matters of banking secrecy, contracts with its suppliers, its rights and obligations under applicable legal documentation, working with the Compliance Officer, Singapore on regulatory and compliance matters and managing the Bank’s contentious and litigious matters. </w:t>
      </w:r>
    </w:p>
    <w:p>
      <w:pPr>
        <w:pStyle w:val="BodyTextIndent2"/>
        <w:jc w:val="both"/>
        <w:rPr>
          <w:u w:val="single"/>
        </w:rPr>
      </w:pPr>
      <w:r>
        <w:rPr>
          <w:u w:val="single"/>
        </w:rPr>
      </w:r>
    </w:p>
    <w:p>
      <w:pPr>
        <w:pStyle w:val="BodyTextIndent2"/>
        <w:jc w:val="both"/>
        <w:rPr>
          <w:u w:val="single"/>
        </w:rPr>
      </w:pPr>
      <w:r>
        <w:rPr>
          <w:u w:val="single"/>
        </w:rPr>
      </w:r>
    </w:p>
    <w:p>
      <w:pPr>
        <w:pStyle w:val="BodyTextIndent2"/>
        <w:numPr>
          <w:ilvl w:val="0"/>
          <w:numId w:val="2"/>
        </w:numPr>
        <w:jc w:val="both"/>
        <w:rPr/>
      </w:pPr>
      <w:r>
        <w:rPr>
          <w:b/>
        </w:rPr>
        <w:t>Visiting Counsel</w:t>
      </w:r>
      <w:r>
        <w:rPr/>
        <w:t>, General Electric Medical Systems, a division of General Electric Company, which manufactures and sells medical diagnostic equipment.</w:t>
      </w:r>
    </w:p>
    <w:p>
      <w:pPr>
        <w:pStyle w:val="BodyTextIndent2"/>
        <w:jc w:val="both"/>
        <w:rPr/>
      </w:pPr>
      <w:r>
        <w:rPr/>
        <w:t>10 August 1998 to 11 December 1998.</w:t>
      </w:r>
    </w:p>
    <w:p>
      <w:pPr>
        <w:pStyle w:val="BodyTextIndent2"/>
        <w:jc w:val="both"/>
        <w:rPr>
          <w:b/>
        </w:rPr>
      </w:pPr>
      <w:r>
        <w:rPr>
          <w:b/>
        </w:rPr>
      </w:r>
    </w:p>
    <w:p>
      <w:pPr>
        <w:pStyle w:val="BodyTextIndent2"/>
        <w:jc w:val="both"/>
        <w:rPr>
          <w:b/>
        </w:rPr>
      </w:pPr>
      <w:r>
        <w:rPr>
          <w:b/>
        </w:rPr>
        <w:t>Scope of Work</w:t>
      </w:r>
    </w:p>
    <w:p>
      <w:pPr>
        <w:pStyle w:val="BodyTextIndent2"/>
        <w:jc w:val="both"/>
        <w:rPr>
          <w:b/>
        </w:rPr>
      </w:pPr>
      <w:r>
        <w:rPr>
          <w:b/>
        </w:rPr>
      </w:r>
    </w:p>
    <w:p>
      <w:pPr>
        <w:pStyle w:val="BodyTextIndent2"/>
        <w:jc w:val="both"/>
        <w:rPr/>
      </w:pPr>
      <w:r>
        <w:rPr/>
        <w:t xml:space="preserve">Performed the function of legal counsel for South-east Asia and the Pacific. </w:t>
      </w:r>
    </w:p>
    <w:p>
      <w:pPr>
        <w:pStyle w:val="BodyTextIndent2"/>
        <w:jc w:val="both"/>
        <w:rPr/>
      </w:pPr>
      <w:r>
        <w:rPr/>
      </w:r>
    </w:p>
    <w:p>
      <w:pPr>
        <w:pStyle w:val="BodyTextIndent2"/>
        <w:jc w:val="both"/>
        <w:rPr>
          <w:u w:val="single"/>
        </w:rPr>
      </w:pPr>
      <w:r>
        <w:rPr>
          <w:u w:val="single"/>
        </w:rPr>
        <w:t>Mergers and Acquisitions</w:t>
      </w:r>
    </w:p>
    <w:p>
      <w:pPr>
        <w:pStyle w:val="BodyTextIndent2"/>
        <w:jc w:val="both"/>
        <w:rPr>
          <w:b/>
          <w:u w:val="single"/>
        </w:rPr>
      </w:pPr>
      <w:r>
        <w:rPr>
          <w:b/>
          <w:u w:val="single"/>
        </w:rPr>
      </w:r>
    </w:p>
    <w:p>
      <w:pPr>
        <w:pStyle w:val="BodyTextIndent2"/>
        <w:tabs>
          <w:tab w:val="left" w:pos="720" w:leader="none"/>
        </w:tabs>
        <w:jc w:val="both"/>
        <w:rPr/>
      </w:pPr>
      <w:r>
        <w:rPr/>
        <w:t>Headed the Asia-Pacific legal team for the global acquisition and integration of Marquette Medical System Inc. and the nuclear medicine and magnetic resonance imaging businesses of Elscint Limited. Managed the legal due diligence of the target companies.</w:t>
      </w:r>
    </w:p>
    <w:p>
      <w:pPr>
        <w:pStyle w:val="BodyTextIndent2"/>
        <w:ind w:start="0" w:end="0"/>
        <w:jc w:val="both"/>
        <w:rPr/>
      </w:pPr>
      <w:r>
        <w:rPr/>
      </w:r>
    </w:p>
    <w:p>
      <w:pPr>
        <w:pStyle w:val="BodyTextIndent2"/>
        <w:ind w:start="0" w:end="0"/>
        <w:jc w:val="both"/>
        <w:rPr/>
      </w:pPr>
      <w:r>
        <w:rPr/>
        <w:tab/>
      </w:r>
      <w:r>
        <w:rPr>
          <w:u w:val="single"/>
        </w:rPr>
        <w:t>Y2K</w:t>
      </w:r>
    </w:p>
    <w:p>
      <w:pPr>
        <w:pStyle w:val="BodyTextIndent2"/>
        <w:ind w:start="0" w:end="0"/>
        <w:jc w:val="both"/>
        <w:rPr>
          <w:b/>
          <w:u w:val="single"/>
        </w:rPr>
      </w:pPr>
      <w:r>
        <w:rPr>
          <w:b/>
          <w:u w:val="single"/>
        </w:rPr>
      </w:r>
    </w:p>
    <w:p>
      <w:pPr>
        <w:pStyle w:val="BodyTextIndent2"/>
        <w:jc w:val="both"/>
        <w:rPr/>
      </w:pPr>
      <w:r>
        <w:rPr/>
        <w:t>Legal representative for Y2K matters for South-east Asia and the Pacific and represented the region at an in-house 5 day Y2K seminar and workshop in Tokyo, Japan.</w:t>
      </w:r>
    </w:p>
    <w:p>
      <w:pPr>
        <w:pStyle w:val="BodyTextIndent2"/>
        <w:jc w:val="both"/>
        <w:rPr/>
      </w:pPr>
      <w:r>
        <w:rPr/>
      </w:r>
    </w:p>
    <w:p>
      <w:pPr>
        <w:pStyle w:val="BodyTextIndent2"/>
        <w:jc w:val="both"/>
        <w:rPr/>
      </w:pPr>
      <w:r>
        <w:rPr/>
        <w:t>Developed in-house Y2K communications package in collaboration with the Japanese and US legal teams. Implemented the package across South-east Asia and the Pacific, including the training of sales and marketing staff in the region.</w:t>
      </w:r>
    </w:p>
    <w:p>
      <w:pPr>
        <w:pStyle w:val="BodyTextIndent2"/>
        <w:jc w:val="both"/>
        <w:rPr/>
      </w:pPr>
      <w:r>
        <w:rPr/>
      </w:r>
    </w:p>
    <w:p>
      <w:pPr>
        <w:pStyle w:val="BodyTextIndent2"/>
        <w:jc w:val="both"/>
        <w:rPr/>
      </w:pPr>
      <w:r>
        <w:rPr/>
        <w:t>Member of the global Y2K legal team tasked to develop the necessary language for Y2K protection to be employed in sales, service and supplier contracts. Reviewed, drafted and implemented Y2K language for South-east Asia and the Pacific.</w:t>
      </w:r>
    </w:p>
    <w:p>
      <w:pPr>
        <w:pStyle w:val="BodyTextIndent2"/>
        <w:jc w:val="both"/>
        <w:rPr>
          <w:u w:val="single"/>
        </w:rPr>
      </w:pPr>
      <w:r>
        <w:rPr>
          <w:u w:val="single"/>
        </w:rPr>
      </w:r>
    </w:p>
    <w:p>
      <w:pPr>
        <w:pStyle w:val="BodyTextIndent2"/>
        <w:jc w:val="both"/>
        <w:rPr>
          <w:u w:val="single"/>
        </w:rPr>
      </w:pPr>
      <w:r>
        <w:rPr>
          <w:u w:val="single"/>
        </w:rPr>
        <w:t>General Legal Support</w:t>
      </w:r>
    </w:p>
    <w:p>
      <w:pPr>
        <w:pStyle w:val="BodyTextIndent2"/>
        <w:jc w:val="both"/>
        <w:rPr>
          <w:u w:val="single"/>
        </w:rPr>
      </w:pPr>
      <w:r>
        <w:rPr>
          <w:u w:val="single"/>
        </w:rPr>
      </w:r>
    </w:p>
    <w:p>
      <w:pPr>
        <w:pStyle w:val="BodyTextIndent2"/>
        <w:jc w:val="both"/>
        <w:rPr/>
      </w:pPr>
      <w:r>
        <w:rPr/>
        <w:t xml:space="preserve">This includes advising and collaborating with the company’s restructuring team, negotiating contracts and managing contentious and litigious matters in Indonesia, the Philippines, Singapore and Thailand. </w:t>
      </w:r>
    </w:p>
    <w:p>
      <w:pPr>
        <w:pStyle w:val="BodyTextIndent2"/>
        <w:jc w:val="both"/>
        <w:rPr>
          <w:u w:val="single"/>
        </w:rPr>
      </w:pPr>
      <w:r>
        <w:rPr>
          <w:u w:val="single"/>
        </w:rPr>
      </w:r>
    </w:p>
    <w:p>
      <w:pPr>
        <w:pStyle w:val="BodyTextIndent2"/>
        <w:jc w:val="both"/>
        <w:rPr>
          <w:u w:val="single"/>
        </w:rPr>
      </w:pPr>
      <w:r>
        <w:rPr>
          <w:u w:val="single"/>
        </w:rPr>
      </w:r>
    </w:p>
    <w:p>
      <w:pPr>
        <w:pStyle w:val="Normal"/>
        <w:tabs>
          <w:tab w:val="clear" w:pos="720"/>
          <w:tab w:val="left" w:pos="709" w:leader="none"/>
        </w:tabs>
        <w:ind w:hanging="709" w:start="709" w:end="0"/>
        <w:jc w:val="both"/>
        <w:rPr/>
      </w:pPr>
      <w:r>
        <w:rPr>
          <w:b/>
          <w:sz w:val="21"/>
        </w:rPr>
        <w:t>C.</w:t>
        <w:tab/>
        <w:t>International Legal Counsel</w:t>
      </w:r>
      <w:r>
        <w:rPr>
          <w:sz w:val="21"/>
        </w:rPr>
        <w:t>, Senior Vice President with the PSP Group of companies, a conglomerate based in Jakarta, Indonesia with four listed companies on the Jakarta Stock Exchange and interests in South-East Asia, Hong Kong and the People’s Republic of China 1 July 1997 to 1 April 1998.</w:t>
      </w:r>
    </w:p>
    <w:p>
      <w:pPr>
        <w:pStyle w:val="Normal"/>
        <w:jc w:val="both"/>
        <w:rPr>
          <w:sz w:val="21"/>
        </w:rPr>
      </w:pPr>
      <w:r>
        <w:rPr>
          <w:sz w:val="21"/>
        </w:rPr>
      </w:r>
    </w:p>
    <w:p>
      <w:pPr>
        <w:pStyle w:val="Normal"/>
        <w:jc w:val="both"/>
        <w:rPr>
          <w:b/>
          <w:sz w:val="21"/>
        </w:rPr>
      </w:pPr>
      <w:r>
        <w:rPr>
          <w:b/>
          <w:sz w:val="21"/>
        </w:rPr>
        <w:tab/>
        <w:t>Scope of Work</w:t>
      </w:r>
    </w:p>
    <w:p>
      <w:pPr>
        <w:pStyle w:val="Normal"/>
        <w:jc w:val="both"/>
        <w:rPr>
          <w:b/>
          <w:sz w:val="21"/>
        </w:rPr>
      </w:pPr>
      <w:r>
        <w:rPr>
          <w:b/>
          <w:sz w:val="21"/>
        </w:rPr>
      </w:r>
    </w:p>
    <w:p>
      <w:pPr>
        <w:pStyle w:val="Normal"/>
        <w:ind w:start="720" w:end="0"/>
        <w:jc w:val="both"/>
        <w:rPr>
          <w:sz w:val="21"/>
        </w:rPr>
      </w:pPr>
      <w:r>
        <w:rPr>
          <w:sz w:val="21"/>
        </w:rPr>
        <w:t xml:space="preserve">Based in Jakarta, Indonesia and advising the senior management of the group and assisting the Group General Counsel / Director of Corporate Development in international legal and investment matters. </w:t>
      </w:r>
    </w:p>
    <w:p>
      <w:pPr>
        <w:pStyle w:val="Normal"/>
        <w:jc w:val="both"/>
        <w:rPr>
          <w:sz w:val="21"/>
        </w:rPr>
      </w:pPr>
      <w:r>
        <w:rPr>
          <w:sz w:val="21"/>
        </w:rPr>
      </w:r>
    </w:p>
    <w:p>
      <w:pPr>
        <w:pStyle w:val="Normal"/>
        <w:jc w:val="both"/>
        <w:rPr/>
      </w:pPr>
      <w:r>
        <w:rPr>
          <w:sz w:val="21"/>
        </w:rPr>
        <w:tab/>
      </w:r>
      <w:r>
        <w:rPr>
          <w:sz w:val="21"/>
          <w:u w:val="single"/>
        </w:rPr>
        <w:t>Asset Backed Securitization</w:t>
      </w:r>
    </w:p>
    <w:p>
      <w:pPr>
        <w:pStyle w:val="Normal"/>
        <w:jc w:val="both"/>
        <w:rPr>
          <w:b/>
          <w:sz w:val="21"/>
          <w:u w:val="single"/>
        </w:rPr>
      </w:pPr>
      <w:r>
        <w:rPr>
          <w:b/>
          <w:sz w:val="21"/>
          <w:u w:val="single"/>
        </w:rPr>
      </w:r>
    </w:p>
    <w:p>
      <w:pPr>
        <w:pStyle w:val="Normal"/>
        <w:ind w:start="720" w:end="0"/>
        <w:jc w:val="both"/>
        <w:rPr>
          <w:sz w:val="21"/>
        </w:rPr>
      </w:pPr>
      <w:r>
        <w:rPr>
          <w:sz w:val="21"/>
        </w:rPr>
        <w:t>Involved in preparation, drafting and extensive negotiation of legal documents in the group’s US$177 million “AAA” rated Asset Backed Securitization transaction which notes were marketed in Europe and the USA. The transaction is the largest Asset Backed Securitization in Indonesia to date.</w:t>
      </w:r>
    </w:p>
    <w:p>
      <w:pPr>
        <w:pStyle w:val="Normal"/>
        <w:ind w:start="720" w:end="0"/>
        <w:jc w:val="both"/>
        <w:rPr>
          <w:sz w:val="21"/>
        </w:rPr>
      </w:pPr>
      <w:r>
        <w:rPr>
          <w:sz w:val="21"/>
        </w:rPr>
        <w:t xml:space="preserve"> </w:t>
      </w:r>
    </w:p>
    <w:p>
      <w:pPr>
        <w:pStyle w:val="Normal"/>
        <w:jc w:val="both"/>
        <w:rPr/>
      </w:pPr>
      <w:r>
        <w:rPr>
          <w:b/>
          <w:sz w:val="21"/>
        </w:rPr>
        <w:tab/>
      </w:r>
      <w:r>
        <w:rPr>
          <w:sz w:val="21"/>
          <w:u w:val="single"/>
        </w:rPr>
        <w:t>International Finance &amp; Banking</w:t>
      </w:r>
    </w:p>
    <w:p>
      <w:pPr>
        <w:pStyle w:val="Normal"/>
        <w:jc w:val="both"/>
        <w:rPr>
          <w:sz w:val="21"/>
          <w:u w:val="single"/>
        </w:rPr>
      </w:pPr>
      <w:r>
        <w:rPr>
          <w:sz w:val="21"/>
          <w:u w:val="single"/>
        </w:rPr>
      </w:r>
    </w:p>
    <w:p>
      <w:pPr>
        <w:pStyle w:val="BodyTextIndent3"/>
        <w:rPr/>
      </w:pPr>
      <w:r>
        <w:rPr/>
        <w:t>Worked with the group’s bankers and their counsel on cross-border finance transactions which involved advising, drafting and negotiating facility agreements and security regulating documentation.</w:t>
      </w:r>
    </w:p>
    <w:p>
      <w:pPr>
        <w:pStyle w:val="Normal"/>
        <w:jc w:val="both"/>
        <w:rPr>
          <w:sz w:val="21"/>
        </w:rPr>
      </w:pPr>
      <w:r>
        <w:rPr>
          <w:sz w:val="21"/>
        </w:rPr>
      </w:r>
    </w:p>
    <w:p>
      <w:pPr>
        <w:pStyle w:val="Normal"/>
        <w:ind w:start="720" w:end="0"/>
        <w:jc w:val="both"/>
        <w:rPr>
          <w:sz w:val="21"/>
        </w:rPr>
      </w:pPr>
      <w:r>
        <w:rPr>
          <w:sz w:val="21"/>
        </w:rPr>
        <w:t>Advised, drafted and negotiated the ISDA Master Agreement and its Schedule with the group’s bankers and worked with the group’s Finance Managers regarding the hedging of the group’s foreign currency exposure.</w:t>
      </w:r>
    </w:p>
    <w:p>
      <w:pPr>
        <w:pStyle w:val="Normal"/>
        <w:jc w:val="both"/>
        <w:rPr>
          <w:sz w:val="21"/>
        </w:rPr>
      </w:pPr>
      <w:r>
        <w:rPr>
          <w:sz w:val="21"/>
        </w:rPr>
      </w:r>
    </w:p>
    <w:p>
      <w:pPr>
        <w:pStyle w:val="Normal"/>
        <w:jc w:val="both"/>
        <w:rPr/>
      </w:pPr>
      <w:r>
        <w:rPr>
          <w:sz w:val="21"/>
        </w:rPr>
        <w:tab/>
      </w:r>
      <w:r>
        <w:rPr>
          <w:sz w:val="21"/>
          <w:u w:val="single"/>
        </w:rPr>
        <w:t>Joint Ventures</w:t>
      </w:r>
    </w:p>
    <w:p>
      <w:pPr>
        <w:pStyle w:val="Normal"/>
        <w:jc w:val="both"/>
        <w:rPr>
          <w:sz w:val="21"/>
          <w:u w:val="single"/>
        </w:rPr>
      </w:pPr>
      <w:r>
        <w:rPr>
          <w:sz w:val="21"/>
          <w:u w:val="single"/>
        </w:rPr>
      </w:r>
    </w:p>
    <w:p>
      <w:pPr>
        <w:pStyle w:val="Normal"/>
        <w:ind w:start="720" w:end="0"/>
        <w:jc w:val="both"/>
        <w:rPr>
          <w:sz w:val="21"/>
        </w:rPr>
      </w:pPr>
      <w:r>
        <w:rPr>
          <w:sz w:val="21"/>
        </w:rPr>
        <w:t>Involved in advising, drafting and negotiating legal documents for the group’s international joint ventures including infrastructure projects in the People’s Republic of China, hotel construction and management projects in Indonesia and a supermarket management project in Indonesia.</w:t>
      </w:r>
    </w:p>
    <w:p>
      <w:pPr>
        <w:pStyle w:val="Normal"/>
        <w:jc w:val="both"/>
        <w:rPr>
          <w:sz w:val="21"/>
        </w:rPr>
      </w:pPr>
      <w:r>
        <w:rPr>
          <w:sz w:val="21"/>
        </w:rPr>
      </w:r>
    </w:p>
    <w:p>
      <w:pPr>
        <w:pStyle w:val="Normal"/>
        <w:jc w:val="both"/>
        <w:rPr/>
      </w:pPr>
      <w:r>
        <w:rPr>
          <w:sz w:val="21"/>
        </w:rPr>
        <w:tab/>
      </w:r>
      <w:r>
        <w:rPr>
          <w:sz w:val="21"/>
          <w:u w:val="single"/>
        </w:rPr>
        <w:t>General Legal Support</w:t>
      </w:r>
    </w:p>
    <w:p>
      <w:pPr>
        <w:pStyle w:val="Normal"/>
        <w:jc w:val="both"/>
        <w:rPr>
          <w:b/>
          <w:sz w:val="21"/>
          <w:u w:val="single"/>
        </w:rPr>
      </w:pPr>
      <w:r>
        <w:rPr>
          <w:b/>
          <w:sz w:val="21"/>
          <w:u w:val="single"/>
        </w:rPr>
      </w:r>
    </w:p>
    <w:p>
      <w:pPr>
        <w:pStyle w:val="BodyTextIndent3"/>
        <w:rPr/>
      </w:pPr>
      <w:r>
        <w:rPr/>
        <w:t xml:space="preserve">Advised on legal aspects of commercial matters. Corporate secretarial work such as preparing board of directors’ resolutions, board of commissioners’ approvals and powers of attorney.  </w:t>
      </w:r>
    </w:p>
    <w:p>
      <w:pPr>
        <w:pStyle w:val="Normal"/>
        <w:jc w:val="both"/>
        <w:rPr>
          <w:sz w:val="21"/>
        </w:rPr>
      </w:pPr>
      <w:r>
        <w:rPr>
          <w:sz w:val="21"/>
        </w:rPr>
      </w:r>
    </w:p>
    <w:p>
      <w:pPr>
        <w:pStyle w:val="Normal"/>
        <w:jc w:val="both"/>
        <w:rPr>
          <w:sz w:val="21"/>
        </w:rPr>
      </w:pPr>
      <w:r>
        <w:rPr>
          <w:sz w:val="21"/>
        </w:rPr>
      </w:r>
    </w:p>
    <w:p>
      <w:pPr>
        <w:pStyle w:val="Normal"/>
        <w:jc w:val="both"/>
        <w:rPr>
          <w:sz w:val="21"/>
        </w:rPr>
      </w:pPr>
      <w:r>
        <w:rPr>
          <w:sz w:val="21"/>
        </w:rPr>
      </w:r>
    </w:p>
    <w:p>
      <w:pPr>
        <w:pStyle w:val="Normal"/>
        <w:jc w:val="both"/>
        <w:rPr/>
      </w:pPr>
      <w:r>
        <w:rPr>
          <w:b/>
          <w:sz w:val="21"/>
        </w:rPr>
        <w:t>D.</w:t>
      </w:r>
      <w:r>
        <w:rPr>
          <w:sz w:val="21"/>
        </w:rPr>
        <w:tab/>
      </w:r>
      <w:r>
        <w:rPr>
          <w:b/>
          <w:sz w:val="21"/>
        </w:rPr>
        <w:t>Legal Assistant</w:t>
      </w:r>
      <w:r>
        <w:rPr>
          <w:sz w:val="21"/>
        </w:rPr>
        <w:t xml:space="preserve"> with Messrs Khattar Wong &amp; Partners, Singapore</w:t>
      </w:r>
    </w:p>
    <w:p>
      <w:pPr>
        <w:pStyle w:val="Normal"/>
        <w:jc w:val="both"/>
        <w:rPr>
          <w:sz w:val="21"/>
        </w:rPr>
      </w:pPr>
      <w:r>
        <w:rPr>
          <w:sz w:val="21"/>
        </w:rPr>
        <w:tab/>
        <w:t xml:space="preserve">April 1994 to May 1997. </w:t>
      </w:r>
    </w:p>
    <w:p>
      <w:pPr>
        <w:pStyle w:val="Normal"/>
        <w:jc w:val="both"/>
        <w:rPr>
          <w:sz w:val="21"/>
        </w:rPr>
      </w:pPr>
      <w:r>
        <w:rPr>
          <w:sz w:val="21"/>
        </w:rPr>
      </w:r>
    </w:p>
    <w:p>
      <w:pPr>
        <w:pStyle w:val="Normal"/>
        <w:jc w:val="both"/>
        <w:rPr/>
      </w:pPr>
      <w:r>
        <w:rPr>
          <w:sz w:val="21"/>
        </w:rPr>
        <w:tab/>
      </w:r>
      <w:r>
        <w:rPr>
          <w:sz w:val="21"/>
          <w:u w:val="single"/>
        </w:rPr>
        <w:t>International Finance &amp; Banking</w:t>
      </w:r>
    </w:p>
    <w:p>
      <w:pPr>
        <w:pStyle w:val="Normal"/>
        <w:jc w:val="both"/>
        <w:rPr>
          <w:sz w:val="21"/>
          <w:u w:val="single"/>
        </w:rPr>
      </w:pPr>
      <w:r>
        <w:rPr>
          <w:sz w:val="21"/>
          <w:u w:val="single"/>
        </w:rPr>
      </w:r>
    </w:p>
    <w:p>
      <w:pPr>
        <w:pStyle w:val="Normal"/>
        <w:jc w:val="both"/>
        <w:rPr>
          <w:sz w:val="21"/>
        </w:rPr>
      </w:pPr>
      <w:r>
        <w:rPr>
          <w:sz w:val="21"/>
        </w:rPr>
        <w:tab/>
        <w:t xml:space="preserve">Worked with and advised foreign counsels on cross-border finance transactions and related </w:t>
        <w:tab/>
        <w:t>documents on matters of Singapore law.</w:t>
      </w:r>
    </w:p>
    <w:p>
      <w:pPr>
        <w:pStyle w:val="Normal"/>
        <w:jc w:val="both"/>
        <w:rPr>
          <w:sz w:val="21"/>
        </w:rPr>
      </w:pPr>
      <w:r>
        <w:rPr>
          <w:sz w:val="21"/>
        </w:rPr>
      </w:r>
    </w:p>
    <w:p>
      <w:pPr>
        <w:pStyle w:val="Normal"/>
        <w:ind w:start="720" w:end="0"/>
        <w:jc w:val="both"/>
        <w:rPr>
          <w:sz w:val="21"/>
        </w:rPr>
      </w:pPr>
      <w:r>
        <w:rPr>
          <w:sz w:val="21"/>
        </w:rPr>
        <w:t xml:space="preserve">Involved in the structuring, advising and drafting of an agreement for a major foreign bank and its subsidiary to refinance trade finance facilities granted by Indonesian banks.   </w:t>
      </w:r>
    </w:p>
    <w:p>
      <w:pPr>
        <w:pStyle w:val="Normal"/>
        <w:jc w:val="both"/>
        <w:rPr>
          <w:sz w:val="21"/>
        </w:rPr>
      </w:pPr>
      <w:r>
        <w:rPr>
          <w:sz w:val="21"/>
        </w:rPr>
      </w:r>
    </w:p>
    <w:p>
      <w:pPr>
        <w:pStyle w:val="Normal"/>
        <w:ind w:start="720" w:end="0"/>
        <w:jc w:val="both"/>
        <w:rPr>
          <w:sz w:val="21"/>
        </w:rPr>
      </w:pPr>
      <w:r>
        <w:rPr>
          <w:sz w:val="21"/>
        </w:rPr>
        <w:t>Involved in advising, drafting and negotiating the ISDA Master Agreement and its Schedule for both banks and corporates.</w:t>
      </w:r>
    </w:p>
    <w:p>
      <w:pPr>
        <w:pStyle w:val="Normal"/>
        <w:jc w:val="both"/>
        <w:rPr>
          <w:sz w:val="21"/>
        </w:rPr>
      </w:pPr>
      <w:r>
        <w:rPr>
          <w:sz w:val="21"/>
        </w:rPr>
      </w:r>
    </w:p>
    <w:p>
      <w:pPr>
        <w:pStyle w:val="Normal"/>
        <w:ind w:start="720" w:end="0"/>
        <w:jc w:val="both"/>
        <w:rPr>
          <w:sz w:val="21"/>
        </w:rPr>
      </w:pPr>
      <w:r>
        <w:rPr>
          <w:sz w:val="21"/>
        </w:rPr>
        <w:t>Involved in drafting and advising various banks on various treasury products and related agreements including a foreign exchange margin trading agreement, a currency options master agreement and agreements for various currency options derivative products.</w:t>
      </w:r>
    </w:p>
    <w:p>
      <w:pPr>
        <w:pStyle w:val="Normal"/>
        <w:jc w:val="both"/>
        <w:rPr>
          <w:sz w:val="21"/>
        </w:rPr>
      </w:pPr>
      <w:r>
        <w:rPr>
          <w:sz w:val="21"/>
        </w:rPr>
      </w:r>
    </w:p>
    <w:p>
      <w:pPr>
        <w:pStyle w:val="Normal"/>
        <w:ind w:start="720" w:end="0"/>
        <w:jc w:val="both"/>
        <w:rPr>
          <w:sz w:val="21"/>
        </w:rPr>
      </w:pPr>
      <w:r>
        <w:rPr>
          <w:sz w:val="21"/>
        </w:rPr>
        <w:t xml:space="preserve">Involved in advising an Indonesian company on marketing and sale to Singapore investors of resort apartments developed in Bintan, Indonesia. </w:t>
      </w:r>
    </w:p>
    <w:p>
      <w:pPr>
        <w:pStyle w:val="Normal"/>
        <w:jc w:val="both"/>
        <w:rPr>
          <w:sz w:val="21"/>
        </w:rPr>
      </w:pPr>
      <w:r>
        <w:rPr>
          <w:sz w:val="21"/>
        </w:rPr>
      </w:r>
    </w:p>
    <w:p>
      <w:pPr>
        <w:pStyle w:val="Normal"/>
        <w:jc w:val="both"/>
        <w:rPr>
          <w:sz w:val="21"/>
        </w:rPr>
      </w:pPr>
      <w:r>
        <w:rPr>
          <w:sz w:val="21"/>
        </w:rPr>
        <w:tab/>
        <w:t xml:space="preserve">Involved in advising a Swiss company on the sale of its shares to investors in Singapore.  </w:t>
      </w:r>
    </w:p>
    <w:p>
      <w:pPr>
        <w:pStyle w:val="Normal"/>
        <w:jc w:val="both"/>
        <w:rPr>
          <w:sz w:val="21"/>
        </w:rPr>
      </w:pPr>
      <w:r>
        <w:rPr>
          <w:sz w:val="21"/>
        </w:rPr>
      </w:r>
    </w:p>
    <w:p>
      <w:pPr>
        <w:pStyle w:val="Normal"/>
        <w:ind w:start="720" w:end="0"/>
        <w:jc w:val="both"/>
        <w:rPr>
          <w:sz w:val="21"/>
        </w:rPr>
      </w:pPr>
      <w:r>
        <w:rPr>
          <w:sz w:val="21"/>
        </w:rPr>
        <w:t>Worked in a team for the corporate reconstruction and refinancing of a major hotel/retail/office complex in Singapore and carrying out the necessary due diligence.</w:t>
      </w:r>
    </w:p>
    <w:p>
      <w:pPr>
        <w:pStyle w:val="Normal"/>
        <w:ind w:start="720" w:end="0"/>
        <w:jc w:val="both"/>
        <w:rPr>
          <w:sz w:val="21"/>
        </w:rPr>
      </w:pPr>
      <w:r>
        <w:rPr>
          <w:sz w:val="21"/>
        </w:rPr>
      </w:r>
    </w:p>
    <w:p>
      <w:pPr>
        <w:pStyle w:val="Normal"/>
        <w:ind w:start="720" w:end="0"/>
        <w:jc w:val="both"/>
        <w:rPr>
          <w:sz w:val="21"/>
        </w:rPr>
      </w:pPr>
      <w:r>
        <w:rPr>
          <w:sz w:val="21"/>
        </w:rPr>
        <w:t>Involved in drafting and negotiating loan agreements, security regulating deeds, subordination deeds, mortgages, charges, guarantees, assignments of receivables, assignments of insurances, participation agreements and sub-participation agreements;</w:t>
      </w:r>
    </w:p>
    <w:p>
      <w:pPr>
        <w:pStyle w:val="Normal"/>
        <w:jc w:val="both"/>
        <w:rPr>
          <w:sz w:val="21"/>
        </w:rPr>
      </w:pPr>
      <w:r>
        <w:rPr>
          <w:sz w:val="21"/>
        </w:rPr>
      </w:r>
    </w:p>
    <w:p>
      <w:pPr>
        <w:pStyle w:val="Normal"/>
        <w:jc w:val="both"/>
        <w:rPr/>
      </w:pPr>
      <w:r>
        <w:rPr>
          <w:sz w:val="21"/>
        </w:rPr>
        <w:tab/>
      </w:r>
      <w:r>
        <w:rPr>
          <w:sz w:val="21"/>
          <w:u w:val="single"/>
        </w:rPr>
        <w:t>Property</w:t>
      </w:r>
    </w:p>
    <w:p>
      <w:pPr>
        <w:pStyle w:val="Normal"/>
        <w:jc w:val="both"/>
        <w:rPr>
          <w:b/>
          <w:sz w:val="21"/>
          <w:u w:val="single"/>
        </w:rPr>
      </w:pPr>
      <w:r>
        <w:rPr>
          <w:b/>
          <w:sz w:val="21"/>
          <w:u w:val="single"/>
        </w:rPr>
      </w:r>
    </w:p>
    <w:p>
      <w:pPr>
        <w:pStyle w:val="Normal"/>
        <w:ind w:start="720" w:end="0"/>
        <w:jc w:val="both"/>
        <w:rPr>
          <w:sz w:val="21"/>
        </w:rPr>
      </w:pPr>
      <w:r>
        <w:rPr>
          <w:sz w:val="21"/>
        </w:rPr>
        <w:t>Advised on the legal aspects of the redevelopment of a major retail/office building in Singapore.</w:t>
      </w:r>
    </w:p>
    <w:p>
      <w:pPr>
        <w:pStyle w:val="Normal"/>
        <w:ind w:start="720" w:end="0"/>
        <w:jc w:val="both"/>
        <w:rPr>
          <w:sz w:val="21"/>
        </w:rPr>
      </w:pPr>
      <w:r>
        <w:rPr>
          <w:sz w:val="21"/>
        </w:rPr>
      </w:r>
    </w:p>
    <w:p>
      <w:pPr>
        <w:pStyle w:val="Normal"/>
        <w:ind w:start="720" w:end="0"/>
        <w:jc w:val="both"/>
        <w:rPr>
          <w:sz w:val="21"/>
        </w:rPr>
      </w:pPr>
      <w:r>
        <w:rPr>
          <w:sz w:val="21"/>
        </w:rPr>
        <w:t xml:space="preserve">Advised on lease arrangements for commercial and residential property including a major entertainment and leisure complex in Singapore.  </w:t>
      </w:r>
    </w:p>
    <w:p>
      <w:pPr>
        <w:pStyle w:val="Normal"/>
        <w:jc w:val="both"/>
        <w:rPr>
          <w:sz w:val="21"/>
        </w:rPr>
      </w:pPr>
      <w:r>
        <w:rPr>
          <w:sz w:val="21"/>
        </w:rPr>
      </w:r>
    </w:p>
    <w:p>
      <w:pPr>
        <w:pStyle w:val="Normal"/>
        <w:ind w:start="720" w:end="0"/>
        <w:jc w:val="both"/>
        <w:rPr>
          <w:sz w:val="21"/>
        </w:rPr>
      </w:pPr>
      <w:r>
        <w:rPr>
          <w:sz w:val="21"/>
        </w:rPr>
        <w:t>Advised on tenders, sales and purchases of commercial and residential property and related documentation;</w:t>
      </w:r>
    </w:p>
    <w:p>
      <w:pPr>
        <w:pStyle w:val="Normal"/>
        <w:jc w:val="both"/>
        <w:rPr>
          <w:sz w:val="21"/>
        </w:rPr>
      </w:pPr>
      <w:r>
        <w:rPr>
          <w:sz w:val="21"/>
        </w:rPr>
      </w:r>
    </w:p>
    <w:p>
      <w:pPr>
        <w:pStyle w:val="Normal"/>
        <w:jc w:val="both"/>
        <w:rPr>
          <w:sz w:val="21"/>
        </w:rPr>
      </w:pPr>
      <w:r>
        <w:rPr>
          <w:sz w:val="21"/>
        </w:rPr>
      </w:r>
    </w:p>
    <w:p>
      <w:pPr>
        <w:pStyle w:val="Normal"/>
        <w:jc w:val="both"/>
        <w:rPr>
          <w:sz w:val="21"/>
        </w:rPr>
      </w:pPr>
      <w:r>
        <w:rPr>
          <w:sz w:val="21"/>
        </w:rPr>
      </w:r>
    </w:p>
    <w:p>
      <w:pPr>
        <w:pStyle w:val="Normal"/>
        <w:jc w:val="both"/>
        <w:rPr/>
      </w:pPr>
      <w:r>
        <w:rPr>
          <w:sz w:val="21"/>
        </w:rPr>
        <w:tab/>
      </w:r>
      <w:r>
        <w:rPr>
          <w:sz w:val="21"/>
          <w:u w:val="single"/>
        </w:rPr>
        <w:t>Litigation</w:t>
      </w:r>
    </w:p>
    <w:p>
      <w:pPr>
        <w:pStyle w:val="Normal"/>
        <w:jc w:val="both"/>
        <w:rPr>
          <w:sz w:val="21"/>
          <w:u w:val="single"/>
        </w:rPr>
      </w:pPr>
      <w:r>
        <w:rPr>
          <w:sz w:val="21"/>
          <w:u w:val="single"/>
        </w:rPr>
      </w:r>
    </w:p>
    <w:p>
      <w:pPr>
        <w:pStyle w:val="Normal"/>
        <w:ind w:start="720" w:end="0"/>
        <w:jc w:val="both"/>
        <w:rPr>
          <w:sz w:val="21"/>
        </w:rPr>
      </w:pPr>
      <w:r>
        <w:rPr>
          <w:sz w:val="21"/>
        </w:rPr>
        <w:t>Involved in litigation in the UK and Indonesia concerning proprietary interest rate swap products, working with Queen's Counsel, UK solicitors, Indonesian counsel, drafting affidavits for witnesses, drafting report for Indonesian law expert, drafting report for UK experts on financial derivatives, drafting of pleadings and arguments, attended interlocutory hearing in the Commercial Court, London.</w:t>
      </w:r>
    </w:p>
    <w:p>
      <w:pPr>
        <w:pStyle w:val="Normal"/>
        <w:jc w:val="both"/>
        <w:rPr>
          <w:sz w:val="21"/>
        </w:rPr>
      </w:pPr>
      <w:r>
        <w:rPr>
          <w:sz w:val="21"/>
        </w:rPr>
      </w:r>
    </w:p>
    <w:p>
      <w:pPr>
        <w:pStyle w:val="Normal"/>
        <w:ind w:start="720" w:end="0"/>
        <w:jc w:val="both"/>
        <w:rPr>
          <w:sz w:val="21"/>
        </w:rPr>
      </w:pPr>
      <w:r>
        <w:rPr>
          <w:sz w:val="21"/>
        </w:rPr>
        <w:t>Involved in litigation in Singapore concerning standby letters of credit issued in Norway which involved drafting affidavits and reports for international banking law experts from the UK, Norway and Singapore.</w:t>
      </w:r>
    </w:p>
    <w:p>
      <w:pPr>
        <w:pStyle w:val="Normal"/>
        <w:jc w:val="both"/>
        <w:rPr>
          <w:sz w:val="21"/>
        </w:rPr>
      </w:pPr>
      <w:r>
        <w:rPr>
          <w:sz w:val="21"/>
        </w:rPr>
      </w:r>
    </w:p>
    <w:p>
      <w:pPr>
        <w:pStyle w:val="Normal"/>
        <w:ind w:start="720" w:end="0"/>
        <w:jc w:val="both"/>
        <w:rPr>
          <w:sz w:val="21"/>
        </w:rPr>
      </w:pPr>
      <w:r>
        <w:rPr>
          <w:sz w:val="21"/>
        </w:rPr>
        <w:t>Involved in litigation in Singapore concerning bank guarantees, drafting affidavits for witnesses, drafting pleadings and arguments, assisted at the trial.</w:t>
      </w:r>
    </w:p>
    <w:p>
      <w:pPr>
        <w:pStyle w:val="Normal"/>
        <w:jc w:val="both"/>
        <w:rPr>
          <w:sz w:val="21"/>
        </w:rPr>
      </w:pPr>
      <w:r>
        <w:rPr>
          <w:sz w:val="21"/>
        </w:rPr>
      </w:r>
    </w:p>
    <w:p>
      <w:pPr>
        <w:pStyle w:val="Normal"/>
        <w:ind w:start="720" w:end="0"/>
        <w:jc w:val="both"/>
        <w:rPr>
          <w:sz w:val="21"/>
        </w:rPr>
      </w:pPr>
      <w:r>
        <w:rPr>
          <w:sz w:val="21"/>
        </w:rPr>
        <w:t xml:space="preserve">Involved in advising a Swiss company on litigation with a Singapore company regarding the sale and purchase of certain high-tech entertainment equipment, working with Swiss counsel on the matter and drafting and advising on the settlement agreement between the parties.    </w:t>
      </w:r>
    </w:p>
    <w:p>
      <w:pPr>
        <w:pStyle w:val="Normal"/>
        <w:jc w:val="both"/>
        <w:rPr>
          <w:sz w:val="21"/>
        </w:rPr>
      </w:pPr>
      <w:r>
        <w:rPr>
          <w:sz w:val="21"/>
        </w:rPr>
      </w:r>
    </w:p>
    <w:p>
      <w:pPr>
        <w:pStyle w:val="Normal"/>
        <w:jc w:val="both"/>
        <w:rPr>
          <w:sz w:val="21"/>
        </w:rPr>
      </w:pPr>
      <w:r>
        <w:rPr>
          <w:sz w:val="21"/>
        </w:rPr>
      </w:r>
    </w:p>
    <w:p>
      <w:pPr>
        <w:pStyle w:val="Normal"/>
        <w:jc w:val="both"/>
        <w:rPr>
          <w:sz w:val="21"/>
        </w:rPr>
      </w:pPr>
      <w:r>
        <w:rPr>
          <w:b/>
          <w:sz w:val="21"/>
        </w:rPr>
        <w:t>EDUCATIONAL QUALIFICATIONS</w:t>
      </w:r>
    </w:p>
    <w:p>
      <w:pPr>
        <w:pStyle w:val="Normal"/>
        <w:jc w:val="both"/>
        <w:rPr>
          <w:sz w:val="21"/>
        </w:rPr>
      </w:pPr>
      <w:r>
        <w:rPr>
          <w:sz w:val="21"/>
        </w:rPr>
      </w:r>
    </w:p>
    <w:p>
      <w:pPr>
        <w:pStyle w:val="Normal"/>
        <w:jc w:val="both"/>
        <w:rPr>
          <w:sz w:val="21"/>
        </w:rPr>
      </w:pPr>
      <w:r>
        <w:rPr>
          <w:sz w:val="21"/>
        </w:rPr>
        <w:t xml:space="preserve">1993 to 1994 </w:t>
        <w:tab/>
        <w:tab/>
        <w:t xml:space="preserve">Pupillage with Messrs Khattar Wong &amp; Partners </w:t>
      </w:r>
    </w:p>
    <w:p>
      <w:pPr>
        <w:pStyle w:val="Normal"/>
        <w:jc w:val="both"/>
        <w:rPr>
          <w:sz w:val="21"/>
        </w:rPr>
      </w:pPr>
      <w:r>
        <w:rPr>
          <w:sz w:val="21"/>
        </w:rPr>
        <w:tab/>
        <w:tab/>
        <w:tab/>
        <w:t xml:space="preserve">Postgraduate Practical Course in Law </w:t>
      </w:r>
    </w:p>
    <w:p>
      <w:pPr>
        <w:pStyle w:val="Normal"/>
        <w:jc w:val="both"/>
        <w:rPr>
          <w:sz w:val="21"/>
        </w:rPr>
      </w:pPr>
      <w:r>
        <w:rPr>
          <w:sz w:val="21"/>
        </w:rPr>
      </w:r>
    </w:p>
    <w:p>
      <w:pPr>
        <w:pStyle w:val="Normal"/>
        <w:jc w:val="both"/>
        <w:rPr>
          <w:sz w:val="21"/>
        </w:rPr>
      </w:pPr>
      <w:r>
        <w:rPr>
          <w:sz w:val="21"/>
        </w:rPr>
        <w:t>1989 to 1993</w:t>
        <w:tab/>
        <w:tab/>
        <w:t>National University of Singapore</w:t>
      </w:r>
    </w:p>
    <w:p>
      <w:pPr>
        <w:pStyle w:val="Normal"/>
        <w:jc w:val="both"/>
        <w:rPr>
          <w:sz w:val="21"/>
        </w:rPr>
      </w:pPr>
      <w:r>
        <w:rPr>
          <w:sz w:val="21"/>
        </w:rPr>
        <w:tab/>
        <w:tab/>
        <w:tab/>
        <w:t>Bachelor of Laws, Second Class Honours (Upper Division)</w:t>
      </w:r>
    </w:p>
    <w:p>
      <w:pPr>
        <w:pStyle w:val="Normal"/>
        <w:jc w:val="both"/>
        <w:rPr>
          <w:sz w:val="21"/>
        </w:rPr>
      </w:pPr>
      <w:r>
        <w:rPr>
          <w:sz w:val="21"/>
        </w:rPr>
      </w:r>
    </w:p>
    <w:p>
      <w:pPr>
        <w:pStyle w:val="Normal"/>
        <w:jc w:val="both"/>
        <w:rPr>
          <w:sz w:val="21"/>
        </w:rPr>
      </w:pPr>
      <w:r>
        <w:rPr>
          <w:sz w:val="21"/>
        </w:rPr>
        <w:t>1985 to 1986</w:t>
        <w:tab/>
        <w:tab/>
        <w:t>Catholic Junior College</w:t>
      </w:r>
    </w:p>
    <w:p>
      <w:pPr>
        <w:pStyle w:val="Normal"/>
        <w:jc w:val="both"/>
        <w:rPr>
          <w:sz w:val="21"/>
        </w:rPr>
      </w:pPr>
      <w:r>
        <w:rPr>
          <w:sz w:val="21"/>
        </w:rPr>
        <w:tab/>
        <w:tab/>
        <w:tab/>
        <w:t>GCE "A" Level</w:t>
      </w:r>
    </w:p>
    <w:p>
      <w:pPr>
        <w:pStyle w:val="Normal"/>
        <w:jc w:val="both"/>
        <w:rPr>
          <w:sz w:val="21"/>
        </w:rPr>
      </w:pPr>
      <w:r>
        <w:rPr>
          <w:sz w:val="21"/>
        </w:rPr>
      </w:r>
    </w:p>
    <w:p>
      <w:pPr>
        <w:pStyle w:val="Normal"/>
        <w:jc w:val="both"/>
        <w:rPr>
          <w:sz w:val="21"/>
        </w:rPr>
      </w:pPr>
      <w:r>
        <w:rPr>
          <w:sz w:val="21"/>
        </w:rPr>
        <w:t>1981 to 1984</w:t>
        <w:tab/>
        <w:tab/>
        <w:t>St. Joseph's Institution</w:t>
      </w:r>
    </w:p>
    <w:p>
      <w:pPr>
        <w:pStyle w:val="Normal"/>
        <w:jc w:val="both"/>
        <w:rPr>
          <w:sz w:val="21"/>
        </w:rPr>
      </w:pPr>
      <w:r>
        <w:rPr>
          <w:sz w:val="21"/>
        </w:rPr>
        <w:tab/>
        <w:tab/>
        <w:tab/>
        <w:t>GCE "O" Level</w:t>
      </w:r>
    </w:p>
    <w:p>
      <w:pPr>
        <w:pStyle w:val="Normal"/>
        <w:jc w:val="both"/>
        <w:rPr>
          <w:sz w:val="21"/>
        </w:rPr>
      </w:pPr>
      <w:r>
        <w:rPr>
          <w:sz w:val="21"/>
        </w:rPr>
      </w:r>
    </w:p>
    <w:p>
      <w:pPr>
        <w:pStyle w:val="Normal"/>
        <w:jc w:val="both"/>
        <w:rPr>
          <w:b/>
          <w:sz w:val="21"/>
        </w:rPr>
      </w:pPr>
      <w:r>
        <w:rPr>
          <w:b/>
          <w:sz w:val="21"/>
        </w:rPr>
      </w:r>
    </w:p>
    <w:p>
      <w:pPr>
        <w:pStyle w:val="Normal"/>
        <w:jc w:val="both"/>
        <w:rPr>
          <w:sz w:val="21"/>
        </w:rPr>
      </w:pPr>
      <w:r>
        <w:rPr>
          <w:b/>
          <w:sz w:val="21"/>
        </w:rPr>
        <w:t>LANGUAGE COURSES</w:t>
      </w:r>
    </w:p>
    <w:p>
      <w:pPr>
        <w:pStyle w:val="Normal"/>
        <w:jc w:val="both"/>
        <w:rPr>
          <w:sz w:val="21"/>
        </w:rPr>
      </w:pPr>
      <w:r>
        <w:rPr>
          <w:sz w:val="21"/>
        </w:rPr>
      </w:r>
    </w:p>
    <w:p>
      <w:pPr>
        <w:pStyle w:val="Normal"/>
        <w:jc w:val="both"/>
        <w:rPr>
          <w:sz w:val="21"/>
        </w:rPr>
      </w:pPr>
      <w:r>
        <w:rPr>
          <w:sz w:val="21"/>
        </w:rPr>
        <w:t>Bahasa Indonesia I</w:t>
      </w:r>
    </w:p>
    <w:p>
      <w:pPr>
        <w:pStyle w:val="Normal"/>
        <w:jc w:val="both"/>
        <w:rPr>
          <w:sz w:val="21"/>
        </w:rPr>
      </w:pPr>
      <w:r>
        <w:rPr>
          <w:sz w:val="21"/>
        </w:rPr>
        <w:t>The National University of Singapore Department of Extra Mural Studies.</w:t>
      </w:r>
    </w:p>
    <w:p>
      <w:pPr>
        <w:pStyle w:val="Normal"/>
        <w:jc w:val="both"/>
        <w:rPr>
          <w:sz w:val="21"/>
        </w:rPr>
      </w:pPr>
      <w:r>
        <w:rPr>
          <w:sz w:val="21"/>
        </w:rPr>
        <w:t>23 August 1995 to 15 November 1995</w:t>
      </w:r>
    </w:p>
    <w:p>
      <w:pPr>
        <w:pStyle w:val="Normal"/>
        <w:jc w:val="both"/>
        <w:rPr>
          <w:sz w:val="21"/>
        </w:rPr>
      </w:pPr>
      <w:r>
        <w:rPr>
          <w:sz w:val="21"/>
        </w:rPr>
      </w:r>
    </w:p>
    <w:p>
      <w:pPr>
        <w:pStyle w:val="Normal"/>
        <w:jc w:val="both"/>
        <w:rPr>
          <w:sz w:val="21"/>
        </w:rPr>
      </w:pPr>
      <w:r>
        <w:rPr>
          <w:sz w:val="21"/>
        </w:rPr>
        <w:t xml:space="preserve">Bahasa Indonesia II </w:t>
      </w:r>
    </w:p>
    <w:p>
      <w:pPr>
        <w:pStyle w:val="Normal"/>
        <w:jc w:val="both"/>
        <w:rPr>
          <w:sz w:val="21"/>
        </w:rPr>
      </w:pPr>
      <w:r>
        <w:rPr>
          <w:sz w:val="21"/>
        </w:rPr>
        <w:t>The National University of Singapore Department of Extra Mural Studies.</w:t>
      </w:r>
    </w:p>
    <w:p>
      <w:pPr>
        <w:pStyle w:val="Normal"/>
        <w:jc w:val="both"/>
        <w:rPr>
          <w:sz w:val="21"/>
        </w:rPr>
      </w:pPr>
      <w:r>
        <w:rPr>
          <w:sz w:val="21"/>
        </w:rPr>
        <w:t>5 August 1996 to 23 October 1996</w:t>
      </w:r>
    </w:p>
    <w:p>
      <w:pPr>
        <w:pStyle w:val="Normal"/>
        <w:jc w:val="both"/>
        <w:rPr>
          <w:sz w:val="21"/>
        </w:rPr>
      </w:pPr>
      <w:r>
        <w:rPr>
          <w:sz w:val="21"/>
        </w:rPr>
      </w:r>
    </w:p>
    <w:p>
      <w:pPr>
        <w:pStyle w:val="Normal"/>
        <w:jc w:val="both"/>
        <w:rPr>
          <w:b/>
          <w:sz w:val="21"/>
        </w:rPr>
      </w:pPr>
      <w:r>
        <w:rPr>
          <w:b/>
          <w:sz w:val="21"/>
        </w:rPr>
        <w:t>PROFESSIONAL DEVELOPMENT SEMINAR</w:t>
      </w:r>
    </w:p>
    <w:p>
      <w:pPr>
        <w:pStyle w:val="Normal"/>
        <w:jc w:val="both"/>
        <w:rPr>
          <w:b/>
          <w:sz w:val="21"/>
        </w:rPr>
      </w:pPr>
      <w:r>
        <w:rPr>
          <w:b/>
          <w:sz w:val="21"/>
        </w:rPr>
      </w:r>
    </w:p>
    <w:p>
      <w:pPr>
        <w:pStyle w:val="Normal"/>
        <w:jc w:val="both"/>
        <w:rPr>
          <w:sz w:val="21"/>
        </w:rPr>
      </w:pPr>
      <w:r>
        <w:rPr>
          <w:sz w:val="21"/>
        </w:rPr>
        <w:t>Seminar on Securitization in Singapore</w:t>
      </w:r>
    </w:p>
    <w:p>
      <w:pPr>
        <w:pStyle w:val="Normal"/>
        <w:jc w:val="both"/>
        <w:rPr>
          <w:sz w:val="21"/>
        </w:rPr>
      </w:pPr>
      <w:r>
        <w:rPr>
          <w:sz w:val="21"/>
        </w:rPr>
        <w:t>presented by Coopers &amp; Lybrand and Price Waterhouse</w:t>
      </w:r>
    </w:p>
    <w:p>
      <w:pPr>
        <w:pStyle w:val="Normal"/>
        <w:jc w:val="both"/>
        <w:rPr>
          <w:sz w:val="21"/>
        </w:rPr>
      </w:pPr>
      <w:r>
        <w:rPr>
          <w:sz w:val="21"/>
        </w:rPr>
        <w:t>27 January 1999, Singapore</w:t>
      </w:r>
    </w:p>
    <w:p>
      <w:pPr>
        <w:pStyle w:val="Normal"/>
        <w:jc w:val="both"/>
        <w:rPr>
          <w:sz w:val="21"/>
        </w:rPr>
      </w:pPr>
      <w:r>
        <w:rPr>
          <w:sz w:val="21"/>
        </w:rPr>
      </w:r>
    </w:p>
    <w:p>
      <w:pPr>
        <w:pStyle w:val="Normal"/>
        <w:jc w:val="both"/>
        <w:rPr>
          <w:sz w:val="21"/>
        </w:rPr>
      </w:pPr>
      <w:r>
        <w:rPr>
          <w:sz w:val="21"/>
        </w:rPr>
        <w:t>Seminar on Financial Derivatives - Corporate Applications and Controls</w:t>
      </w:r>
    </w:p>
    <w:p>
      <w:pPr>
        <w:pStyle w:val="Normal"/>
        <w:jc w:val="both"/>
        <w:rPr>
          <w:sz w:val="21"/>
        </w:rPr>
      </w:pPr>
      <w:r>
        <w:rPr>
          <w:sz w:val="21"/>
        </w:rPr>
        <w:t>presented by Ernst &amp; Young Corporate Advisory Services Pte Ltd</w:t>
      </w:r>
    </w:p>
    <w:p>
      <w:pPr>
        <w:pStyle w:val="Normal"/>
        <w:jc w:val="both"/>
        <w:rPr>
          <w:sz w:val="21"/>
        </w:rPr>
      </w:pPr>
      <w:r>
        <w:rPr>
          <w:sz w:val="21"/>
        </w:rPr>
        <w:t>27-28 March 1995, Singapore</w:t>
      </w:r>
    </w:p>
    <w:p>
      <w:pPr>
        <w:pStyle w:val="Normal"/>
        <w:jc w:val="both"/>
        <w:rPr>
          <w:sz w:val="21"/>
        </w:rPr>
      </w:pPr>
      <w:r>
        <w:rPr>
          <w:sz w:val="21"/>
        </w:rPr>
      </w:r>
    </w:p>
    <w:p>
      <w:pPr>
        <w:pStyle w:val="Normal"/>
        <w:jc w:val="both"/>
        <w:rPr>
          <w:b/>
          <w:sz w:val="21"/>
        </w:rPr>
      </w:pPr>
      <w:r>
        <w:rPr>
          <w:b/>
          <w:sz w:val="21"/>
        </w:rPr>
        <w:t>COMPUTER LITERACY</w:t>
      </w:r>
    </w:p>
    <w:p>
      <w:pPr>
        <w:pStyle w:val="Normal"/>
        <w:jc w:val="both"/>
        <w:rPr>
          <w:b/>
          <w:sz w:val="21"/>
        </w:rPr>
      </w:pPr>
      <w:r>
        <w:rPr>
          <w:b/>
          <w:sz w:val="21"/>
        </w:rPr>
      </w:r>
    </w:p>
    <w:p>
      <w:pPr>
        <w:pStyle w:val="Normal"/>
        <w:jc w:val="both"/>
        <w:rPr>
          <w:sz w:val="21"/>
        </w:rPr>
      </w:pPr>
      <w:r>
        <w:rPr>
          <w:sz w:val="21"/>
        </w:rPr>
        <w:t xml:space="preserve">Familiar with Microsoft Windows ’95 and ’98, Word for Windows, Word Perfect, Microsoft Office, Lotus SmartSuite, Lotus Word Pro and general application of the Internet. </w:t>
      </w:r>
    </w:p>
    <w:p>
      <w:pPr>
        <w:pStyle w:val="Normal"/>
        <w:jc w:val="both"/>
        <w:rPr>
          <w:sz w:val="21"/>
        </w:rPr>
      </w:pPr>
      <w:r>
        <w:rPr>
          <w:sz w:val="21"/>
        </w:rPr>
      </w:r>
    </w:p>
    <w:p>
      <w:pPr>
        <w:pStyle w:val="Normal"/>
        <w:jc w:val="both"/>
        <w:rPr>
          <w:b/>
          <w:sz w:val="21"/>
        </w:rPr>
      </w:pPr>
      <w:r>
        <w:rPr>
          <w:b/>
          <w:sz w:val="21"/>
        </w:rPr>
      </w:r>
    </w:p>
    <w:p>
      <w:pPr>
        <w:pStyle w:val="Normal"/>
        <w:jc w:val="both"/>
        <w:rPr>
          <w:b/>
          <w:sz w:val="21"/>
        </w:rPr>
      </w:pPr>
      <w:r>
        <w:rPr>
          <w:b/>
          <w:sz w:val="21"/>
        </w:rPr>
        <w:t>REFERENCES</w:t>
      </w:r>
    </w:p>
    <w:p>
      <w:pPr>
        <w:pStyle w:val="Normal"/>
        <w:jc w:val="both"/>
        <w:rPr>
          <w:b/>
          <w:sz w:val="21"/>
        </w:rPr>
      </w:pPr>
      <w:r>
        <w:rPr>
          <w:b/>
          <w:sz w:val="21"/>
        </w:rPr>
      </w:r>
    </w:p>
    <w:p>
      <w:pPr>
        <w:pStyle w:val="Normal"/>
        <w:jc w:val="both"/>
        <w:rPr>
          <w:sz w:val="21"/>
        </w:rPr>
      </w:pPr>
      <w:r>
        <w:rPr>
          <w:sz w:val="21"/>
        </w:rPr>
        <w:t>Ms Deborah Evaline Barker</w:t>
        <w:tab/>
        <w:tab/>
        <w:t>Ms Anita Fam</w:t>
      </w:r>
    </w:p>
    <w:p>
      <w:pPr>
        <w:pStyle w:val="Normal"/>
        <w:jc w:val="both"/>
        <w:rPr>
          <w:sz w:val="21"/>
        </w:rPr>
      </w:pPr>
      <w:r>
        <w:rPr>
          <w:sz w:val="21"/>
        </w:rPr>
        <w:t>Partner</w:t>
        <w:tab/>
        <w:tab/>
        <w:tab/>
        <w:tab/>
        <w:tab/>
        <w:t>Senior Legal Counsel</w:t>
      </w:r>
    </w:p>
    <w:p>
      <w:pPr>
        <w:pStyle w:val="Normal"/>
        <w:jc w:val="both"/>
        <w:rPr>
          <w:sz w:val="21"/>
        </w:rPr>
      </w:pPr>
      <w:r>
        <w:rPr>
          <w:sz w:val="21"/>
        </w:rPr>
        <w:t>Messrs Khattar Wong &amp; Partners</w:t>
        <w:tab/>
        <w:tab/>
        <w:t>Enron Capital &amp; Trade Resources Singapore Pte Ltd</w:t>
      </w:r>
    </w:p>
    <w:p>
      <w:pPr>
        <w:pStyle w:val="Normal"/>
        <w:jc w:val="both"/>
        <w:rPr>
          <w:sz w:val="21"/>
        </w:rPr>
      </w:pPr>
      <w:r>
        <w:rPr>
          <w:sz w:val="21"/>
        </w:rPr>
        <w:t>80 Raffles Place #25-01</w:t>
        <w:tab/>
        <w:tab/>
        <w:tab/>
        <w:t>391B Orchard Road #10-03</w:t>
      </w:r>
    </w:p>
    <w:p>
      <w:pPr>
        <w:pStyle w:val="Normal"/>
        <w:tabs>
          <w:tab w:val="clear" w:pos="720"/>
          <w:tab w:val="left" w:pos="0" w:leader="none"/>
        </w:tabs>
        <w:jc w:val="both"/>
        <w:rPr>
          <w:sz w:val="21"/>
        </w:rPr>
      </w:pPr>
      <w:r>
        <w:rPr>
          <w:sz w:val="21"/>
        </w:rPr>
        <w:t>UOB Plaza 1</w:t>
        <w:tab/>
        <w:tab/>
        <w:tab/>
        <w:tab/>
        <w:t>Ngee Ann City Tower B</w:t>
        <w:tab/>
      </w:r>
    </w:p>
    <w:p>
      <w:pPr>
        <w:pStyle w:val="Normal"/>
        <w:tabs>
          <w:tab w:val="clear" w:pos="720"/>
          <w:tab w:val="left" w:pos="0" w:leader="none"/>
        </w:tabs>
        <w:jc w:val="both"/>
        <w:rPr>
          <w:sz w:val="21"/>
        </w:rPr>
      </w:pPr>
      <w:r>
        <w:rPr>
          <w:sz w:val="21"/>
        </w:rPr>
        <w:t>Singapore 048624.</w:t>
        <w:tab/>
        <w:tab/>
        <w:tab/>
        <w:t>Singapore 238874.</w:t>
        <w:tab/>
        <w:tab/>
        <w:tab/>
      </w:r>
    </w:p>
    <w:p>
      <w:pPr>
        <w:pStyle w:val="Normal"/>
        <w:jc w:val="both"/>
        <w:rPr/>
      </w:pPr>
      <w:r>
        <w:rPr>
          <w:sz w:val="21"/>
        </w:rPr>
        <w:t>Telephone No. : 531 4008 (office).</w:t>
        <w:tab/>
        <w:t>Telephone No. : 838 9030 (office).</w:t>
        <w:tab/>
        <w:tab/>
      </w:r>
      <w:r>
        <w:rPr>
          <w:sz w:val="22"/>
        </w:rPr>
        <w:t xml:space="preserve">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C:\TEMP\mattlee-cv.doc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6">
              <wp:simplePos x="0" y="0"/>
              <wp:positionH relativeFrom="page">
                <wp:posOffset>2514600</wp:posOffset>
              </wp:positionH>
              <wp:positionV relativeFrom="page">
                <wp:posOffset>457835</wp:posOffset>
              </wp:positionV>
              <wp:extent cx="274320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2743200" cy="146685"/>
                      </a:xfrm>
                      <a:prstGeom prst="rect"/>
                      <a:solidFill>
                        <a:srgbClr val="FFFFFF">
                          <a:alpha val="0"/>
                        </a:srgbClr>
                      </a:solidFill>
                    </wps:spPr>
                    <wps:txbx>
                      <w:txbxContent>
                        <w:p>
                          <w:pPr>
                            <w:pStyle w:val="Header"/>
                            <w:ind w:start="2340" w:end="0"/>
                            <w:rPr/>
                          </w:pP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216pt;height:11.55pt;mso-wrap-distance-left:0pt;mso-wrap-distance-right:0pt;mso-wrap-distance-top:0pt;mso-wrap-distance-bottom:0pt;margin-top:36.05pt;mso-position-vertical-relative:page;margin-left:198pt;mso-position-horizontal-relative:page">
              <v:fill opacity="0f"/>
              <v:textbox inset="0in,0in,0in,0in">
                <w:txbxContent>
                  <w:p>
                    <w:pPr>
                      <w:pStyle w:val="Header"/>
                      <w:ind w:start="2340" w:end="0"/>
                      <w:rPr/>
                    </w:pPr>
                    <w:r>
                      <w:rPr/>
                      <w:fldChar w:fldCharType="begin"/>
                    </w:r>
                    <w:r>
                      <w:rPr/>
                      <w:instrText xml:space="preserve"> PAGE </w:instrText>
                    </w:r>
                    <w:r>
                      <w:rPr/>
                      <w:fldChar w:fldCharType="separate"/>
                    </w:r>
                    <w:r>
                      <w:rPr/>
                      <w:t>6</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ind w:hanging="0" w:start="709" w:end="0"/>
      <w:jc w:val="both"/>
      <w:outlineLvl w:val="0"/>
    </w:pPr>
    <w:rPr>
      <w:b/>
      <w:sz w:val="21"/>
    </w:rPr>
  </w:style>
  <w:style w:type="paragraph" w:styleId="Heading2">
    <w:name w:val="heading 2"/>
    <w:basedOn w:val="Normal"/>
    <w:next w:val="Normal"/>
    <w:qFormat/>
    <w:pPr>
      <w:keepNext w:val="true"/>
      <w:numPr>
        <w:ilvl w:val="1"/>
        <w:numId w:val="1"/>
      </w:numPr>
      <w:jc w:val="both"/>
      <w:outlineLvl w:val="1"/>
    </w:pPr>
    <w:rPr>
      <w:b/>
      <w:sz w:val="21"/>
    </w:rPr>
  </w:style>
  <w:style w:type="character" w:styleId="WW8Num1z0">
    <w:name w:val="WW8Num1z0"/>
    <w:qFormat/>
    <w:rPr>
      <w:b/>
    </w:rPr>
  </w:style>
  <w:style w:type="character" w:styleId="WW8Num2z0">
    <w:name w:val="WW8Num2z0"/>
    <w:qFormat/>
    <w:rPr>
      <w:b/>
    </w:rPr>
  </w:style>
  <w:style w:type="character" w:styleId="WW8Num3z0">
    <w:name w:val="WW8Num3z0"/>
    <w:qFormat/>
    <w:rPr>
      <w:rFonts w:ascii="Times New Roman" w:hAnsi="Times New Roman" w:cs="Times New Roman"/>
      <w:sz w:val="24"/>
    </w:rPr>
  </w:style>
  <w:style w:type="character" w:styleId="DefaultParagraphFont">
    <w:name w:val="Default Paragraph Font"/>
    <w:qFormat/>
    <w:rPr/>
  </w:style>
  <w:style w:type="character" w:styleId="PageNumber">
    <w:name w:val="page number"/>
    <w:rPr>
      <w:rFonts w:ascii="Times New Roman" w:hAnsi="Times New Roman" w:cs="Times New Roman"/>
      <w:color w:val="auto"/>
      <w:spacing w:val="0"/>
      <w:sz w:val="24"/>
    </w:rPr>
  </w:style>
  <w:style w:type="character" w:styleId="WW-DefaultParagraphFont">
    <w:name w:val="WW-Default Paragraph Font"/>
    <w:qFormat/>
    <w:rPr>
      <w:rFonts w:ascii="Times New Roman" w:hAnsi="Times New Roman" w:cs="Times New Roman"/>
      <w:color w:val="auto"/>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rPr>
      <w:sz w:val="24"/>
      <w:lang w:val="en-US"/>
    </w:rPr>
  </w:style>
  <w:style w:type="paragraph" w:styleId="BodyTextIndent">
    <w:name w:val="Body Text Indent"/>
    <w:basedOn w:val="Normal"/>
    <w:pPr>
      <w:ind w:hanging="3600" w:start="2880" w:end="0"/>
      <w:jc w:val="both"/>
    </w:pPr>
    <w:rPr>
      <w:sz w:val="21"/>
    </w:rPr>
  </w:style>
  <w:style w:type="paragraph" w:styleId="BodyTextIndent2">
    <w:name w:val="Body Text Indent 2"/>
    <w:basedOn w:val="Normal"/>
    <w:qFormat/>
    <w:pPr>
      <w:ind w:hanging="0" w:start="720" w:end="0"/>
    </w:pPr>
    <w:rPr>
      <w:sz w:val="21"/>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720" w:end="0"/>
      <w:jc w:val="both"/>
    </w:pPr>
    <w:rPr>
      <w:sz w:val="21"/>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1999-07-08T18:20:00Z</dcterms:created>
  <dc:creator>COMPAQ PRESARIO</dc:creator>
  <dc:description/>
  <dc:language>en-CA</dc:language>
  <cp:lastModifiedBy>aaronow</cp:lastModifiedBy>
  <cp:lastPrinted>1999-04-24T12:07:00Z</cp:lastPrinted>
  <dcterms:modified xsi:type="dcterms:W3CDTF">1999-07-08T18:22:00Z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