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ECT North America</w:t>
        <w:tab/>
        <w:tab/>
        <w:tab/>
        <w:tab/>
        <w:t xml:space="preserve">Department:  </w:t>
        <w:tab/>
        <w:t>ECT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August 4, 1999</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ECT North America 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with whom ECT (or where noted, another Enron entity) has an executed Master Agreement.  Recently executed Master Agreements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not listed below, please call the legal department to determine how to best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Affiliated Newspapers Investments, Inc. </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Agrium Inc.   (ECT-Canada)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Alberta Energy Company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Re Capital Markets, Inc.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Aquila Risk Management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Systems,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Exploration &amp; Oil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Liability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The Bakersfield Californian   (</w:t>
      </w:r>
      <w:r>
        <w:rPr>
          <w:rFonts w:cs="Times New Roman" w:ascii="Times New Roman" w:hAnsi="Times New Roman"/>
          <w:sz w:val="22"/>
          <w:u w:val="single"/>
        </w:rPr>
        <w:t>Newsprint commodity price swap and option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Association (f\k\a 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Montreal  (</w:t>
      </w:r>
      <w:r>
        <w:rPr>
          <w:rFonts w:cs="Times New Roman" w:ascii="Times New Roman" w:hAnsi="Times New Roman"/>
          <w:sz w:val="22"/>
          <w:u w:val="single"/>
        </w:rPr>
        <w:t>This agreement will not allow payment netting between FX, forward rate and all other Transactions under this agreement.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Bankers Trust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Bankers Trust Company (Enron GasBank,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Bargo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w:t>
      </w:r>
      <w:r>
        <w:rPr>
          <w:rFonts w:cs="Times New Roman" w:ascii="Times New Roman" w:hAnsi="Times New Roman"/>
          <w:sz w:val="22"/>
          <w:u w:val="single"/>
        </w:rPr>
        <w:t>All trades should be done under the Master Agreement with ECT-Canada.</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Belco Oil &amp;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Blazer Energy Corp.   (f\k\a 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Range Resource Corporation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CMS Marketing, Services and Trading Company   (</w:t>
      </w:r>
      <w:r>
        <w:rPr>
          <w:rFonts w:cs="Times New Roman" w:ascii="Times New Roman" w:hAnsi="Times New Roman"/>
          <w:sz w:val="22"/>
          <w:u w:val="single"/>
        </w:rPr>
        <w:t>Agreement permits fixed price swaps, basis swaps, swing swaps and options only.   All other types of trades require prior consent of Counterparty’s Board of Directors.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Calibre Energy Inc.  (f\k\a Deep Basin Energy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Natural Resources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Cannat Resources Inc.   (f\k\a Sceptre Resources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Chase Manhattan Bank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Coastal Gas Marketing Company (</w:t>
      </w:r>
      <w:r>
        <w:rPr>
          <w:rFonts w:cs="Times New Roman" w:ascii="Times New Roman" w:hAnsi="Times New Roman"/>
          <w:sz w:val="22"/>
          <w:u w:val="single"/>
        </w:rPr>
        <w:t>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LLC  (f\k\a  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Consumers' Gas Company Ltd. (The) (ECT Canada)</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Corvair Oils Ltd. (ECT Canada)</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Lyonnais New York Branch (AAA Program)</w:t>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sz w:val="22"/>
          <w:u w:val="single"/>
        </w:rPr>
        <w:t>This agreement covers interest rate, FX and curency and equity transactions only.   NO COMMODITY TRANSACTIONS</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Crestar Energy, Inc.</w:t>
      </w:r>
      <w:r>
        <w:rPr>
          <w:rFonts w:cs="Times New Roman" w:ascii="Times New Roman" w:hAnsi="Times New Roman"/>
          <w:b/>
          <w:sz w:val="22"/>
        </w:rPr>
        <w:t xml:space="preserve"> </w:t>
      </w:r>
      <w:r>
        <w:rPr>
          <w:rFonts w:cs="Times New Roman" w:ascii="Times New Roman" w:hAnsi="Times New Roman"/>
          <w:sz w:val="22"/>
        </w:rPr>
        <w:t>(f\k\a Grad &amp; Walker Energy Corporation) (ECT Canada)</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Cross Timbers Oil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Dakota LLC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Delmarva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Destec Energy, Inc.</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Dispatch Printing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Chemical Canada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Energy Inc.  (f\k\a Alberta Oil &amp; Gas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Encal Energy Ltd. (ECT-Canada)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Encore Acquisition Partners,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Energen Resources Corporation  (f\k\a Taurus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 West Incorporated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US,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Entergy Power Marketing Corp.</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FPL Energy Services, Inc.</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Falcon Creek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National Bank of Chicago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Fortune Energy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Goldman Sachs International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Canada Resources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H&amp;N Gas,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Hallwood Consolidated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Hallwood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Highridge Exploration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Howard Energy Marketing, L.L.C.  (f\k\a Howard/Avista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Humble Petroleum Marketing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Husky Oil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Irving Pulp &amp; Paper,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Joint Energy Development Investments Limited Partnership (ERMS)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Jolliet Energy Resources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KCS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KN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Energy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Power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Energy Corp. (Citrus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Markwest Hydrocarbon Inc.</w:t>
      </w:r>
    </w:p>
    <w:p>
      <w:pPr>
        <w:pStyle w:val="BodyTextIndent"/>
        <w:numPr>
          <w:ilvl w:val="0"/>
          <w:numId w:val="2"/>
        </w:numPr>
        <w:rPr>
          <w:b w:val="false"/>
          <w:i w:val="false"/>
          <w:i w:val="false"/>
        </w:rPr>
      </w:pPr>
      <w:r>
        <w:rPr>
          <w:b w:val="false"/>
          <w:i w:val="false"/>
        </w:rPr>
        <w:t>Marsh, Tom F., a natural person     (</w:t>
      </w:r>
      <w:r>
        <w:rPr>
          <w:b w:val="false"/>
          <w:i w:val="false"/>
          <w:u w:val="single"/>
        </w:rPr>
        <w:t>Counterparty can only offer options to ECT; ECT cannot offer options to Counterparty.  No other transactions are permitted.  Only Tom F. Marsh, Joe  Coffman (agent and attorney-in-fact) or James C. Crain (agent and attorney-in-fact)are authorized to trade on this account.</w:t>
      </w:r>
      <w:r>
        <w:rPr>
          <w:b w:val="false"/>
          <w:i w:val="false"/>
        </w:rPr>
        <w:t>)</w:t>
      </w:r>
    </w:p>
    <w:p>
      <w:pPr>
        <w:pStyle w:val="Normal"/>
        <w:widowControl/>
        <w:numPr>
          <w:ilvl w:val="0"/>
          <w:numId w:val="2"/>
        </w:numPr>
        <w:jc w:val="both"/>
        <w:rPr>
          <w:sz w:val="22"/>
        </w:rPr>
      </w:pPr>
      <w:r>
        <w:rPr>
          <w:sz w:val="22"/>
        </w:rPr>
        <w:t>Marsh, Tom F., General Trustee of the (i) Tennessee Estelle Marsh Trust, (ii) the Charles Andrew Marsh Trust and (iii) the Charlene Catharine Marsh Trust, collectively doing business (by and through said General Trustee) as the Tom F. Marsh Special Trust        (</w:t>
      </w:r>
      <w:r>
        <w:rPr>
          <w:sz w:val="22"/>
          <w:u w:val="single"/>
        </w:rPr>
        <w:t>Counterparty can only offer options to ECT; ECT cannot offer options to Counterparty.  No other transactions are permitted.</w:t>
      </w:r>
      <w:r>
        <w:rPr>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MeesPierson N.V.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Mega Natural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Methanex Corp.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NJR Energy Corporation </w:t>
      </w:r>
      <w:r>
        <w:rPr>
          <w:rFonts w:cs="Times New Roman" w:ascii="Times New Roman" w:hAnsi="Times New Roman"/>
          <w:sz w:val="22"/>
          <w:u w:val="single"/>
        </w:rPr>
        <w:t>(This Agreement is limited in authority and does not permit unlimited trading or oral trading.  Trades must be in writing and signed by the Treasurer of NJR</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National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Natural Gas Transmissions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Northrock Resources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NOVA Chemicals Corporation   (ECT-Canada)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(ECT ISDA Master Agreement with OXY USA Inc., dated December 1, 1993, and all transactions thereunder, has been assigned to Occidental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Oiltec Resources Ltd.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Oneok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Canada Corporation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PXRE Corporation  (</w:t>
      </w:r>
      <w:r>
        <w:rPr>
          <w:rFonts w:cs="Times New Roman" w:ascii="Times New Roman" w:hAnsi="Times New Roman"/>
          <w:b/>
          <w:sz w:val="22"/>
          <w:u w:val="single"/>
        </w:rPr>
        <w:t>Weather deals only</w:t>
      </w:r>
      <w:r>
        <w:rPr>
          <w:rFonts w:cs="Times New Roman" w:ascii="Times New Roman" w:hAnsi="Times New Roman"/>
          <w:b/>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PanCanadian Petroleum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Papier Masson Ltee.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Petro-Canada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   (</w:t>
      </w:r>
      <w:r>
        <w:rPr>
          <w:rFonts w:cs="Times New Roman" w:ascii="Times New Roman" w:hAnsi="Times New Roman"/>
          <w:sz w:val="22"/>
          <w:u w:val="single"/>
        </w:rPr>
        <w:t>Only T. Boone Pickens, Ronald D. Bassett (as agent and attorney-in-fact) and Mike Larson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Pinnacle Resources Ltd. (ECT Canada)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Prior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  (</w:t>
      </w:r>
      <w:r>
        <w:rPr>
          <w:rFonts w:cs="Times New Roman" w:ascii="Times New Roman" w:hAnsi="Times New Roman"/>
          <w:sz w:val="22"/>
          <w:u w:val="single"/>
        </w:rPr>
        <w:t>Only Richard E. Rainwater, Kenneth A. Hersh (as agent and attorney) or James Randall Chappel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Range Resources Corporation  (f\k\a 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Refco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Sanchez-O’Brien Oil &amp;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Juan Partners, L.L.C.  (</w:t>
      </w:r>
      <w:r>
        <w:rPr>
          <w:rFonts w:cs="Times New Roman" w:ascii="Times New Roman" w:hAnsi="Times New Roman"/>
          <w:sz w:val="22"/>
          <w:u w:val="single"/>
        </w:rPr>
        <w:t>Counterparty must on or before September 30, 1999, amend its Articles of Organization and/or its Regulations to extend its existence beyond December 31, 1999 and file the same with the Texas Secretary of State</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Santa Fe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Snyder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SaskEnergy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Saxon Petroleum Inc. (ECT Canada)</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Services Corp.   (f\k\a CNG Energy Services Corporation)</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Sheridan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Sonat Marketing Company, L.P.</w:t>
      </w:r>
      <w:r>
        <w:rPr>
          <w:rFonts w:cs="Times New Roman" w:ascii="Times New Roman" w:hAnsi="Times New Roman"/>
          <w:b/>
          <w:sz w:val="22"/>
        </w:rPr>
        <w:t xml:space="preserve"> </w:t>
      </w:r>
      <w:r>
        <w:rPr>
          <w:rFonts w:cs="Times New Roman" w:ascii="Times New Roman" w:hAnsi="Times New Roman"/>
          <w:sz w:val="22"/>
        </w:rPr>
        <w:t xml:space="preserve">(f\k\a Sonat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Startech Energy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State Street Bank and Trust Company of Connecticut, National Association, not in its individual capacity, but solely as Trustee of the Contractual Asset Securitization Holding Trust VI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Statoil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St. Paul Re (Bermuda) Ltd.    (</w:t>
      </w:r>
      <w:r>
        <w:rPr>
          <w:rFonts w:cs="Times New Roman" w:ascii="Times New Roman" w:hAnsi="Times New Roman"/>
          <w:b/>
          <w:sz w:val="22"/>
          <w:u w:val="single"/>
        </w:rPr>
        <w:t>Weather deals only</w:t>
      </w:r>
      <w:r>
        <w:rPr>
          <w:rFonts w:cs="Times New Roman" w:ascii="Times New Roman" w:hAnsi="Times New Roman"/>
          <w:b/>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Talisman Energy,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  (</w:t>
      </w:r>
      <w:r>
        <w:rPr>
          <w:rFonts w:cs="Times New Roman" w:ascii="Times New Roman" w:hAnsi="Times New Roman"/>
          <w:sz w:val="22"/>
          <w:u w:val="single"/>
        </w:rPr>
        <w:t>This agreement covers commodity transactions only and specifically excludes  FX, currency and cross currency rate swaps and currency agreements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TransAlta Energy Marketing Corp.  (ECT-Canada)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Trammochem,(b) Trammo Gas, or (c) Trammo Gas &amp; Petrochemicals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TransCanada Energy Financial Products Limited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TXU Energy Trading Company  (f\k\a 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(f\k\a Swiss Bank Corporation, acting through its Chicago Branch)  (ECT)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UPR Energy Services, Inc.  (f\k\a 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Vanguard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Vermont Gas Systems Inc.  (ECT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Gas &amp; Electric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Wasatch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b/>
          <w:sz w:val="22"/>
        </w:rPr>
      </w:pPr>
      <w:r>
        <w:rPr>
          <w:rFonts w:cs="Times New Roman" w:ascii="Times New Roman" w:hAnsi="Times New Roman"/>
          <w:b/>
          <w:sz w:val="22"/>
        </w:rPr>
        <w:t>Westward Communications,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n:\legal\sdflynn\misc\masters1.doc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n:\legal\sdflynn\misc\masters.doc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1999-03-09T19:05:00Z</dcterms:created>
  <dc:creator>appinst</dc:creator>
  <dc:description>this is the January version that has all of the December changes accepted</dc:description>
  <dc:language>en-CA</dc:language>
  <cp:lastModifiedBy>sflynn2</cp:lastModifiedBy>
  <cp:lastPrinted>1999-08-04T11:05:00Z</cp:lastPrinted>
  <dcterms:modified xsi:type="dcterms:W3CDTF">1999-08-04T13:41:00Z</dcterms:modified>
  <cp:revision>16</cp:revision>
  <dc:subject/>
  <dc:title>swap update</dc:title>
</cp:coreProperties>
</file>