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ECT North America</w:t>
        <w:tab/>
        <w:tab/>
        <w:tab/>
        <w:tab/>
        <w:t xml:space="preserve">Department:  </w:t>
        <w:tab/>
        <w:t>ECT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June 4, 1999</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ECT North America 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with whom ECT (or where noted, another Enron entity) has an executed Master Agreement.  Recently executed Master Agreements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not listed below, please call the legal department to determine how to best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Oil &amp; Gas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Risk Management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Systems,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 (Enron GasBank,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Operating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Range Resource Corporation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CNG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(ECT Canada)</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(ECT Canada)</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
          <w:sz w:val="22"/>
        </w:rPr>
      </w:pPr>
      <w:r>
        <w:rPr>
          <w:rFonts w:cs="Times New Roman" w:ascii="Times New Roman" w:hAnsi="Times New Roman"/>
          <w:b/>
          <w:sz w:val="22"/>
        </w:rPr>
        <w:t>Credit Lyonnais New York Branch (AAA Program)  (This agreement covers interest rate, FX and curency and equity transactions only.   NO COMMODITY TRANSACTIONS.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Crestar Energy, Inc.</w:t>
      </w:r>
      <w:r>
        <w:rPr>
          <w:rFonts w:cs="Times New Roman" w:ascii="Times New Roman" w:hAnsi="Times New Roman"/>
          <w:b/>
          <w:sz w:val="22"/>
        </w:rPr>
        <w:t xml:space="preserve"> </w:t>
      </w:r>
      <w:r>
        <w:rPr>
          <w:rFonts w:cs="Times New Roman" w:ascii="Times New Roman" w:hAnsi="Times New Roman"/>
          <w:sz w:val="22"/>
        </w:rPr>
        <w:t>(f\k\a Grad &amp; Walker Energy Corporation) (ECT Canada)</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
          <w:sz w:val="22"/>
        </w:rPr>
      </w:pPr>
      <w:r>
        <w:rPr>
          <w:rFonts w:cs="Times New Roman" w:ascii="Times New Roman" w:hAnsi="Times New Roman"/>
          <w:b/>
          <w:sz w:val="22"/>
        </w:rPr>
        <w:t>Dakota LLC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Deep Basin Energy Inc. (ECT Canada)</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Delmarva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Destec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(ECT-Canada)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Energen Resources Corporation  (f\k\a Taurus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America (</w:t>
      </w:r>
      <w:r>
        <w:rPr>
          <w:rFonts w:cs="Times New Roman" w:ascii="Times New Roman" w:hAnsi="Times New Roman"/>
          <w:sz w:val="22"/>
          <w:u w:val="single"/>
        </w:rPr>
        <w:t>Limited, deal specific agreement; not for general use</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US,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FPL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National Bank of Chicago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H&amp;N Gas,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Hallwood Consolidated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Hallwood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Highridge Exploration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Howard Energy Marketing, L.L.C.  (f\k\a Howard/Avista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(ECT Canada)</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Husky Oil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Irving Pulp &amp; Paper,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Joint Energy Development Investments Limited Partnership (ERMS)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Jolliet Energy Resources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KCS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KN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Power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Markwest Hydrocarbon Inc.</w:t>
      </w:r>
    </w:p>
    <w:p>
      <w:pPr>
        <w:pStyle w:val="BodyTextIndent"/>
        <w:numPr>
          <w:ilvl w:val="0"/>
          <w:numId w:val="2"/>
        </w:numPr>
        <w:ind w:hanging="0" w:start="0" w:end="0"/>
        <w:rPr>
          <w:b w:val="false"/>
          <w:i w:val="false"/>
          <w:i w:val="false"/>
        </w:rPr>
      </w:pPr>
      <w:r>
        <w:rPr>
          <w:b w:val="false"/>
          <w:i w:val="false"/>
        </w:rPr>
        <w:t>Marsh, Tom F., a natural person</w:t>
      </w:r>
    </w:p>
    <w:p>
      <w:pPr>
        <w:pStyle w:val="BodyTextIndent"/>
        <w:rPr>
          <w:b w:val="false"/>
        </w:rPr>
      </w:pPr>
      <w:r>
        <w:rPr>
          <w:b w:val="false"/>
        </w:rPr>
        <w:t>PLEASE NOTE:  Counterparty can only offer options to ECT; ECT cannot offer options to Counterparty.  No other transactions are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Marsh, Tom F., General Trustee of the (i) Tennessee Estelle Marsh Trust, (ii) the Charles Andrew Marsh Trust and (iii) the Charlene Catharine Marsh Trust, collectively doing business (by and through said General Trustee) as the Tom F. Marsh Special Trust</w:t>
      </w:r>
    </w:p>
    <w:p>
      <w:pPr>
        <w:pStyle w:val="BodyTextIndent"/>
        <w:rPr>
          <w:b w:val="false"/>
        </w:rPr>
      </w:pPr>
      <w:r>
        <w:rPr>
          <w:b w:val="false"/>
        </w:rPr>
        <w:t>PLEASE NOTE:  Counterparty can only offer options to ECT; ECT cannot offer options to Counterparty.  No other transactions are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Mega Natural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w:t>
      </w:r>
      <w:r>
        <w:rPr>
          <w:rFonts w:cs="Times New Roman" w:ascii="Times New Roman" w:hAnsi="Times New Roman"/>
          <w:sz w:val="22"/>
          <w:u w:val="single"/>
        </w:rPr>
        <w:t>ISDA dated as of 07/04/96 - limited, deal specific agreement, not for general use</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NationsBank,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Natural Gas Transmissions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Northrock Resources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(ECT ISDA Master Agreement with OXY USA Inc., dated December 1, 1993, and all transactions thereunder, has been assigned to Occidental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(ECT Canada)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Prior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Refco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his behalf</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Sanchez-O’Brien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Juan Partners,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Saxon Petroleum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Sceptre Resources Limited (ECT Canada)</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Sheridan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Sonat Marketing Company, L.P.</w:t>
      </w:r>
      <w:r>
        <w:rPr>
          <w:rFonts w:cs="Times New Roman" w:ascii="Times New Roman" w:hAnsi="Times New Roman"/>
          <w:b/>
          <w:sz w:val="22"/>
        </w:rPr>
        <w:t xml:space="preserve"> </w:t>
      </w:r>
      <w:r>
        <w:rPr>
          <w:rFonts w:cs="Times New Roman" w:ascii="Times New Roman" w:hAnsi="Times New Roman"/>
          <w:sz w:val="22"/>
        </w:rPr>
        <w:t xml:space="preserve">(f/k/a Sonat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Statoil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Vanguard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Wasatch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Zilkha Energy Company</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n:\legal\sdflynn\misc\masters1.doc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n:\legal\sdflynn\misc\masters.doc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1999-03-09T19:05:00Z</dcterms:created>
  <dc:creator>appinst</dc:creator>
  <dc:description>this is the January version that has all of the December changes accepted</dc:description>
  <dc:language>en-CA</dc:language>
  <cp:lastModifiedBy>sflynn2</cp:lastModifiedBy>
  <cp:lastPrinted>1999-06-03T16:09:00Z</cp:lastPrinted>
  <dcterms:modified xsi:type="dcterms:W3CDTF">1999-06-03T18:41:00Z</dcterms:modified>
  <cp:revision>6</cp:revision>
  <dc:subject/>
  <dc:title>swap update</dc:title>
</cp:coreProperties>
</file>