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keepNext w:val="false"/>
        <w:widowControl w:val="false"/>
        <w:tabs>
          <w:tab w:val="clear" w:pos="720"/>
          <w:tab w:val="left" w:pos="480" w:leader="none"/>
          <w:tab w:val="left" w:pos="4560" w:leader="none"/>
          <w:tab w:val="left" w:pos="5760" w:leader="none"/>
        </w:tabs>
        <w:spacing w:lineRule="atLeast" w:line="200"/>
        <w:ind w:hanging="0" w:start="0"/>
        <w:rPr/>
      </w:pPr>
      <w:r>
        <w:rPr/>
        <w:tab/>
        <w:t>Draft 3-22-2000</w:t>
        <w:tab/>
        <w:tab/>
        <w:t>Contract No.   ____________</w:t>
      </w:r>
    </w:p>
    <w:p>
      <w:pPr>
        <w:pStyle w:val="Normal"/>
        <w:widowControl w:val="false"/>
        <w:tabs>
          <w:tab w:val="clear" w:pos="720"/>
          <w:tab w:val="left" w:pos="480" w:leader="none"/>
          <w:tab w:val="left" w:pos="4560" w:leader="none"/>
        </w:tabs>
        <w:spacing w:lineRule="atLeast" w:line="200"/>
        <w:rPr>
          <w:sz w:val="24"/>
        </w:rPr>
      </w:pPr>
      <w:r>
        <w:rPr>
          <w:sz w:val="24"/>
        </w:rPr>
      </w:r>
    </w:p>
    <w:p>
      <w:pPr>
        <w:pStyle w:val="Normal"/>
        <w:widowControl w:val="false"/>
        <w:tabs>
          <w:tab w:val="clear" w:pos="720"/>
          <w:tab w:val="center" w:pos="4680" w:leader="none"/>
        </w:tabs>
        <w:spacing w:lineRule="atLeast" w:line="200"/>
        <w:jc w:val="center"/>
        <w:rPr>
          <w:sz w:val="24"/>
        </w:rPr>
      </w:pPr>
      <w:r>
        <w:rPr>
          <w:sz w:val="24"/>
        </w:rPr>
        <w:t>MASTER POWER PURCHASE AGREEMENT</w:t>
      </w:r>
    </w:p>
    <w:p>
      <w:pPr>
        <w:pStyle w:val="Normal"/>
        <w:widowControl w:val="false"/>
        <w:tabs>
          <w:tab w:val="clear" w:pos="720"/>
          <w:tab w:val="left" w:pos="480" w:leader="none"/>
          <w:tab w:val="left" w:pos="4560" w:leader="none"/>
        </w:tabs>
        <w:spacing w:lineRule="atLeast" w:line="200"/>
        <w:jc w:val="center"/>
        <w:rPr>
          <w:sz w:val="24"/>
        </w:rPr>
      </w:pPr>
      <w:r>
        <w:rPr>
          <w:sz w:val="24"/>
        </w:rPr>
      </w:r>
    </w:p>
    <w:p>
      <w:pPr>
        <w:pStyle w:val="Normal"/>
        <w:widowControl w:val="false"/>
        <w:tabs>
          <w:tab w:val="clear" w:pos="720"/>
          <w:tab w:val="center" w:pos="4680" w:leader="none"/>
        </w:tabs>
        <w:spacing w:lineRule="atLeast" w:line="200"/>
        <w:jc w:val="center"/>
        <w:rPr>
          <w:sz w:val="24"/>
        </w:rPr>
      </w:pPr>
      <w:r>
        <w:rPr>
          <w:sz w:val="24"/>
        </w:rPr>
        <w:t>BETWEEN</w:t>
      </w:r>
    </w:p>
    <w:p>
      <w:pPr>
        <w:pStyle w:val="Normal"/>
        <w:widowControl w:val="false"/>
        <w:tabs>
          <w:tab w:val="clear" w:pos="720"/>
          <w:tab w:val="left" w:pos="480" w:leader="none"/>
          <w:tab w:val="left" w:pos="4560" w:leader="none"/>
        </w:tabs>
        <w:spacing w:lineRule="atLeast" w:line="200"/>
        <w:jc w:val="center"/>
        <w:rPr>
          <w:sz w:val="24"/>
        </w:rPr>
      </w:pPr>
      <w:r>
        <w:rPr>
          <w:sz w:val="24"/>
        </w:rPr>
      </w:r>
    </w:p>
    <w:p>
      <w:pPr>
        <w:pStyle w:val="Heading1"/>
        <w:keepNext w:val="false"/>
        <w:widowControl w:val="false"/>
        <w:ind w:hanging="0" w:start="0"/>
        <w:rPr/>
      </w:pPr>
      <w:r>
        <w:rPr/>
        <w:t>VALLEY ENERGY CORPORATION</w:t>
      </w:r>
    </w:p>
    <w:p>
      <w:pPr>
        <w:pStyle w:val="Normal"/>
        <w:widowControl w:val="false"/>
        <w:tabs>
          <w:tab w:val="clear" w:pos="720"/>
          <w:tab w:val="left" w:pos="480" w:leader="none"/>
          <w:tab w:val="left" w:pos="4560" w:leader="none"/>
        </w:tabs>
        <w:spacing w:lineRule="atLeast" w:line="200"/>
        <w:jc w:val="center"/>
        <w:rPr>
          <w:sz w:val="24"/>
        </w:rPr>
      </w:pPr>
      <w:r>
        <w:rPr>
          <w:sz w:val="24"/>
        </w:rPr>
      </w:r>
    </w:p>
    <w:p>
      <w:pPr>
        <w:pStyle w:val="Normal"/>
        <w:widowControl w:val="false"/>
        <w:tabs>
          <w:tab w:val="clear" w:pos="720"/>
          <w:tab w:val="center" w:pos="4680" w:leader="none"/>
        </w:tabs>
        <w:spacing w:lineRule="atLeast" w:line="200"/>
        <w:jc w:val="center"/>
        <w:rPr>
          <w:sz w:val="24"/>
        </w:rPr>
      </w:pPr>
      <w:r>
        <w:rPr>
          <w:sz w:val="24"/>
        </w:rPr>
        <w:t>AND</w:t>
      </w:r>
    </w:p>
    <w:p>
      <w:pPr>
        <w:pStyle w:val="Normal"/>
        <w:widowControl w:val="false"/>
        <w:tabs>
          <w:tab w:val="clear" w:pos="720"/>
          <w:tab w:val="left" w:pos="480" w:leader="none"/>
          <w:tab w:val="left" w:pos="4560" w:leader="none"/>
        </w:tabs>
        <w:spacing w:lineRule="atLeast" w:line="200"/>
        <w:jc w:val="center"/>
        <w:rPr>
          <w:sz w:val="24"/>
        </w:rPr>
      </w:pPr>
      <w:r>
        <w:rPr>
          <w:sz w:val="24"/>
        </w:rPr>
      </w:r>
    </w:p>
    <w:p>
      <w:pPr>
        <w:pStyle w:val="Normal"/>
        <w:widowControl w:val="false"/>
        <w:tabs>
          <w:tab w:val="clear" w:pos="720"/>
          <w:tab w:val="center" w:pos="4680" w:leader="none"/>
        </w:tabs>
        <w:spacing w:lineRule="atLeast" w:line="200"/>
        <w:jc w:val="center"/>
        <w:rPr>
          <w:sz w:val="24"/>
        </w:rPr>
      </w:pPr>
      <w:r>
        <w:rPr>
          <w:sz w:val="24"/>
        </w:rPr>
        <w:t>___________________________________</w:t>
      </w:r>
    </w:p>
    <w:p>
      <w:pPr>
        <w:pStyle w:val="Normal"/>
        <w:widowControl w:val="false"/>
        <w:tabs>
          <w:tab w:val="clear" w:pos="720"/>
          <w:tab w:val="left" w:pos="480" w:leader="none"/>
          <w:tab w:val="left" w:pos="4560" w:leader="none"/>
        </w:tabs>
        <w:spacing w:lineRule="atLeast" w:line="200"/>
        <w:rPr>
          <w:sz w:val="24"/>
        </w:rPr>
      </w:pPr>
      <w:r>
        <w:rPr>
          <w:sz w:val="24"/>
        </w:rPr>
      </w:r>
    </w:p>
    <w:p>
      <w:pPr>
        <w:pStyle w:val="Normal"/>
        <w:widowControl w:val="false"/>
        <w:tabs>
          <w:tab w:val="clear" w:pos="720"/>
          <w:tab w:val="left" w:pos="480" w:leader="none"/>
          <w:tab w:val="left" w:pos="4560" w:leader="none"/>
        </w:tabs>
        <w:spacing w:lineRule="atLeast" w:line="200"/>
        <w:rPr>
          <w:sz w:val="24"/>
        </w:rPr>
      </w:pPr>
      <w:r>
        <w:rPr>
          <w:sz w:val="24"/>
        </w:rPr>
      </w:r>
    </w:p>
    <w:p>
      <w:pPr>
        <w:pStyle w:val="Normal"/>
        <w:widowControl w:val="false"/>
        <w:tabs>
          <w:tab w:val="clear" w:pos="720"/>
          <w:tab w:val="left" w:pos="480" w:leader="none"/>
          <w:tab w:val="left" w:pos="4560" w:leader="none"/>
        </w:tabs>
        <w:spacing w:lineRule="atLeast" w:line="200"/>
        <w:rPr>
          <w:sz w:val="24"/>
        </w:rPr>
      </w:pPr>
      <w:r>
        <w:rPr>
          <w:sz w:val="24"/>
        </w:rPr>
      </w:r>
    </w:p>
    <w:p>
      <w:pPr>
        <w:pStyle w:val="Normal"/>
        <w:widowControl w:val="false"/>
        <w:tabs>
          <w:tab w:val="clear" w:pos="720"/>
          <w:tab w:val="left" w:pos="480" w:leader="none"/>
          <w:tab w:val="left" w:pos="4560" w:leader="none"/>
        </w:tabs>
        <w:spacing w:lineRule="atLeast" w:line="200"/>
        <w:rPr>
          <w:sz w:val="24"/>
        </w:rPr>
      </w:pPr>
      <w:r>
        <w:rPr>
          <w:sz w:val="24"/>
        </w:rPr>
        <w:tab/>
        <w:t>THIS AGREEMENT, made and entered into as of the _____day of ________________, 2000, by and between Valley Energy Corporation ("BUYER") and ____________________________ ("SELLER").  SELLER and BUYER are also hereinafter sometimes referred to individually as "Party" and collectively as "Parties."</w:t>
      </w:r>
    </w:p>
    <w:p>
      <w:pPr>
        <w:pStyle w:val="Normal"/>
        <w:widowControl w:val="false"/>
        <w:tabs>
          <w:tab w:val="clear" w:pos="720"/>
          <w:tab w:val="left" w:pos="480" w:leader="none"/>
          <w:tab w:val="left" w:pos="4560" w:leader="none"/>
        </w:tabs>
        <w:spacing w:lineRule="atLeast" w:line="200"/>
        <w:rPr>
          <w:sz w:val="24"/>
        </w:rPr>
      </w:pPr>
      <w:r>
        <w:rPr>
          <w:sz w:val="24"/>
        </w:rPr>
      </w:r>
    </w:p>
    <w:p>
      <w:pPr>
        <w:pStyle w:val="Normal"/>
        <w:widowControl w:val="false"/>
        <w:tabs>
          <w:tab w:val="clear" w:pos="720"/>
          <w:tab w:val="center" w:pos="4680" w:leader="none"/>
        </w:tabs>
        <w:spacing w:lineRule="atLeast" w:line="200"/>
        <w:rPr>
          <w:sz w:val="24"/>
        </w:rPr>
      </w:pPr>
      <w:r>
        <w:rPr>
          <w:sz w:val="24"/>
        </w:rPr>
        <w:tab/>
        <w:t>RECITALS</w:t>
      </w:r>
    </w:p>
    <w:p>
      <w:pPr>
        <w:pStyle w:val="Normal"/>
        <w:widowControl w:val="false"/>
        <w:tabs>
          <w:tab w:val="clear" w:pos="720"/>
          <w:tab w:val="left" w:pos="600" w:leader="none"/>
          <w:tab w:val="left" w:pos="1080" w:leader="none"/>
          <w:tab w:val="left" w:pos="1680" w:leader="none"/>
          <w:tab w:val="left" w:pos="2280" w:leader="none"/>
          <w:tab w:val="left" w:pos="4680" w:leader="none"/>
        </w:tabs>
        <w:spacing w:lineRule="atLeast" w:line="200"/>
        <w:rPr>
          <w:sz w:val="24"/>
        </w:rPr>
      </w:pPr>
      <w:r>
        <w:rPr>
          <w:sz w:val="24"/>
        </w:rPr>
      </w:r>
    </w:p>
    <w:p>
      <w:pPr>
        <w:pStyle w:val="Normal"/>
        <w:widowControl w:val="false"/>
        <w:numPr>
          <w:ilvl w:val="0"/>
          <w:numId w:val="2"/>
        </w:numPr>
        <w:tabs>
          <w:tab w:val="clear" w:pos="720"/>
          <w:tab w:val="left" w:pos="600" w:leader="none"/>
          <w:tab w:val="left" w:pos="1680" w:leader="none"/>
          <w:tab w:val="left" w:pos="2280" w:leader="none"/>
          <w:tab w:val="left" w:pos="4680" w:leader="none"/>
        </w:tabs>
        <w:spacing w:lineRule="atLeast" w:line="200"/>
        <w:rPr>
          <w:sz w:val="24"/>
        </w:rPr>
      </w:pPr>
      <w:r>
        <w:rPr>
          <w:sz w:val="24"/>
        </w:rPr>
        <w:t>BUYER has been appointed to act as Purchase Agent for an Aggregate Group of specific Distributors of Tennessee Valley Authority (“TVA”) electric power, and in such capacity, shall have authority to act as the Aggregate Group’s legal agent to carry out the activities of, and to act for and legally bind, the Aggregate Group and each Distributor Member of the Aggregate Group under a TVA/Distributor Test Program which allows BUYER to arrange for the purchase, and delivery to one or more specific TVA Interconnection Points, of electric power and energy to supplement TVA-owned generation for the benefit of the members of the Aggregate Group.</w:t>
      </w:r>
    </w:p>
    <w:p>
      <w:pPr>
        <w:pStyle w:val="Normal"/>
        <w:widowControl w:val="false"/>
        <w:tabs>
          <w:tab w:val="clear" w:pos="720"/>
          <w:tab w:val="left" w:pos="600" w:leader="none"/>
          <w:tab w:val="left" w:pos="1680" w:leader="none"/>
          <w:tab w:val="left" w:pos="2280" w:leader="none"/>
          <w:tab w:val="left" w:pos="4680" w:leader="none"/>
        </w:tabs>
        <w:spacing w:lineRule="atLeast" w:line="200"/>
        <w:rPr>
          <w:sz w:val="24"/>
        </w:rPr>
      </w:pPr>
      <w:r>
        <w:rPr>
          <w:sz w:val="24"/>
        </w:rPr>
      </w:r>
    </w:p>
    <w:p>
      <w:pPr>
        <w:pStyle w:val="Normal"/>
        <w:widowControl w:val="false"/>
        <w:numPr>
          <w:ilvl w:val="0"/>
          <w:numId w:val="2"/>
        </w:numPr>
        <w:tabs>
          <w:tab w:val="clear" w:pos="720"/>
          <w:tab w:val="left" w:pos="600" w:leader="none"/>
          <w:tab w:val="left" w:pos="1680" w:leader="none"/>
          <w:tab w:val="left" w:pos="2280" w:leader="none"/>
          <w:tab w:val="left" w:pos="4680" w:leader="none"/>
        </w:tabs>
        <w:spacing w:lineRule="atLeast" w:line="200"/>
        <w:rPr>
          <w:sz w:val="24"/>
        </w:rPr>
      </w:pPr>
      <w:r>
        <w:rPr>
          <w:sz w:val="24"/>
        </w:rPr>
        <w:t>SELLER and BUYER may from time to time enter into oral or written agreements ("Transactions") for the purchase of electric power and energy, or options to make such purchases, by BUYER.</w:t>
      </w:r>
    </w:p>
    <w:p>
      <w:pPr>
        <w:pStyle w:val="Normal"/>
        <w:widowControl w:val="false"/>
        <w:tabs>
          <w:tab w:val="clear" w:pos="720"/>
          <w:tab w:val="left" w:pos="600" w:leader="none"/>
          <w:tab w:val="left" w:pos="1680" w:leader="none"/>
          <w:tab w:val="left" w:pos="2280" w:leader="none"/>
          <w:tab w:val="left" w:pos="4680" w:leader="none"/>
        </w:tabs>
        <w:spacing w:lineRule="atLeast" w:line="200"/>
        <w:ind w:start="600" w:end="0"/>
        <w:rPr>
          <w:sz w:val="24"/>
        </w:rPr>
      </w:pPr>
      <w:r>
        <w:rPr>
          <w:sz w:val="24"/>
        </w:rPr>
      </w:r>
    </w:p>
    <w:p>
      <w:pPr>
        <w:pStyle w:val="Normal"/>
        <w:widowControl w:val="false"/>
        <w:numPr>
          <w:ilvl w:val="0"/>
          <w:numId w:val="2"/>
        </w:numPr>
        <w:tabs>
          <w:tab w:val="clear" w:pos="720"/>
          <w:tab w:val="left" w:pos="600" w:leader="none"/>
          <w:tab w:val="left" w:pos="1680" w:leader="none"/>
          <w:tab w:val="left" w:pos="2280" w:leader="none"/>
          <w:tab w:val="left" w:pos="4680" w:leader="none"/>
        </w:tabs>
        <w:spacing w:lineRule="atLeast" w:line="200"/>
        <w:rPr>
          <w:sz w:val="24"/>
        </w:rPr>
      </w:pPr>
      <w:r>
        <w:rPr>
          <w:sz w:val="24"/>
        </w:rPr>
        <w:t xml:space="preserve">BUYER at all times shall be acting as the agent for certain Distributors who have agreed to participate in the Transaction and who will be solely responsible for their pro-rata share of the purchase price and other costs of the Transaction.  (The members participating in a Transaction may be referred to herein as the “TRANSACTION GROUP”.)  </w:t>
      </w:r>
    </w:p>
    <w:p>
      <w:pPr>
        <w:pStyle w:val="Normal"/>
        <w:widowControl w:val="false"/>
        <w:tabs>
          <w:tab w:val="clear" w:pos="720"/>
          <w:tab w:val="left" w:pos="600" w:leader="none"/>
          <w:tab w:val="left" w:pos="1080" w:leader="none"/>
          <w:tab w:val="left" w:pos="1680" w:leader="none"/>
          <w:tab w:val="left" w:pos="2280" w:leader="none"/>
          <w:tab w:val="left" w:pos="4680" w:leader="none"/>
        </w:tabs>
        <w:spacing w:lineRule="atLeast" w:line="200"/>
        <w:rPr>
          <w:sz w:val="24"/>
        </w:rPr>
      </w:pPr>
      <w:r>
        <w:rPr>
          <w:sz w:val="24"/>
        </w:rPr>
      </w:r>
    </w:p>
    <w:p>
      <w:pPr>
        <w:pStyle w:val="Normal"/>
        <w:widowControl w:val="false"/>
        <w:numPr>
          <w:ilvl w:val="0"/>
          <w:numId w:val="2"/>
        </w:numPr>
        <w:tabs>
          <w:tab w:val="clear" w:pos="720"/>
          <w:tab w:val="left" w:pos="600" w:leader="none"/>
          <w:tab w:val="left" w:pos="1680" w:leader="none"/>
          <w:tab w:val="left" w:pos="2280" w:leader="none"/>
          <w:tab w:val="left" w:pos="4680" w:leader="none"/>
        </w:tabs>
        <w:spacing w:lineRule="atLeast" w:line="200"/>
        <w:rPr>
          <w:sz w:val="24"/>
        </w:rPr>
      </w:pPr>
      <w:r>
        <w:rPr>
          <w:sz w:val="24"/>
        </w:rPr>
        <w:t>SELLER and BUYER desire to set forth in this Agreement certain of the terms and conditions which shall govern all Transactions, unless expressly provided otherwise in any Confirmation (as defined in Section 1.1).</w:t>
      </w:r>
    </w:p>
    <w:p>
      <w:pPr>
        <w:pStyle w:val="Normal"/>
        <w:widowControl w:val="false"/>
        <w:tabs>
          <w:tab w:val="clear" w:pos="720"/>
          <w:tab w:val="left" w:pos="600" w:leader="none"/>
          <w:tab w:val="left" w:pos="1080" w:leader="none"/>
          <w:tab w:val="left" w:pos="1680" w:leader="none"/>
          <w:tab w:val="left" w:pos="2280" w:leader="none"/>
          <w:tab w:val="left" w:pos="4680" w:leader="none"/>
        </w:tabs>
        <w:spacing w:lineRule="atLeast" w:line="200"/>
        <w:rPr>
          <w:sz w:val="24"/>
        </w:rPr>
      </w:pPr>
      <w:r>
        <w:rPr>
          <w:sz w:val="24"/>
        </w:rPr>
      </w:r>
    </w:p>
    <w:p>
      <w:pPr>
        <w:pStyle w:val="Normal"/>
        <w:widowControl w:val="false"/>
        <w:tabs>
          <w:tab w:val="clear" w:pos="720"/>
          <w:tab w:val="center" w:pos="4680" w:leader="none"/>
        </w:tabs>
        <w:spacing w:lineRule="atLeast" w:line="200"/>
        <w:jc w:val="center"/>
        <w:rPr>
          <w:sz w:val="24"/>
        </w:rPr>
      </w:pPr>
      <w:r>
        <w:rPr>
          <w:sz w:val="24"/>
        </w:rPr>
        <w:t>AGREEMENTS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SELLER and BUYER agree as follows: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1.  TRANSACTIONS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1.1</w:t>
        <w:tab/>
        <w:t>When from time to time SELLER and BUYER have agreed upon all of the terms of a Transaction, including without limitation the quantity of electric power and energy, the dates on which delivery of electric power and energy is to begin and end (the "Supply Period"), the rate of delivery, the points of delivery, the price, and the scheduling provisions, the parties shall be bound by the terms of the Transaction as described in clause 1.1(a) below.  All Transactions shall be for firm energy.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(a) A binding Transaction shall come into effect when SELLER and BUYER have agreed orally to the terms of the Transaction.  The parties agree that their telephone conversations will be recorded.  The oral Transaction shall be reduced to a written confirmation containing the terms agreed upon ("Confirmation") signed by both SELLER and BUYER, substantially in the form attached as Appendix A.  The Confirmation shall be completed no later than 10:00 a.m. Central Time on the day following the oral agreement for a Transaction.  In the absence of a Confirmation signed by both parties, the oral agreement shall be binding.  After the Confirmation is signed by both parties, the written Confirmation shall control.</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(b) Any Confirmation may be signed in counterpart.  Receipt of a facsimile copy signed by a party shall constitute the signature of the party.  Each party agrees to furnish to the other signatures of employees and agents authorized to sign Confirmations.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1.2</w:t>
        <w:tab/>
        <w:t>Each Transaction shall constitute an integral part of this Agreement and shall be read and construed as one with this Agreement.  In the case of any discrepancy between this Agreement and a Confirmation, this Agreement shall be controlling.</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BodyText"/>
        <w:widowControl w:val="false"/>
        <w:rPr/>
      </w:pPr>
      <w:r>
        <w:rPr/>
        <w:tab/>
        <w:tab/>
        <w:t>1.3</w:t>
        <w:tab/>
        <w:t>Nothing contained in this Agreement shall be construed as requiring either Party to enter into and perform a Transaction.  Neither Party shall be bound to a Transaction unless and until all of the terms of a Transaction have been agreed upon pursuant to Section 1.1.</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2.</w:t>
        <w:tab/>
        <w:t>TERM AND TERMINATION</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BodyText"/>
        <w:widowControl w:val="false"/>
        <w:rPr/>
      </w:pPr>
      <w:r>
        <w:rPr/>
        <w:tab/>
        <w:tab/>
        <w:t>2.1</w:t>
        <w:tab/>
        <w:t xml:space="preserve">This Agreement shall become effective as of the date first above written and on and after that date shall be binding on the Parties and fully enforceable in accordance with its terms until terminated by either Party upon 60 days' prior written notice of termination.  Notwithstanding such a termination, the provisions of this Agreement shall continue to apply to all Transactions which have been entered into prior </w:t>
      </w:r>
    </w:p>
    <w:p>
      <w:pPr>
        <w:pStyle w:val="BodyText"/>
        <w:widowControl w:val="false"/>
        <w:rPr/>
      </w:pPr>
      <w:r>
        <w:rPr/>
        <w:t>to the effective date of termination of this Agreement until all of the obligations under or on account of those Transactions have been performed.</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3.</w:t>
        <w:tab/>
        <w:t>PRICE OF ELECTRIC POWER AND ENERGY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3.1</w:t>
        <w:tab/>
        <w:t>If the price for electric power and energy under a Transaction, has been agreed upon, that price shall remain in effect for the term agreed upon under that Transaction and, absent mutual agreement, shall not be subject to change through application to any regulatory authority.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4.</w:t>
        <w:tab/>
        <w:t>BILLING AND PAYMENT</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 w:val="left" w:pos="8910" w:leader="none"/>
        </w:tabs>
        <w:spacing w:lineRule="atLeast" w:line="200"/>
        <w:rPr>
          <w:sz w:val="24"/>
        </w:rPr>
      </w:pPr>
      <w:r>
        <w:rPr>
          <w:sz w:val="24"/>
        </w:rPr>
        <w:tab/>
        <w:tab/>
        <w:t>4.1</w:t>
        <w:tab/>
        <w:t>The Party owed any amount due under this Agreement ("Billing Party") will submit to the other Party ("Billed Party") an invoice, in writing, as soon as practicable after the end of each calendar month for electric power and energy delivered to BUYER (or for other amounts owed by one Party to the other) under this Agreement during such calendar month, which invoice shall be due and payable 20 days after receipt of such invoice by the Billed Party.  If the due date falls on a non-business day, then the payment shall be due on the next following business day.  A "business day" shall mean any day except Saturday, Sunday, or a weekday that is observed as a Federal holiday.  The invoice shall also contain the contract number assigned to this Agreement by BUYER.  Payments shall be made by electronic transfer to an appropriate account designated by the Billing Party.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4.2</w:t>
        <w:tab/>
        <w:t>When the Billed Party fails to pay the amount of the Billing Party's invoice when due, then the Billed Party shall pay interest, calculated in accordance with the methodology specified for interest on refunds in FERC's regulations at 18 CFR § 35.19a(a)(2)(iii), on the amount that is not paid from the date that such amount is due to the date on which the Billing Party receives payment.</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4.3</w:t>
        <w:tab/>
        <w:t>In case any portion of any invoice is the subject of a bona fide dispute, the undisputed amount shall be payable when due as described in Section 4.1, and any disputed amount subsequently determined to be owed shall be paid promptly after such determination, with interest at the rate specified in Section 4.2 from the date such amount would have been due in the absence of any dispute.</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BodyText"/>
        <w:widowControl w:val="false"/>
        <w:rPr/>
      </w:pPr>
      <w:r>
        <w:rPr/>
        <w:tab/>
        <w:tab/>
        <w:t>4.4</w:t>
        <w:tab/>
        <w:t>If the Billed Party fails to pay the undisputed amount of the Billing Party's invoice or interest properly assessed, or the amount subsequently determined to be owed after an invoiced amount is the subject of a bona fide dispute in accordance with the provisions of Sections 4.1 through 4.3, the Billed Party shall have 10 days following receipt from the Billing Party of written notice of that failure in which to make such payment (together with interest to the date of payment), failing which the Billing Party may, in its discretion, suspend further performance under any Transactions until the Billed Party makes such payment in full.  If the Billed Party fails to make such payment</w:t>
      </w:r>
    </w:p>
    <w:p>
      <w:pPr>
        <w:pStyle w:val="BodyText"/>
        <w:widowControl w:val="false"/>
        <w:rPr/>
      </w:pPr>
      <w:r>
        <w:rPr/>
        <w:t xml:space="preserve"> </w:t>
      </w:r>
      <w:r>
        <w:rPr/>
        <w:t>in full within 20 days following receipt of the Billing Party's written notice of that failure, the Billing Party may terminate this Agreement and all Transactions.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4.5</w:t>
        <w:tab/>
        <w:t>Invoices should be mailed by the Billing Party to the Billed Party at the following addresses, unless other billing procedures have been agreed to in writing by the Parties: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If BUYER is the Billed Party: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Valley Energy Corporation</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P.O. Box ____</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Chattanooga, TN 37401</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 xml:space="preserve">Telephone: 423 ___________              </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If SELLER is the Billed Party: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__________________________________________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__________________________________________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__________________________________________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__________________________________________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 xml:space="preserve">Telephone: (       )                    </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Either Party may modify the information specified above by written notice to the other Party in accordance with Section 9.</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5.</w:t>
        <w:tab/>
        <w:t>POINT OF DELIVERY AND METERING</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5.1</w:t>
        <w:tab/>
        <w:t>SELLER shall provide for the delivery of electric power and energy scheduled to TVA for the benefit of the TRANSACTION GROUPS under this Agreement at points of delivery ("Points of Delivery") which are agreed upon pursuant to each Transaction, subject to the following conditions: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(a) The electric power and energy shall be provided by SELLER in accordance with good electric utility operating practices.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(b) Unless otherwise agreed, SELLER shall bear the risk for all transmission losses up to the Point of Delivery and the TRANSACTION GROUP shall bear the risk for all transmission losses from the Point of Delivery.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(c) Unless otherwise agreed, SELLER shall be responsible for all transmission and associated costs required to supply the electric power and energy to the Point of Delivery.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(d) The Point of Delivery shall be a TVA Interconnection Point as specified in the Confirmation.</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BodyText"/>
        <w:widowControl w:val="false"/>
        <w:rPr/>
      </w:pPr>
      <w:r>
        <w:rPr/>
        <w:tab/>
        <w:tab/>
        <w:t>5.2</w:t>
        <w:tab/>
        <w:t>Risk of loss of the electric power and energy to be delivered by SELLER to TVA under any Transaction shall pass from SELLER to the TRANSACTION GROUP upon delivery thereof at the Point of Delivery.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5.3</w:t>
        <w:tab/>
        <w:t>Title to the electric power and energy to be delivered by SELLER to TVA under any Transaction shall pass from SELLER to TVA upon delivery thereof at the Point of Delivery.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30" w:leader="none"/>
          <w:tab w:val="left" w:pos="1080" w:leader="none"/>
          <w:tab w:val="left" w:pos="2070" w:leader="none"/>
        </w:tabs>
        <w:spacing w:lineRule="atLeast" w:line="200"/>
        <w:rPr>
          <w:sz w:val="24"/>
        </w:rPr>
      </w:pPr>
      <w:r>
        <w:rPr>
          <w:sz w:val="24"/>
        </w:rPr>
        <w:tab/>
        <w:tab/>
        <w:t>5.4</w:t>
        <w:tab/>
        <w:t>For breach of any provision of the Confirmation (or oral agreement, if applicable) for any Transaction, the liability of the defaulting Party shall be limited to Direct Damages only, and all other damages and remedies are waived.  Direct Damages to the TRANSACTION GROUP shall be the amount by which BUYER’s Replacement Price, exceeds the energy charge specified in the Confirmation (or oral agreement, if applicable) for said Transaction, times the energy scheduled but not delivered at the Points of Delivery.  For the purposes of this Agreement and Confirmations (or oral agreements, if applicable) for Transactions entered into hereunder, Replacement Price for each kWh of “Undelivered Energy” shall mean the highest amount, if any, of: (a) the market price per kWh (as determined by TVA in a commercially reasonable manner) for the Undelivered Energy, or (b) the revenue lost by TVA (acting in a commercially reasonable manner), expressed as a cost per kWh, as a result of interrupting a previously arranged sale to provide the Undelivered Energy, including any damages paid by TVA as a result of interrupting the sale.  Direct Damages to SELLER shall be limited to any damages or amounts that may be recoverable from TVA for TVA’s failure to take delivery of the scheduled energy.</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6.</w:t>
        <w:tab/>
        <w:t>ADDITIONAL RESPONSIBILITIES OF SELLER</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BodyText"/>
        <w:widowControl w:val="false"/>
        <w:spacing w:lineRule="auto" w:line="240"/>
        <w:rPr/>
      </w:pPr>
      <w:r>
        <w:rPr/>
        <w:tab/>
        <w:tab/>
        <w:t>6.1</w:t>
        <w:tab/>
        <w:t>SELLER shall be responsible for determining that TVA has the capability to receive delivery of the electric power and energy through the Point of Delivery chosen as the Interconnection Point (considering such other deliveries as may already be scheduled by TVA and others for delivery as such point and consistent with TVA’s Transmission Service Guidelines).</w:t>
      </w:r>
    </w:p>
    <w:p>
      <w:pPr>
        <w:pStyle w:val="BodyText"/>
        <w:widowControl w:val="false"/>
        <w:spacing w:lineRule="auto" w:line="240"/>
        <w:rPr/>
      </w:pPr>
      <w:r>
        <w:rPr/>
      </w:r>
    </w:p>
    <w:p>
      <w:pPr>
        <w:pStyle w:val="Normal"/>
        <w:tabs>
          <w:tab w:val="clear" w:pos="720"/>
          <w:tab w:val="left" w:pos="600" w:leader="none"/>
          <w:tab w:val="left" w:pos="1080" w:leader="none"/>
          <w:tab w:val="left" w:pos="2040" w:leader="none"/>
          <w:tab w:val="left" w:pos="2280" w:leader="none"/>
          <w:tab w:val="left" w:pos="4680" w:leader="none"/>
        </w:tabs>
        <w:rPr/>
      </w:pPr>
      <w:r>
        <w:rPr/>
        <w:tab/>
        <w:tab/>
      </w:r>
      <w:r>
        <w:rPr>
          <w:sz w:val="24"/>
        </w:rPr>
        <w:t>6.2</w:t>
        <w:tab/>
        <w:t>SELLER shall make arrangements for the delivery of electric power and energy, which arrangements shall include, without limitation:</w:t>
      </w:r>
    </w:p>
    <w:p>
      <w:pPr>
        <w:pStyle w:val="Normal"/>
        <w:tabs>
          <w:tab w:val="clear" w:pos="720"/>
          <w:tab w:val="left" w:pos="600" w:leader="none"/>
          <w:tab w:val="left" w:pos="1080" w:leader="none"/>
          <w:tab w:val="left" w:pos="2040" w:leader="none"/>
          <w:tab w:val="left" w:pos="2280" w:leader="none"/>
          <w:tab w:val="left" w:pos="4680" w:leader="none"/>
        </w:tabs>
        <w:rPr>
          <w:sz w:val="24"/>
        </w:rPr>
      </w:pPr>
      <w:r>
        <w:rPr>
          <w:sz w:val="24"/>
        </w:rPr>
      </w:r>
    </w:p>
    <w:p>
      <w:pPr>
        <w:pStyle w:val="BodyTextIndent"/>
        <w:numPr>
          <w:ilvl w:val="0"/>
          <w:numId w:val="3"/>
        </w:numPr>
        <w:tabs>
          <w:tab w:val="left" w:pos="480" w:leader="none"/>
          <w:tab w:val="left" w:pos="600" w:leader="none"/>
          <w:tab w:val="left" w:pos="1080" w:leader="none"/>
          <w:tab w:val="left" w:pos="2040" w:leader="none"/>
          <w:tab w:val="left" w:pos="2280" w:leader="none"/>
          <w:tab w:val="left" w:pos="4680" w:leader="none"/>
        </w:tabs>
        <w:spacing w:lineRule="auto" w:line="240"/>
        <w:ind w:hanging="360" w:start="1080" w:end="0"/>
        <w:rPr>
          <w:sz w:val="24"/>
        </w:rPr>
      </w:pPr>
      <w:r>
        <w:rPr>
          <w:sz w:val="24"/>
        </w:rPr>
        <w:t>using the same generation source(s) and making transmission arrangements (same delivery path) for the entire period of the Transaction,</w:t>
      </w:r>
    </w:p>
    <w:p>
      <w:pPr>
        <w:pStyle w:val="Normal"/>
        <w:tabs>
          <w:tab w:val="clear" w:pos="720"/>
          <w:tab w:val="left" w:pos="600" w:leader="none"/>
          <w:tab w:val="left" w:pos="960" w:leader="none"/>
          <w:tab w:val="left" w:pos="1080" w:leader="none"/>
          <w:tab w:val="left" w:pos="2040" w:leader="none"/>
          <w:tab w:val="left" w:pos="2280" w:leader="none"/>
          <w:tab w:val="left" w:pos="4680" w:leader="none"/>
        </w:tabs>
        <w:ind w:start="960" w:end="0"/>
        <w:rPr>
          <w:sz w:val="24"/>
        </w:rPr>
      </w:pPr>
      <w:r>
        <w:rPr>
          <w:sz w:val="24"/>
        </w:rPr>
      </w:r>
    </w:p>
    <w:p>
      <w:pPr>
        <w:pStyle w:val="Normal"/>
        <w:numPr>
          <w:ilvl w:val="0"/>
          <w:numId w:val="3"/>
        </w:numPr>
        <w:tabs>
          <w:tab w:val="clear" w:pos="720"/>
          <w:tab w:val="left" w:pos="600" w:leader="none"/>
          <w:tab w:val="left" w:pos="1080" w:leader="none"/>
          <w:tab w:val="left" w:pos="2040" w:leader="none"/>
          <w:tab w:val="left" w:pos="2280" w:leader="none"/>
          <w:tab w:val="left" w:pos="4680" w:leader="none"/>
        </w:tabs>
        <w:ind w:hanging="360" w:start="960" w:end="0"/>
        <w:rPr>
          <w:sz w:val="24"/>
        </w:rPr>
      </w:pPr>
      <w:r>
        <w:rPr>
          <w:sz w:val="24"/>
        </w:rPr>
        <w:t>entering such reservations for such arrangements on each transmission provider’s OASIS (Open Access Same-Time Information System) from SELLER’s generation to the TVA system, which includes a reservation on TVA’s OASIS for an Interconnection Point to the TVA system,</w:t>
      </w:r>
    </w:p>
    <w:p>
      <w:pPr>
        <w:pStyle w:val="Normal"/>
        <w:tabs>
          <w:tab w:val="clear" w:pos="720"/>
          <w:tab w:val="left" w:pos="600" w:leader="none"/>
          <w:tab w:val="left" w:pos="960" w:leader="none"/>
          <w:tab w:val="left" w:pos="1080" w:leader="none"/>
          <w:tab w:val="left" w:pos="2040" w:leader="none"/>
          <w:tab w:val="left" w:pos="2280" w:leader="none"/>
          <w:tab w:val="left" w:pos="4680" w:leader="none"/>
        </w:tabs>
        <w:ind w:start="960" w:end="0"/>
        <w:rPr>
          <w:sz w:val="24"/>
        </w:rPr>
      </w:pPr>
      <w:r>
        <w:rPr>
          <w:sz w:val="24"/>
        </w:rPr>
      </w:r>
    </w:p>
    <w:p>
      <w:pPr>
        <w:pStyle w:val="Normal"/>
        <w:numPr>
          <w:ilvl w:val="0"/>
          <w:numId w:val="3"/>
        </w:numPr>
        <w:tabs>
          <w:tab w:val="clear" w:pos="720"/>
          <w:tab w:val="left" w:pos="600" w:leader="none"/>
          <w:tab w:val="left" w:pos="1080" w:leader="none"/>
          <w:tab w:val="left" w:pos="2040" w:leader="none"/>
          <w:tab w:val="left" w:pos="2280" w:leader="none"/>
          <w:tab w:val="left" w:pos="4680" w:leader="none"/>
        </w:tabs>
        <w:ind w:hanging="360" w:start="960" w:end="0"/>
        <w:rPr>
          <w:sz w:val="24"/>
        </w:rPr>
      </w:pPr>
      <w:r>
        <w:rPr>
          <w:sz w:val="24"/>
        </w:rPr>
        <w:t xml:space="preserve">completing all required NERC tag forms, and </w:t>
      </w:r>
    </w:p>
    <w:p>
      <w:pPr>
        <w:pStyle w:val="Normal"/>
        <w:tabs>
          <w:tab w:val="clear" w:pos="720"/>
          <w:tab w:val="left" w:pos="600" w:leader="none"/>
          <w:tab w:val="left" w:pos="960" w:leader="none"/>
          <w:tab w:val="left" w:pos="1080" w:leader="none"/>
          <w:tab w:val="left" w:pos="2040" w:leader="none"/>
          <w:tab w:val="left" w:pos="2280" w:leader="none"/>
          <w:tab w:val="left" w:pos="4680" w:leader="none"/>
        </w:tabs>
        <w:ind w:start="960" w:end="0"/>
        <w:rPr>
          <w:sz w:val="24"/>
        </w:rPr>
      </w:pPr>
      <w:r>
        <w:rPr>
          <w:sz w:val="24"/>
        </w:rPr>
      </w:r>
    </w:p>
    <w:p>
      <w:pPr>
        <w:pStyle w:val="Normal"/>
        <w:numPr>
          <w:ilvl w:val="0"/>
          <w:numId w:val="3"/>
        </w:numPr>
        <w:tabs>
          <w:tab w:val="clear" w:pos="720"/>
          <w:tab w:val="left" w:pos="600" w:leader="none"/>
          <w:tab w:val="left" w:pos="1080" w:leader="none"/>
          <w:tab w:val="left" w:pos="2040" w:leader="none"/>
          <w:tab w:val="left" w:pos="2280" w:leader="none"/>
          <w:tab w:val="left" w:pos="4680" w:leader="none"/>
        </w:tabs>
        <w:ind w:hanging="360" w:start="960" w:end="0"/>
        <w:rPr>
          <w:sz w:val="24"/>
        </w:rPr>
      </w:pPr>
      <w:r>
        <w:rPr>
          <w:sz w:val="24"/>
        </w:rPr>
        <w:t>distributing said tag forms to all affected control areas.</w:t>
      </w:r>
    </w:p>
    <w:p>
      <w:pPr>
        <w:pStyle w:val="BodyText"/>
        <w:widowControl w:val="false"/>
        <w:spacing w:lineRule="auto" w:line="240"/>
        <w:rPr>
          <w:sz w:val="24"/>
        </w:rPr>
      </w:pPr>
      <w:r>
        <w:rPr>
          <w:sz w:val="24"/>
        </w:rPr>
      </w:r>
    </w:p>
    <w:p>
      <w:pPr>
        <w:pStyle w:val="BodyText"/>
        <w:widowControl w:val="false"/>
        <w:spacing w:lineRule="auto" w:line="240"/>
        <w:rPr>
          <w:b/>
          <w:bCs/>
        </w:rPr>
      </w:pPr>
      <w:r>
        <w:rPr>
          <w:b/>
          <w:bCs/>
        </w:rPr>
        <w:t>IF SELLER FAILS TO MAKE ALL THE ABOVE ARRANGEMENTS BY 10:00 A.M. CENTRAL TIME ON FRIDAY OR IF THE SELLER FAILS TO FURNISH BY THAT DEADLINE A SIGNED CONFIRMATION CONSISTENT WITH THE ORAL AGREEMENT, BUYER MAY ELECT TO NOTIFY TVA THAT THE TRANSACTION CAN NOT BE CONFIRMED IN WHICH EVENT THE TRANSACTION SHALL BE DEEMED TO BE UNDELIVERED ENERGY AND THE ORAL AGREEMENT SHALL BE DEEMEND BREACHED BY SELLER FOR WHICH THE SELLER SHALL BE RESPONSIBLE FOR DAMAGES IN ACCORDANCE WITH SECTION 5.4.</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b/>
          <w:bCs/>
          <w:sz w:val="24"/>
        </w:rPr>
      </w:pPr>
      <w:r>
        <w:rPr>
          <w:b/>
          <w:bCs/>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6.3</w:t>
        <w:tab/>
        <w:t xml:space="preserve">SELLER shall indemnify, save harmless and defend BUYER and each member of the TRANSACTION GROUP, including its officers, directors, agents and employees, from and against all third party claims for loss, damage, or injury to persons (including death) or to property, in any manner, directly or indirectly, connected with or arising out of the generation, transmission, or use of electric power and energy sold pursuant to this Agreement which occur on SELLER’s side of the Point of Delivery.  </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keepNext w:val="true"/>
        <w:keepLines/>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7.</w:t>
        <w:tab/>
        <w:t>LIMITATION OF LIABILITY</w:t>
      </w:r>
    </w:p>
    <w:p>
      <w:pPr>
        <w:pStyle w:val="Normal"/>
        <w:keepNext w:val="true"/>
        <w:keepLines/>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BodyText"/>
        <w:keepNext w:val="true"/>
        <w:keepLines/>
        <w:widowControl w:val="false"/>
        <w:rPr/>
      </w:pPr>
      <w:r>
        <w:rPr/>
        <w:tab/>
        <w:tab/>
        <w:t>7.1</w:t>
        <w:tab/>
        <w:t>Neither Party shall be liable to the other, whether in contract, in tort (including negligence and strict liability), under any warranty or otherwise, for any special, indirect, incidental, or consequential loss or damage.</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8.</w:t>
        <w:tab/>
        <w:t>ASSIGNMENTS</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8.1</w:t>
        <w:tab/>
        <w:t>This Agreement shall be binding upon and shall inure to the benefit of, and may be performed by, the successors and assigns of the Parties, except that, no assignment, pledge, or other transfer of this Agreement by either Party shall operate to release the assignor, pledgor, or transferor from any of its obligations under this Agreement unless (a) the other Party consents in writing to such assignment, pledge, or other transfer, and releases, in writing, the assignor, pledgor, or transferor from any of its obligations under this Agreement; (b) the assignment, pledge, or other transfer is to an affiliate of the assignor, pledgor, or transferor and the assignee, pledgee, or transferee has assumed, in writing, all of the obligations of the assignor, pledgor, or transferor under this Agreement, provided that such assignee, pledgee, or transferee has demonstrated financial capacity at least equal to that of the assignor, pledgor, or transferor; or (c) such transfer is incident to a merger or consolidation with, or transfer of all, or substantially all, of the assets of the transferor to another person, business or entity, or political subdivision or public corporation which shall, as part of such succession, assume all of the obligations of the assignor, pledgor, or transferor under this Agreement.</w:t>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8.2</w:t>
        <w:tab/>
        <w:t>Except as provided in Section 8.1, neither Party may assign, pledge, or otherwise transfer its rights under this Agreement to any other entity without the consent of the other Party, which consent shall not be unreasonably withheld.</w:t>
      </w:r>
    </w:p>
    <w:p>
      <w:pPr>
        <w:pStyle w:val="Normal"/>
        <w:widowControl w:val="false"/>
        <w:tabs>
          <w:tab w:val="clear" w:pos="720"/>
          <w:tab w:val="left" w:pos="600" w:leader="none"/>
          <w:tab w:val="left" w:pos="120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200" w:leader="none"/>
          <w:tab w:val="left" w:pos="2040" w:leader="none"/>
          <w:tab w:val="left" w:pos="2280" w:leader="none"/>
          <w:tab w:val="left" w:pos="4680" w:leader="none"/>
        </w:tabs>
        <w:spacing w:lineRule="atLeast" w:line="200"/>
        <w:rPr>
          <w:sz w:val="24"/>
        </w:rPr>
      </w:pPr>
      <w:r>
        <w:rPr>
          <w:sz w:val="24"/>
        </w:rPr>
        <w:tab/>
        <w:t>9.</w:t>
        <w:tab/>
        <w:t>NOTICES</w:t>
      </w:r>
    </w:p>
    <w:p>
      <w:pPr>
        <w:pStyle w:val="Normal"/>
        <w:widowControl w:val="false"/>
        <w:tabs>
          <w:tab w:val="clear" w:pos="720"/>
          <w:tab w:val="left" w:pos="600" w:leader="none"/>
          <w:tab w:val="left" w:pos="120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200" w:leader="none"/>
          <w:tab w:val="left" w:pos="2040" w:leader="none"/>
          <w:tab w:val="left" w:pos="2280" w:leader="none"/>
          <w:tab w:val="left" w:pos="4680" w:leader="none"/>
        </w:tabs>
        <w:spacing w:lineRule="atLeast" w:line="200"/>
        <w:rPr>
          <w:sz w:val="24"/>
        </w:rPr>
      </w:pPr>
      <w:r>
        <w:rPr>
          <w:sz w:val="24"/>
        </w:rPr>
        <w:tab/>
        <w:tab/>
        <w:t>9.1</w:t>
        <w:tab/>
        <w:t>All notices and communications under this Agreement shall be deemed given to a Party (a) if delivered by hand or sent by overnight courier, on the day of delivery or (b) if sent by registered or certified mail, return receipt requested, on the date of receipt.</w:t>
      </w:r>
    </w:p>
    <w:p>
      <w:pPr>
        <w:pStyle w:val="Normal"/>
        <w:widowControl w:val="false"/>
        <w:tabs>
          <w:tab w:val="clear" w:pos="720"/>
          <w:tab w:val="left" w:pos="600" w:leader="none"/>
          <w:tab w:val="left" w:pos="1200" w:leader="none"/>
          <w:tab w:val="left" w:pos="2040" w:leader="none"/>
          <w:tab w:val="left" w:pos="228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ind w:hanging="2280" w:start="2280" w:end="0"/>
        <w:rPr>
          <w:sz w:val="24"/>
        </w:rPr>
      </w:pPr>
      <w:r>
        <w:rPr>
          <w:sz w:val="24"/>
        </w:rPr>
        <w:tab/>
        <w:tab/>
        <w:tab/>
        <w:tab/>
        <w:t>If to SELLER:</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ab/>
        <w:tab/>
        <w:t>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ab/>
        <w:tab/>
        <w:t>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ab/>
        <w:tab/>
        <w:t>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ab/>
        <w:tab/>
        <w:t>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ab/>
        <w:tab/>
        <w:t>_________________________________________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keepNext w:val="true"/>
        <w:keepLines/>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ab/>
        <w:tab/>
        <w:t>If to BUYER:</w:t>
      </w:r>
    </w:p>
    <w:p>
      <w:pPr>
        <w:pStyle w:val="Normal"/>
        <w:keepNext w:val="true"/>
        <w:keepLines/>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keepNext w:val="true"/>
        <w:keepLines/>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Valley Energy Corporation</w:t>
      </w:r>
    </w:p>
    <w:p>
      <w:pPr>
        <w:pStyle w:val="Heading2"/>
        <w:keepLines/>
        <w:widowControl w:val="false"/>
        <w:tabs>
          <w:tab w:val="clear" w:pos="720"/>
          <w:tab w:val="left" w:pos="600" w:leader="none"/>
          <w:tab w:val="left" w:pos="1080" w:leader="none"/>
          <w:tab w:val="left" w:pos="2040" w:leader="none"/>
          <w:tab w:val="left" w:pos="2280" w:leader="none"/>
          <w:tab w:val="left" w:pos="4680" w:leader="none"/>
        </w:tabs>
        <w:spacing w:lineRule="atLeast" w:line="200"/>
        <w:ind w:hanging="0" w:start="0"/>
        <w:rPr/>
      </w:pPr>
      <w:r>
        <w:rPr/>
        <w:tab/>
        <w:tab/>
        <w:tab/>
        <w:t>P.O. Box ____</w:t>
      </w:r>
    </w:p>
    <w:p>
      <w:pPr>
        <w:pStyle w:val="Normal"/>
        <w:keepNext w:val="true"/>
        <w:keepLines/>
        <w:widowControl w:val="false"/>
        <w:tabs>
          <w:tab w:val="clear" w:pos="720"/>
          <w:tab w:val="left" w:pos="600" w:leader="none"/>
          <w:tab w:val="left" w:pos="1080" w:leader="none"/>
          <w:tab w:val="left" w:pos="2040" w:leader="none"/>
          <w:tab w:val="left" w:pos="2280" w:leader="none"/>
          <w:tab w:val="left" w:pos="4680" w:leader="none"/>
        </w:tabs>
        <w:spacing w:lineRule="atLeast" w:line="200"/>
        <w:rPr>
          <w:sz w:val="24"/>
        </w:rPr>
      </w:pPr>
      <w:r>
        <w:rPr>
          <w:sz w:val="24"/>
        </w:rPr>
        <w:tab/>
        <w:tab/>
        <w:tab/>
        <w:t>Chattanooga, TN 37401</w:t>
      </w:r>
    </w:p>
    <w:p>
      <w:pPr>
        <w:pStyle w:val="Normal"/>
        <w:keepNext w:val="true"/>
        <w:keepLines/>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ab/>
        <w:t xml:space="preserve">Telephone: 423 ___________              </w:t>
      </w:r>
    </w:p>
    <w:p>
      <w:pPr>
        <w:pStyle w:val="Normal"/>
        <w:keepNext w:val="true"/>
        <w:keepLines/>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BodyText"/>
        <w:widowControl w:val="false"/>
        <w:tabs>
          <w:tab w:val="left" w:pos="600" w:leader="none"/>
          <w:tab w:val="left" w:pos="1080" w:leader="none"/>
          <w:tab w:val="left" w:pos="2040" w:leader="none"/>
          <w:tab w:val="left" w:pos="2280" w:leader="none"/>
          <w:tab w:val="left" w:pos="3720" w:leader="none"/>
          <w:tab w:val="left" w:pos="4680" w:leader="none"/>
        </w:tabs>
        <w:rPr/>
      </w:pPr>
      <w:r>
        <w:rPr/>
        <w:tab/>
        <w:tab/>
        <w:tab/>
        <w:t>The designation of the person to be so notified or the address of such person may be changed at any time and from time to time by either Party by similar notice.</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10.</w:t>
        <w:tab/>
        <w:t>ACCOUNTS AND RECORDS</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10.1</w:t>
        <w:tab/>
        <w:t xml:space="preserve">The Parties shall keep complete and accurate records of their operations under this Agreement and shall maintain such data for a period of at least six years after the completion of each Transaction.  Either Party shall have the right, at its expense, to examine and inspect, through a third-party auditing entity acceptable to both Parties, all such records insofar as may be necessary for the purpose of ascertaining the reasonableness and accuracy of all relevant data, estimates, statements, or charges submitted to it hereunder.  Such records, including cost information, that are indicated to be proprietary and confidential shall not be disclosed to the Party requesting the examination and shall only be made available to the auditing entity on condition that the records and information are not disclosed, except as required by law, to the other Party or others without the express written approval of the Party whose records and cost information are being examined. </w:t>
      </w:r>
      <w:r>
        <w:br w:type="page"/>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 xml:space="preserve"> </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11.</w:t>
        <w:tab/>
        <w:t>CHOICE OF LAW</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BodyText"/>
        <w:widowControl w:val="false"/>
        <w:tabs>
          <w:tab w:val="left" w:pos="600" w:leader="none"/>
          <w:tab w:val="left" w:pos="1080" w:leader="none"/>
          <w:tab w:val="left" w:pos="2040" w:leader="none"/>
          <w:tab w:val="left" w:pos="2280" w:leader="none"/>
          <w:tab w:val="left" w:pos="3720" w:leader="none"/>
          <w:tab w:val="left" w:pos="4680" w:leader="none"/>
        </w:tabs>
        <w:rPr/>
      </w:pPr>
      <w:r>
        <w:rPr/>
        <w:tab/>
        <w:tab/>
        <w:t>11.1</w:t>
        <w:tab/>
        <w:t>The validity, interpretation, and performance of this Agreement shall be governed by the Laws of the State of Tennessee.</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ind w:hanging="1080" w:start="1080" w:end="0"/>
        <w:rPr>
          <w:sz w:val="24"/>
        </w:rPr>
      </w:pPr>
      <w:r>
        <w:rPr>
          <w:sz w:val="24"/>
        </w:rPr>
        <w:tab/>
        <w:t>12.</w:t>
        <w:tab/>
        <w:t>MISCELLANEOUS</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12.1</w:t>
        <w:tab/>
        <w:t>A holding by any court or governmental agency having jurisdiction that any provision of this Agreement is invalid shall not result in invalidation of the entire Agreement, and all remaining terms shall remain in full force and effect.</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12.2</w:t>
        <w:tab/>
        <w:t>No statement or agreement, oral or written, that was made prior to entering into this Agreement shall vary or modify the written terms of this Agreement, and neither Party shall claim any amendment to or modification of or release from any provision by mutual agreement unless that agreement is in writing signed by the other Party and which specifically states that it is an amendment to, modification of, or release from this Agreement.</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keepNext w:val="true"/>
        <w:keepLines/>
        <w:widowControl w:val="false"/>
        <w:tabs>
          <w:tab w:val="clear" w:pos="720"/>
          <w:tab w:val="left" w:pos="600" w:leader="none"/>
          <w:tab w:val="left" w:pos="1080" w:leader="none"/>
          <w:tab w:val="left" w:pos="2040" w:leader="none"/>
          <w:tab w:val="left" w:pos="2280" w:leader="none"/>
          <w:tab w:val="left" w:pos="3720" w:leader="none"/>
          <w:tab w:val="left" w:pos="4680" w:leader="none"/>
          <w:tab w:val="left" w:pos="8820" w:leader="none"/>
        </w:tabs>
        <w:spacing w:lineRule="atLeast" w:line="200"/>
        <w:rPr>
          <w:sz w:val="24"/>
        </w:rPr>
      </w:pPr>
      <w:r>
        <w:rPr>
          <w:sz w:val="24"/>
        </w:rPr>
        <w:tab/>
        <w:tab/>
        <w:t>12.3</w:t>
        <w:tab/>
        <w:t>The section headings are for convenience only and shall not be interpreted in any way to limit or change the subject matter of this Agreement.</w:t>
      </w:r>
    </w:p>
    <w:p>
      <w:pPr>
        <w:pStyle w:val="Normal"/>
        <w:keepNext w:val="true"/>
        <w:keepLines/>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BodyText"/>
        <w:widowControl w:val="false"/>
        <w:tabs>
          <w:tab w:val="left" w:pos="600" w:leader="none"/>
          <w:tab w:val="left" w:pos="1080" w:leader="none"/>
          <w:tab w:val="left" w:pos="2040" w:leader="none"/>
          <w:tab w:val="left" w:pos="2280" w:leader="none"/>
          <w:tab w:val="left" w:pos="3720" w:leader="none"/>
          <w:tab w:val="left" w:pos="4680" w:leader="none"/>
        </w:tabs>
        <w:rPr/>
      </w:pPr>
      <w:r>
        <w:rPr/>
        <w:tab/>
        <w:tab/>
        <w:t>12.4</w:t>
        <w:tab/>
        <w:t>This Agreement may be executed in any number of counterparts, and each counterpart shall have the same force and effect as the original instrument.</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12.5</w:t>
        <w:tab/>
        <w:t>Each Party warrants and represents to the other on the date of this Agreement and on the date on which a Transaction is entered into that (a) it has the power to enter into and perform its obligations under this Agreement; (b) entering into and performing this Agreement does not violate or conflict with its charter or bylaws or comparable constituent documents, any law applicable to it, any order or judgment of any court or other agency of government applicable to it, or any agreement to which it is a party; and (c) this Agreement has been executed by its duly authorized representative and, upon having been so executed, constitutes its legal, valid, and binding obligation enforceable in accordance with its terms.</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tab/>
        <w:tab/>
        <w:t>12.6</w:t>
        <w:tab/>
        <w:t>No waiver by either Party of any default of the other Party under this Agreement shall operate as a waiver of a future default whether of a like or different character.</w:t>
      </w:r>
      <w:r>
        <w:br w:type="page"/>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spacing w:lineRule="atLeast" w:line="200"/>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IN WITNESS WHEREOF, the Parties hereto have caused this Agreement to be signed by their respective duly authorized representatives.</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ab/>
        <w:tab/>
        <w:tab/>
        <w:tab/>
        <w:t>________________________________________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Heading2"/>
        <w:keepNext w:val="false"/>
        <w:widowControl w:val="false"/>
        <w:tabs>
          <w:tab w:val="clear" w:pos="720"/>
          <w:tab w:val="left" w:pos="600" w:leader="none"/>
          <w:tab w:val="left" w:pos="1080" w:leader="none"/>
          <w:tab w:val="left" w:pos="2040" w:leader="none"/>
          <w:tab w:val="left" w:pos="2280" w:leader="none"/>
          <w:tab w:val="left" w:pos="3720" w:leader="none"/>
          <w:tab w:val="left" w:pos="4680" w:leader="none"/>
        </w:tabs>
        <w:ind w:hanging="0" w:start="0"/>
        <w:rPr/>
      </w:pPr>
      <w:r>
        <w:rPr/>
        <w:tab/>
        <w:tab/>
        <w:tab/>
        <w:tab/>
        <w:tab/>
        <w:t>By: 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ab/>
        <w:tab/>
        <w:tab/>
        <w:tab/>
        <w:t>Name: 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ab/>
        <w:tab/>
        <w:tab/>
        <w:tab/>
        <w:t>Title: 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ab/>
        <w:tab/>
        <w:tab/>
        <w:tab/>
        <w:t>VALLEY ENERGY CORPORATION</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ab/>
        <w:tab/>
        <w:tab/>
        <w:tab/>
        <w:t>By: 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pPr>
      <w:r>
        <w:rPr/>
        <w:tab/>
        <w:tab/>
        <w:tab/>
        <w:tab/>
        <w:tab/>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pPr>
      <w:r>
        <w:rPr/>
        <w:tab/>
        <w:tab/>
        <w:tab/>
        <w:tab/>
        <w:tab/>
        <w:t xml:space="preserve">        </w:t>
      </w:r>
      <w:r>
        <w:rPr>
          <w:sz w:val="24"/>
        </w:rPr>
        <w:t>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ab/>
        <w:tab/>
        <w:tab/>
        <w:tab/>
        <w:t xml:space="preserve">       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tab/>
        <w:tab/>
        <w:tab/>
        <w:tab/>
        <w:tab/>
        <w:t xml:space="preserve">       _____________________________________</w:t>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p>
      <w:pPr>
        <w:pStyle w:val="Normal"/>
        <w:widowControl w:val="false"/>
        <w:tabs>
          <w:tab w:val="clear" w:pos="720"/>
          <w:tab w:val="left" w:pos="600" w:leader="none"/>
          <w:tab w:val="left" w:pos="1080" w:leader="none"/>
          <w:tab w:val="left" w:pos="2040" w:leader="none"/>
          <w:tab w:val="left" w:pos="2280" w:leader="none"/>
          <w:tab w:val="left" w:pos="3720" w:leader="none"/>
          <w:tab w:val="left" w:pos="4680" w:leader="none"/>
        </w:tabs>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9</w:t>
    </w:r>
    <w:r>
      <w:rPr>
        <w:rStyle w:val="PageNumbe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480"/>
      </w:pPr>
      <w:rPr/>
    </w:lvl>
  </w:abstractNum>
  <w:abstractNum w:abstractNumId="3">
    <w:lvl w:ilvl="0">
      <w:start w:val="1"/>
      <w:numFmt w:val="low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clear" w:pos="720"/>
        <w:tab w:val="center" w:pos="4680" w:leader="none"/>
      </w:tabs>
      <w:spacing w:lineRule="atLeast" w:line="200"/>
      <w:jc w:val="center"/>
      <w:outlineLvl w:val="0"/>
    </w:pPr>
    <w:rPr>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jc w:val="center"/>
      <w:outlineLvl w:val="2"/>
    </w:pPr>
    <w:rPr>
      <w:b/>
      <w:sz w:val="24"/>
    </w:rPr>
  </w:style>
  <w:style w:type="character" w:styleId="WW8Num3z0">
    <w:name w:val="WW8Num3z0"/>
    <w:qFormat/>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Style0">
    <w:name w:val="Style0"/>
    <w:basedOn w:val="DefaultParagraphFont"/>
    <w:qFormat/>
    <w:rPr/>
  </w:style>
  <w:style w:type="character" w:styleId="Style11">
    <w:name w:val="Style1"/>
    <w:basedOn w:val="DefaultParagraphFont"/>
    <w:qFormat/>
    <w:rPr/>
  </w:style>
  <w:style w:type="character" w:styleId="Style21">
    <w:name w:val="Style2"/>
    <w:basedOn w:val="DefaultParagraphFont"/>
    <w:qFormat/>
    <w:rPr/>
  </w:style>
  <w:style w:type="character" w:styleId="Style31">
    <w:name w:val="Style3"/>
    <w:basedOn w:val="DefaultParagraphFont"/>
    <w:qFormat/>
    <w:rPr/>
  </w:style>
  <w:style w:type="character" w:styleId="Style41">
    <w:name w:val="Style4"/>
    <w:basedOn w:val="DefaultParagraphFont"/>
    <w:qFormat/>
    <w:rPr/>
  </w:style>
  <w:style w:type="character" w:styleId="Style51">
    <w:name w:val="Style5"/>
    <w:basedOn w:val="DefaultParagraphFont"/>
    <w:qFormat/>
    <w:rPr/>
  </w:style>
  <w:style w:type="character" w:styleId="Style61">
    <w:name w:val="Style6"/>
    <w:basedOn w:val="DefaultParagraphFont"/>
    <w:qFormat/>
    <w:rPr/>
  </w:style>
  <w:style w:type="character" w:styleId="Style71">
    <w:name w:val="Style7"/>
    <w:basedOn w:val="DefaultParagraphFont"/>
    <w:qFormat/>
    <w:rPr/>
  </w:style>
  <w:style w:type="character" w:styleId="Style81">
    <w:name w:val="Style8"/>
    <w:basedOn w:val="DefaultParagraphFont"/>
    <w:qFormat/>
    <w:rPr/>
  </w:style>
  <w:style w:type="character" w:styleId="Style91">
    <w:name w:val="Style9"/>
    <w:basedOn w:val="DefaultParagraphFont"/>
    <w:qFormat/>
    <w:rPr/>
  </w:style>
  <w:style w:type="character" w:styleId="Style101">
    <w:name w:val="Style10"/>
    <w:basedOn w:val="DefaultParagraphFont"/>
    <w:qFormat/>
    <w:rPr/>
  </w:style>
  <w:style w:type="character" w:styleId="Style111">
    <w:name w:val="Style11"/>
    <w:basedOn w:val="DefaultParagraphFont"/>
    <w:qFormat/>
    <w:rPr/>
  </w:style>
  <w:style w:type="character" w:styleId="Style12">
    <w:name w:val="Style12"/>
    <w:basedOn w:val="DefaultParagraphFont"/>
    <w:qFormat/>
    <w:rPr/>
  </w:style>
  <w:style w:type="character" w:styleId="Style13">
    <w:name w:val="Style13"/>
    <w:basedOn w:val="DefaultParagraphFont"/>
    <w:qFormat/>
    <w:rPr/>
  </w:style>
  <w:style w:type="character" w:styleId="Style14">
    <w:name w:val="Style14"/>
    <w:basedOn w:val="DefaultParagraphFont"/>
    <w:qFormat/>
    <w:rPr/>
  </w:style>
  <w:style w:type="character" w:styleId="Style15">
    <w:name w:val="Style15"/>
    <w:basedOn w:val="DefaultParagraphFont"/>
    <w:qFormat/>
    <w:rPr/>
  </w:style>
  <w:style w:type="character" w:styleId="Style16">
    <w:name w:val="Style16"/>
    <w:basedOn w:val="DefaultParagraphFont"/>
    <w:qFormat/>
    <w:rPr/>
  </w:style>
  <w:style w:type="character" w:styleId="Style17">
    <w:name w:val="Style17"/>
    <w:basedOn w:val="DefaultParagraphFont"/>
    <w:qFormat/>
    <w:rPr/>
  </w:style>
  <w:style w:type="character" w:styleId="Style18">
    <w:name w:val="Style18"/>
    <w:basedOn w:val="DefaultParagraphFont"/>
    <w:qFormat/>
    <w:rPr/>
  </w:style>
  <w:style w:type="character" w:styleId="Style19">
    <w:name w:val="Style19"/>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00" w:leader="none"/>
        <w:tab w:val="left" w:pos="1080" w:leader="none"/>
        <w:tab w:val="left" w:pos="2040" w:leader="none"/>
        <w:tab w:val="left" w:pos="2280" w:leader="none"/>
        <w:tab w:val="left" w:pos="4680" w:leader="none"/>
      </w:tabs>
      <w:spacing w:lineRule="atLeast" w:line="20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00" w:leader="none"/>
        <w:tab w:val="left" w:pos="1080" w:leader="none"/>
        <w:tab w:val="left" w:pos="2040" w:leader="none"/>
        <w:tab w:val="left" w:pos="2280" w:leader="none"/>
        <w:tab w:val="left" w:pos="4680" w:leader="none"/>
      </w:tabs>
      <w:spacing w:lineRule="atLeast" w:line="200"/>
      <w:ind w:hanging="0" w:start="60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2000-03-22T13:23:00Z</dcterms:created>
  <dc:creator>Mark W. Brooks</dc:creator>
  <dc:description>Author: SDW Operator: SDW</dc:description>
  <dc:language>en-CA</dc:language>
  <cp:lastModifiedBy>Compaq Customer</cp:lastModifiedBy>
  <cp:lastPrinted>2000-03-15T09:42:00Z</cp:lastPrinted>
  <dcterms:modified xsi:type="dcterms:W3CDTF">2000-03-22T13:24:00Z</dcterms:modified>
  <cp:revision>3</cp:revision>
  <dc:subject/>
  <dc:title>Purchase agreement</dc:title>
</cp:coreProperties>
</file>