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tab/>
        <w:tab/>
      </w:r>
    </w:p>
    <w:p>
      <w:pPr>
        <w:pStyle w:val="Normal"/>
        <w:tabs>
          <w:tab w:val="clear" w:pos="720"/>
          <w:tab w:val="left" w:pos="6480" w:leader="none"/>
        </w:tabs>
        <w:rPr>
          <w:b/>
          <w:sz w:val="22"/>
        </w:rPr>
      </w:pPr>
      <w:r>
        <w:drawing>
          <wp:anchor behindDoc="0" distT="0" distB="0" distL="114935" distR="114935" simplePos="0" locked="0" layoutInCell="1" allowOverlap="1" relativeHeight="2">
            <wp:simplePos x="0" y="0"/>
            <wp:positionH relativeFrom="column">
              <wp:posOffset>-502920</wp:posOffset>
            </wp:positionH>
            <wp:positionV relativeFrom="paragraph">
              <wp:posOffset>3810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r>
      <w:r>
        <w:rPr>
          <w:rFonts w:eastAsia="Symbol" w:cs="Symbol" w:ascii="Symbol" w:hAnsi="Symbol"/>
          <w:b/>
          <w:sz w:val="22"/>
        </w:rPr>
        <w:sym w:font="Symbol" w:char="f03c"/>
        <w:sym w:font="Symbol" w:char="f03c"/>
      </w:r>
      <w:r>
        <w:rPr>
          <w:b/>
          <w:sz w:val="22"/>
        </w:rPr>
        <w:t>EnronEntityName</w:t>
      </w:r>
      <w:r>
        <w:rPr>
          <w:rFonts w:eastAsia="Symbol" w:cs="Symbol" w:ascii="Symbol" w:hAnsi="Symbol"/>
          <w:b/>
          <w:sz w:val="22"/>
        </w:rPr>
        <w:sym w:font="Symbol" w:char="f03e"/>
        <w:sym w:font="Symbol" w:char="f03e"/>
      </w:r>
    </w:p>
    <w:p>
      <w:pPr>
        <w:pStyle w:val="BodyText"/>
        <w:rPr/>
      </w:pPr>
      <w:r>
        <w:rPr/>
        <w:tab/>
      </w:r>
      <w:r>
        <w:rPr>
          <w:rFonts w:eastAsia="Symbol" w:cs="Symbol" w:ascii="Symbol" w:hAnsi="Symbol"/>
        </w:rPr>
        <w:sym w:font="Symbol" w:char="f03c"/>
        <w:sym w:font="Symbol" w:char="f03c"/>
      </w:r>
      <w:r>
        <w:rPr/>
        <w:t>EnronLogoAddr1</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EnronLogoAddr2</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EnronLogoAddr3</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EnronLogoTelephone</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EnronLogoFax</w:t>
      </w:r>
      <w:r>
        <w:rPr>
          <w:rFonts w:eastAsia="Symbol" w:cs="Symbol" w:ascii="Symbol" w:hAnsi="Symbol"/>
        </w:rPr>
        <w:sym w:font="Symbol" w:char="f03e"/>
        <w:sym w:font="Symbol" w:char="f03e"/>
      </w:r>
    </w:p>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b/>
          <w:sz w:val="22"/>
        </w:rPr>
      </w:pPr>
      <w:r>
        <w:rPr>
          <w:b/>
          <w:sz w:val="22"/>
        </w:rPr>
        <w:t>(CAP/FLOOR)</w:t>
      </w:r>
    </w:p>
    <w:p>
      <w:pPr>
        <w:pStyle w:val="Normal"/>
        <w:tabs>
          <w:tab w:val="clear" w:pos="720"/>
          <w:tab w:val="left" w:pos="6480" w:leader="none"/>
        </w:tabs>
        <w:rPr>
          <w:b/>
          <w:sz w:val="22"/>
        </w:rPr>
      </w:pPr>
      <w:r>
        <w:rPr>
          <w:b/>
          <w:sz w:val="22"/>
        </w:rPr>
      </w:r>
    </w:p>
    <w:p>
      <w:pPr>
        <w:pStyle w:val="Normal"/>
        <w:tabs>
          <w:tab w:val="clear" w:pos="720"/>
          <w:tab w:val="left" w:pos="6480" w:leader="none"/>
        </w:tabs>
        <w:rPr>
          <w:sz w:val="22"/>
        </w:rPr>
      </w:pPr>
      <w:r>
        <w:rPr>
          <w:sz w:val="22"/>
        </w:rPr>
      </w:r>
    </w:p>
    <w:p>
      <w:pPr>
        <w:pStyle w:val="Normal"/>
        <w:tabs>
          <w:tab w:val="clear" w:pos="720"/>
          <w:tab w:val="left" w:pos="2160" w:leader="none"/>
          <w:tab w:val="left" w:pos="6480" w:leader="none"/>
        </w:tabs>
        <w:ind w:start="-720" w:end="0"/>
        <w:rPr>
          <w:sz w:val="22"/>
        </w:rPr>
      </w:pPr>
      <w:r>
        <w:rPr>
          <w:sz w:val="22"/>
        </w:rPr>
        <w:t>Date:</w:t>
        <w:tab/>
      </w:r>
      <w:r>
        <w:rPr>
          <w:rFonts w:eastAsia="Symbol" w:cs="Symbol" w:ascii="Symbol" w:hAnsi="Symbol"/>
          <w:sz w:val="22"/>
        </w:rPr>
        <w:sym w:font="Symbol" w:char="f03c"/>
        <w:sym w:font="Symbol" w:char="f03c"/>
      </w:r>
      <w:r>
        <w:rPr>
          <w:sz w:val="22"/>
        </w:rPr>
        <w:t>DealDate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pPr>
      <w:r>
        <w:rPr>
          <w:sz w:val="22"/>
        </w:rPr>
        <w:t>To:</w:t>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r>
        <w:rPr>
          <w:sz w:val="22"/>
        </w:rPr>
        <w:t xml:space="preserve"> ("Counterparty")</w:t>
      </w:r>
    </w:p>
    <w:p>
      <w:pPr>
        <w:pStyle w:val="Normal"/>
        <w:tabs>
          <w:tab w:val="clear" w:pos="720"/>
          <w:tab w:val="left" w:pos="2160" w:leader="none"/>
          <w:tab w:val="left" w:pos="6480" w:leader="none"/>
        </w:tabs>
        <w:ind w:start="-720" w:end="0"/>
        <w:rPr>
          <w:sz w:val="22"/>
        </w:rPr>
      </w:pPr>
      <w:r>
        <w:rPr>
          <w:sz w:val="22"/>
        </w:rPr>
        <w:t>Attention:</w:t>
        <w:tab/>
      </w:r>
      <w:r>
        <w:rPr>
          <w:rFonts w:eastAsia="Symbol" w:cs="Symbol" w:ascii="Symbol" w:hAnsi="Symbol"/>
          <w:sz w:val="22"/>
        </w:rPr>
        <w:sym w:font="Symbol" w:char="f03c"/>
        <w:sym w:font="Symbol" w:char="f03c"/>
      </w:r>
      <w:r>
        <w:rPr>
          <w:sz w:val="22"/>
        </w:rPr>
        <w:t>CounterpartyContact</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Fax No.:</w:t>
        <w:tab/>
      </w:r>
      <w:r>
        <w:rPr>
          <w:rFonts w:eastAsia="Symbol" w:cs="Symbol" w:ascii="Symbol" w:hAnsi="Symbol"/>
          <w:sz w:val="22"/>
        </w:rPr>
        <w:sym w:font="Symbol" w:char="f03c"/>
        <w:sym w:font="Symbol" w:char="f03c"/>
      </w:r>
      <w:r>
        <w:rPr>
          <w:sz w:val="22"/>
        </w:rPr>
        <w:t>CounterpartyFax</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From:</w:t>
        <w:tab/>
      </w:r>
      <w:r>
        <w:rPr>
          <w:rFonts w:eastAsia="Symbol" w:cs="Symbol" w:ascii="Symbol" w:hAnsi="Symbol"/>
          <w:sz w:val="22"/>
        </w:rPr>
        <w:sym w:font="Symbol" w:char="f03c"/>
        <w:sym w:font="Symbol" w:char="f03c"/>
      </w:r>
      <w:r>
        <w:rPr>
          <w:sz w:val="22"/>
        </w:rPr>
        <w:t>EnronEntityNameCode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Re:</w:t>
        <w:tab/>
        <w:t>Commodity Option</w:t>
      </w:r>
      <w:r>
        <w:rPr>
          <w:rFonts w:eastAsia="Symbol" w:cs="Symbol" w:ascii="Symbol" w:hAnsi="Symbol"/>
          <w:sz w:val="22"/>
        </w:rPr>
        <w:sym w:font="Symbol" w:char="f03c"/>
        <w:sym w:font="Symbol" w:char="f03c"/>
      </w:r>
      <w:r>
        <w:rPr>
          <w:sz w:val="22"/>
        </w:rPr>
        <w:t>DealNumber</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pPr>
      <w:r>
        <w:rPr>
          <w:sz w:val="22"/>
        </w:rPr>
        <w:tab/>
        <w:t xml:space="preserve">Reference is made to the Master Agreement dated as of  </w:t>
      </w:r>
      <w:r>
        <w:rPr>
          <w:rFonts w:eastAsia="Symbol" w:cs="Symbol" w:ascii="Symbol" w:hAnsi="Symbol"/>
          <w:sz w:val="22"/>
        </w:rPr>
        <w:sym w:font="Symbol" w:char="f03c"/>
        <w:sym w:font="Symbol" w:char="f03c"/>
      </w:r>
      <w:r>
        <w:rPr>
          <w:sz w:val="22"/>
        </w:rPr>
        <w:t>FinancialMasterDate</w:t>
      </w:r>
      <w:r>
        <w:rPr>
          <w:rFonts w:eastAsia="Symbol" w:cs="Symbol" w:ascii="Symbol" w:hAnsi="Symbol"/>
          <w:sz w:val="22"/>
        </w:rPr>
        <w:sym w:font="Symbol" w:char="f03e"/>
        <w:sym w:font="Symbol" w:char="f03e"/>
      </w:r>
      <w:r>
        <w:rPr>
          <w:sz w:val="22"/>
        </w:rPr>
        <w:t xml:space="preserve"> (the "Agreement") between </w:t>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r>
        <w:rPr>
          <w:sz w:val="22"/>
        </w:rPr>
        <w:t xml:space="preserve"> ("Counterparty") and </w:t>
      </w:r>
      <w:r>
        <w:rPr>
          <w:rFonts w:eastAsia="Symbol" w:cs="Symbol" w:ascii="Symbol" w:hAnsi="Symbol"/>
          <w:sz w:val="22"/>
        </w:rPr>
        <w:sym w:font="Symbol" w:char="f03c"/>
        <w:sym w:font="Symbol" w:char="f03c"/>
      </w:r>
      <w:r>
        <w:rPr>
          <w:sz w:val="22"/>
        </w:rPr>
        <w:t>EnronEntityNameCode</w:t>
      </w:r>
      <w:r>
        <w:rPr>
          <w:rFonts w:eastAsia="Symbol" w:cs="Symbol" w:ascii="Symbol" w:hAnsi="Symbol"/>
          <w:sz w:val="22"/>
        </w:rPr>
        <w:sym w:font="Symbol" w:char="f03e"/>
        <w:sym w:font="Symbol" w:char="f03e"/>
      </w:r>
      <w:r>
        <w:rPr>
          <w:sz w:val="22"/>
        </w:rPr>
        <w:t xml:space="preserve">, pursuant to which this Confirmation is delivered and to which the Transaction contemplated herein is subject. </w:t>
      </w:r>
    </w:p>
    <w:p>
      <w:pPr>
        <w:pStyle w:val="BodyTextIndent"/>
        <w:rPr>
          <w:sz w:val="22"/>
        </w:rPr>
      </w:pPr>
      <w:r>
        <w:rPr>
          <w:sz w:val="22"/>
        </w:rPr>
      </w:r>
    </w:p>
    <w:p>
      <w:pPr>
        <w:pStyle w:val="BodyTextIndent"/>
        <w:rPr/>
      </w:pPr>
      <w:r>
        <w:rPr>
          <w:sz w:val="22"/>
        </w:rPr>
        <w:tab/>
        <w:t xml:space="preserve">[This is a confirmation of the following Transaction entered into with you pursuant to a telephone conversation on </w:t>
      </w:r>
      <w:r>
        <w:rPr>
          <w:rFonts w:eastAsia="Symbol" w:cs="Symbol" w:ascii="Symbol" w:hAnsi="Symbol"/>
          <w:i/>
          <w:sz w:val="22"/>
        </w:rPr>
        <w:sym w:font="Symbol" w:char="f03c"/>
        <w:sym w:font="Symbol" w:char="f03c"/>
      </w:r>
      <w:r>
        <w:rPr>
          <w:i/>
          <w:sz w:val="22"/>
        </w:rPr>
        <w:t>DealDate</w:t>
      </w:r>
      <w:r>
        <w:rPr>
          <w:rFonts w:eastAsia="Symbol" w:cs="Symbol" w:ascii="Symbol" w:hAnsi="Symbol"/>
          <w:i/>
          <w:sz w:val="22"/>
        </w:rPr>
        <w:sym w:font="Symbol" w:char="f03e"/>
        <w:sym w:font="Symbol" w:char="f03e"/>
      </w:r>
      <w:r>
        <w:rPr>
          <w:sz w:val="22"/>
        </w:rPr>
        <w:t xml:space="preserve"> between the parties:]</w:t>
      </w:r>
      <w:r>
        <w:rPr>
          <w:sz w:val="22"/>
          <w:vertAlign w:val="superscript"/>
        </w:rPr>
        <w:t>1</w:t>
      </w:r>
      <w:r>
        <w:rPr>
          <w:sz w:val="22"/>
        </w:rPr>
        <w:t xml:space="preserve"> </w:t>
      </w:r>
    </w:p>
    <w:p>
      <w:pPr>
        <w:pStyle w:val="BodyTextIndent"/>
        <w:rPr>
          <w:sz w:val="22"/>
        </w:rPr>
      </w:pPr>
      <w:r>
        <w:rPr>
          <w:sz w:val="22"/>
        </w:rPr>
      </w:r>
    </w:p>
    <w:p>
      <w:pPr>
        <w:pStyle w:val="BodyTextIndent"/>
        <w:rPr>
          <w:b/>
          <w:sz w:val="22"/>
        </w:rPr>
      </w:pPr>
      <w:r>
        <w:rPr>
          <w:b/>
          <w:sz w:val="22"/>
        </w:rPr>
        <w:t>General Terms for &lt;&lt;Cap/Floor&gt;&gt;:</w:t>
      </w:r>
    </w:p>
    <w:p>
      <w:pPr>
        <w:pStyle w:val="BodyTextIndent"/>
        <w:rPr>
          <w:b/>
          <w:sz w:val="22"/>
        </w:rPr>
      </w:pPr>
      <w:r>
        <w:rPr>
          <w:b/>
          <w:sz w:val="22"/>
        </w:rPr>
      </w:r>
    </w:p>
    <w:p>
      <w:pPr>
        <w:pStyle w:val="BodyTextIndent"/>
        <w:tabs>
          <w:tab w:val="left" w:pos="90" w:leader="none"/>
          <w:tab w:val="left" w:pos="2160" w:leader="none"/>
          <w:tab w:val="left" w:pos="4140" w:leader="none"/>
          <w:tab w:val="left" w:pos="6480" w:leader="none"/>
        </w:tabs>
        <w:rPr>
          <w:sz w:val="22"/>
        </w:rPr>
      </w:pPr>
      <w:r>
        <w:rPr>
          <w:sz w:val="22"/>
        </w:rPr>
        <w:tab/>
        <w:t>Trade Date:</w:t>
        <w:tab/>
        <w:tab/>
        <w:t>&lt;&lt;DealDate&gt;&gt;</w:t>
      </w:r>
    </w:p>
    <w:p>
      <w:pPr>
        <w:pStyle w:val="BodyTextIndent"/>
        <w:tabs>
          <w:tab w:val="left" w:pos="90" w:leader="none"/>
          <w:tab w:val="left" w:pos="2160" w:leader="none"/>
          <w:tab w:val="left" w:pos="414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rPr>
          <w:sz w:val="22"/>
        </w:rPr>
      </w:pPr>
      <w:r>
        <w:rPr>
          <w:sz w:val="22"/>
        </w:rPr>
        <w:tab/>
        <w:t>Commodity:</w:t>
        <w:tab/>
        <w:tab/>
        <w:t>&lt;&lt;CommodityName&gt;&gt;</w:t>
      </w:r>
    </w:p>
    <w:p>
      <w:pPr>
        <w:pStyle w:val="BodyTextIndent"/>
        <w:tabs>
          <w:tab w:val="left" w:pos="90" w:leader="none"/>
          <w:tab w:val="left" w:pos="2160" w:leader="none"/>
          <w:tab w:val="left" w:pos="414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rPr>
          <w:sz w:val="22"/>
        </w:rPr>
      </w:pPr>
      <w:r>
        <w:rPr>
          <w:sz w:val="22"/>
        </w:rPr>
        <w:tab/>
        <w:t>Commodity Unit:</w:t>
        <w:tab/>
        <w:tab/>
        <w:t>&lt;&lt;UnitOfMeasure&gt;&gt;</w:t>
      </w:r>
    </w:p>
    <w:p>
      <w:pPr>
        <w:pStyle w:val="BodyTextIndent"/>
        <w:tabs>
          <w:tab w:val="left" w:pos="90" w:leader="none"/>
          <w:tab w:val="left" w:pos="2160" w:leader="none"/>
          <w:tab w:val="left" w:pos="414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rPr>
          <w:sz w:val="22"/>
        </w:rPr>
      </w:pPr>
      <w:r>
        <w:rPr>
          <w:sz w:val="22"/>
        </w:rPr>
        <w:tab/>
        <w:t>Seller:</w:t>
        <w:tab/>
        <w:tab/>
        <w:t>&lt;&lt;FloatPayor&gt;&gt;</w:t>
      </w:r>
    </w:p>
    <w:p>
      <w:pPr>
        <w:pStyle w:val="BodyTextIndent"/>
        <w:tabs>
          <w:tab w:val="left" w:pos="90" w:leader="none"/>
          <w:tab w:val="left" w:pos="2160" w:leader="none"/>
          <w:tab w:val="left" w:pos="414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rPr>
          <w:sz w:val="22"/>
        </w:rPr>
      </w:pPr>
      <w:r>
        <w:rPr>
          <w:sz w:val="22"/>
        </w:rPr>
        <w:tab/>
        <w:t>Buyer:</w:t>
        <w:tab/>
        <w:tab/>
        <w:t>&lt;&lt;FixedPayor&gt;&gt;</w:t>
      </w:r>
    </w:p>
    <w:p>
      <w:pPr>
        <w:pStyle w:val="BodyTextIndent"/>
        <w:tabs>
          <w:tab w:val="left" w:pos="90" w:leader="none"/>
          <w:tab w:val="left" w:pos="2160" w:leader="none"/>
          <w:tab w:val="left" w:pos="414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rPr/>
      </w:pPr>
      <w:r>
        <w:rPr>
          <w:sz w:val="22"/>
        </w:rPr>
        <w:tab/>
      </w:r>
      <w:r>
        <w:rPr>
          <w:sz w:val="22"/>
          <w:vertAlign w:val="superscript"/>
        </w:rPr>
        <w:t>1</w:t>
      </w:r>
      <w:r>
        <w:rPr>
          <w:sz w:val="22"/>
        </w:rPr>
        <w:t>Premium:</w:t>
        <w:tab/>
        <w:tab/>
        <w:t>&lt;&lt;OptionPremiumAmt&gt;&gt;</w:t>
      </w:r>
    </w:p>
    <w:p>
      <w:pPr>
        <w:pStyle w:val="BodyTextIndent"/>
        <w:tabs>
          <w:tab w:val="left" w:pos="90" w:leader="none"/>
          <w:tab w:val="left" w:pos="2160" w:leader="none"/>
          <w:tab w:val="left" w:pos="414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rPr/>
      </w:pPr>
      <w:r>
        <w:rPr>
          <w:sz w:val="22"/>
        </w:rPr>
        <w:tab/>
      </w:r>
      <w:r>
        <w:rPr>
          <w:sz w:val="22"/>
          <w:vertAlign w:val="superscript"/>
        </w:rPr>
        <w:t>1</w:t>
      </w:r>
      <w:r>
        <w:rPr>
          <w:sz w:val="22"/>
        </w:rPr>
        <w:t>Premium Payment Date:</w:t>
        <w:tab/>
        <w:t>&lt;&lt;OptionPremiumDate&gt;&gt;</w:t>
      </w:r>
    </w:p>
    <w:p>
      <w:pPr>
        <w:pStyle w:val="BodyTextIndent"/>
        <w:tabs>
          <w:tab w:val="left" w:pos="90" w:leader="none"/>
          <w:tab w:val="left" w:pos="2160" w:leader="none"/>
          <w:tab w:val="left" w:pos="414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rPr>
          <w:sz w:val="22"/>
        </w:rPr>
      </w:pPr>
      <w:r>
        <w:rPr>
          <w:sz w:val="22"/>
        </w:rPr>
        <w:tab/>
      </w:r>
    </w:p>
    <w:p>
      <w:pPr>
        <w:pStyle w:val="BodyTextIndent"/>
        <w:tabs>
          <w:tab w:val="left" w:pos="90" w:leader="none"/>
          <w:tab w:val="left" w:pos="2160" w:leader="none"/>
          <w:tab w:val="left" w:pos="414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rPr>
          <w:sz w:val="16"/>
          <w:vertAlign w:val="superscript"/>
        </w:rPr>
      </w:pPr>
      <w:r>
        <w:rPr>
          <w:sz w:val="16"/>
          <w:vertAlign w:val="superscript"/>
        </w:rPr>
      </w:r>
    </w:p>
    <w:p>
      <w:pPr>
        <w:pStyle w:val="BodyTextIndent"/>
        <w:tabs>
          <w:tab w:val="left" w:pos="90" w:leader="none"/>
          <w:tab w:val="left" w:pos="2160" w:leader="none"/>
          <w:tab w:val="left" w:pos="4140" w:leader="none"/>
          <w:tab w:val="left" w:pos="6480" w:leader="none"/>
        </w:tabs>
        <w:rPr>
          <w:sz w:val="16"/>
          <w:vertAlign w:val="superscript"/>
        </w:rPr>
      </w:pPr>
      <w:r>
        <w:rPr>
          <w:sz w:val="16"/>
          <w:vertAlign w:val="superscript"/>
        </w:rPr>
      </w:r>
    </w:p>
    <w:p>
      <w:pPr>
        <w:pStyle w:val="BodyTextIndent"/>
        <w:tabs>
          <w:tab w:val="left" w:pos="90" w:leader="none"/>
          <w:tab w:val="left" w:pos="2160" w:leader="none"/>
          <w:tab w:val="left" w:pos="4140" w:leader="none"/>
          <w:tab w:val="left" w:pos="6480" w:leader="none"/>
        </w:tabs>
        <w:rPr>
          <w:sz w:val="16"/>
          <w:vertAlign w:val="superscript"/>
        </w:rPr>
      </w:pPr>
      <w:r>
        <w:rPr>
          <w:sz w:val="16"/>
          <w:vertAlign w:val="superscript"/>
        </w:rPr>
      </w:r>
    </w:p>
    <w:p>
      <w:pPr>
        <w:pStyle w:val="BodyTextIndent"/>
        <w:tabs>
          <w:tab w:val="left" w:pos="90" w:leader="none"/>
          <w:tab w:val="left" w:pos="2160" w:leader="none"/>
          <w:tab w:val="left" w:pos="4140" w:leader="none"/>
          <w:tab w:val="left" w:pos="6480" w:leader="none"/>
        </w:tabs>
        <w:rPr/>
      </w:pPr>
      <w:r>
        <w:rPr>
          <w:sz w:val="16"/>
          <w:vertAlign w:val="superscript"/>
        </w:rPr>
        <w:t>1</w:t>
      </w:r>
      <w:r>
        <w:rPr>
          <w:sz w:val="16"/>
        </w:rPr>
        <w:t>If no premium stated, then need to insert "consideration language "in preamble:  "This is a confirmation of the Transaction entered into with you</w:t>
      </w:r>
      <w:r>
        <w:rPr>
          <w:sz w:val="22"/>
        </w:rPr>
        <w:tab/>
        <w:t xml:space="preserve"> </w:t>
      </w:r>
      <w:r>
        <w:rPr>
          <w:sz w:val="16"/>
        </w:rPr>
        <w:t>pursuant to a telephone conversation on &lt;&lt;DealDate&gt;&gt; between the parties.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tabs>
          <w:tab w:val="left" w:pos="90" w:leader="none"/>
          <w:tab w:val="left" w:pos="2160" w:leader="none"/>
          <w:tab w:val="left" w:pos="4140" w:leader="none"/>
          <w:tab w:val="left" w:pos="6480" w:leader="none"/>
        </w:tabs>
        <w:rPr>
          <w:sz w:val="16"/>
        </w:rPr>
      </w:pPr>
      <w:r>
        <w:rPr>
          <w:sz w:val="16"/>
        </w:rPr>
      </w:r>
    </w:p>
    <w:p>
      <w:pPr>
        <w:pStyle w:val="BodyTextIndent"/>
        <w:tabs>
          <w:tab w:val="left" w:pos="90" w:leader="none"/>
          <w:tab w:val="left" w:pos="2160" w:leader="none"/>
          <w:tab w:val="left" w:pos="414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rPr>
          <w:sz w:val="22"/>
        </w:rPr>
      </w:pPr>
      <w:r>
        <w:rPr>
          <w:sz w:val="22"/>
        </w:rPr>
        <w:tab/>
        <w:t>Procedures for Exercise:</w:t>
      </w:r>
    </w:p>
    <w:p>
      <w:pPr>
        <w:pStyle w:val="BodyTextIndent"/>
        <w:tabs>
          <w:tab w:val="left" w:pos="9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ab/>
        <w:t>Automatic Exercise:</w:t>
        <w:tab/>
        <w:t>&lt;&lt;Applicable/Inapplicable&gt;&gt;</w:t>
      </w:r>
      <w:r>
        <w:rPr>
          <w:sz w:val="22"/>
          <w:vertAlign w:val="superscript"/>
        </w:rPr>
        <w:t>2</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0"/>
        <w:rPr/>
      </w:pPr>
      <w:r>
        <w:rPr>
          <w:sz w:val="22"/>
        </w:rPr>
        <w:tab/>
        <w:tab/>
        <w:t>Exercise Period:</w:t>
        <w:tab/>
        <w:t>&lt;&lt;[ExerciseDate (the "Exercise Date")]</w:t>
      </w:r>
      <w:r>
        <w:rPr>
          <w:sz w:val="22"/>
          <w:vertAlign w:val="superscript"/>
        </w:rPr>
        <w:t>3</w:t>
      </w:r>
      <w:r>
        <w:rPr>
          <w:sz w:val="22"/>
        </w:rPr>
        <w:t xml:space="preserve"> OR [From and including __________ to and including ______________]</w:t>
      </w:r>
      <w:r>
        <w:rPr>
          <w:sz w:val="22"/>
          <w:vertAlign w:val="superscript"/>
        </w:rPr>
        <w:t>4</w:t>
      </w:r>
      <w:r>
        <w:rPr>
          <w:sz w:val="22"/>
        </w:rPr>
        <w:t xml:space="preserve"> between _____ a.m. and _____ p.m. (local time in _________)</w:t>
      </w:r>
      <w:r>
        <w:rPr>
          <w:sz w:val="22"/>
          <w:vertAlign w:val="superscript"/>
        </w:rPr>
        <w:t>5</w:t>
      </w:r>
      <w:r>
        <w:rPr>
          <w:sz w:val="22"/>
        </w:rPr>
        <w:t>.&gt;&gt;</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pPr>
      <w:r>
        <w:rPr>
          <w:sz w:val="22"/>
        </w:rPr>
        <w:tab/>
        <w:tab/>
        <w:t>Notice of Exercise:</w:t>
        <w:tab/>
        <w:t>Written Notice &lt;&lt;Required/NotRequired&gt;&gt;</w:t>
      </w:r>
      <w:r>
        <w:rPr>
          <w:sz w:val="22"/>
          <w:vertAlign w:val="superscript"/>
        </w:rPr>
        <w:t>6</w:t>
      </w:r>
    </w:p>
    <w:p>
      <w:pPr>
        <w:pStyle w:val="BodyTextIndent"/>
        <w:tabs>
          <w:tab w:val="left" w:pos="90" w:leader="none"/>
          <w:tab w:val="left" w:pos="810" w:leader="none"/>
          <w:tab w:val="left" w:pos="2160" w:leader="none"/>
          <w:tab w:val="left" w:pos="4140" w:leader="none"/>
          <w:tab w:val="left" w:pos="6480" w:leader="none"/>
        </w:tabs>
        <w:rPr>
          <w:sz w:val="22"/>
          <w:vertAlign w:val="superscript"/>
        </w:rPr>
      </w:pPr>
      <w:r>
        <w:rPr>
          <w:sz w:val="22"/>
          <w:vertAlign w:val="superscript"/>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pPr>
      <w:r>
        <w:rPr>
          <w:b/>
          <w:sz w:val="22"/>
        </w:rPr>
        <w:tab/>
        <w:tab/>
      </w:r>
      <w:r>
        <w:rPr>
          <w:sz w:val="22"/>
        </w:rPr>
        <w:t xml:space="preserve">Seller's telephone, telex or </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 xml:space="preserve">facsimile number for purposes </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of giving notice:</w:t>
      </w:r>
    </w:p>
    <w:p>
      <w:pPr>
        <w:pStyle w:val="BodyTextIndent"/>
        <w:tabs>
          <w:tab w:val="left" w:pos="90" w:leader="none"/>
          <w:tab w:val="left" w:pos="216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320" w:leader="none"/>
          <w:tab w:val="left" w:pos="6480" w:leader="none"/>
        </w:tabs>
        <w:rPr>
          <w:b/>
          <w:sz w:val="22"/>
        </w:rPr>
      </w:pPr>
      <w:r>
        <w:rPr>
          <w:b/>
          <w:sz w:val="22"/>
        </w:rPr>
        <w:t>Transaction Terms:</w:t>
      </w:r>
    </w:p>
    <w:p>
      <w:pPr>
        <w:pStyle w:val="BodyTextIndent"/>
        <w:tabs>
          <w:tab w:val="left" w:pos="90" w:leader="none"/>
          <w:tab w:val="left" w:pos="216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Notional Quantity:</w:t>
        <w:tab/>
        <w:tab/>
        <w:t xml:space="preserve"> </w:t>
      </w:r>
      <w:r>
        <w:rPr>
          <w:rFonts w:eastAsia="Symbol" w:cs="Symbol" w:ascii="Symbol" w:hAnsi="Symbol"/>
          <w:sz w:val="22"/>
        </w:rPr>
        <w:sym w:font="Symbol" w:char="f03c"/>
        <w:sym w:font="Symbol" w:char="f03c"/>
      </w:r>
      <w:r>
        <w:rPr>
          <w:sz w:val="22"/>
        </w:rPr>
        <w:t>TotalQty</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 xml:space="preserve">Notional Quantity per </w:t>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Determination Period:</w:t>
        <w:tab/>
        <w:tab/>
        <w:t xml:space="preserve"> </w:t>
      </w:r>
      <w:r>
        <w:rPr>
          <w:rFonts w:eastAsia="Symbol" w:cs="Symbol" w:ascii="Symbol" w:hAnsi="Symbol"/>
          <w:sz w:val="22"/>
        </w:rPr>
        <w:sym w:font="Symbol" w:char="f03c"/>
        <w:sym w:font="Symbol" w:char="f03c"/>
      </w:r>
      <w:r>
        <w:rPr>
          <w:sz w:val="22"/>
        </w:rPr>
        <w:t>QtyPerPeriod</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Effective Date:</w:t>
        <w:tab/>
        <w:tab/>
      </w:r>
      <w:r>
        <w:rPr>
          <w:rFonts w:eastAsia="Symbol" w:cs="Symbol" w:ascii="Symbol" w:hAnsi="Symbol"/>
          <w:sz w:val="22"/>
        </w:rPr>
        <w:sym w:font="Symbol" w:char="f03c"/>
        <w:sym w:font="Symbol" w:char="f03c"/>
      </w:r>
      <w:r>
        <w:rPr>
          <w:sz w:val="22"/>
        </w:rPr>
        <w:t>TransStartDate</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pPr>
      <w:r>
        <w:rPr>
          <w:sz w:val="22"/>
        </w:rPr>
        <w:tab/>
        <w:t>Termination Date:</w:t>
        <w:tab/>
        <w:tab/>
      </w:r>
      <w:r>
        <w:rPr>
          <w:rFonts w:eastAsia="Symbol" w:cs="Symbol" w:ascii="Symbol" w:hAnsi="Symbol"/>
          <w:sz w:val="22"/>
        </w:rPr>
        <w:sym w:font="Symbol" w:char="f03c"/>
        <w:sym w:font="Symbol" w:char="f03c"/>
      </w:r>
      <w:r>
        <w:rPr>
          <w:sz w:val="22"/>
        </w:rPr>
        <w:t>TransStopDate</w:t>
      </w:r>
      <w:r>
        <w:rPr>
          <w:rFonts w:eastAsia="Symbol" w:cs="Symbol" w:ascii="Symbol" w:hAnsi="Symbol"/>
          <w:sz w:val="22"/>
        </w:rPr>
        <w:sym w:font="Symbol" w:char="f03e"/>
        <w:sym w:font="Symbol" w:char="f03e"/>
      </w:r>
      <w:r>
        <w:rPr>
          <w:sz w:val="22"/>
        </w:rPr>
        <w:t xml:space="preserve"> </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360"/>
        <w:rPr/>
      </w:pPr>
      <w:r>
        <w:rPr>
          <w:sz w:val="22"/>
        </w:rPr>
        <w:tab/>
        <w:t>Determination Period(s):</w:t>
        <w:tab/>
      </w:r>
      <w:r>
        <w:rPr>
          <w:rFonts w:eastAsia="Symbol" w:cs="Symbol" w:ascii="Symbol" w:hAnsi="Symbol"/>
          <w:sz w:val="22"/>
        </w:rPr>
        <w:sym w:font="Symbol" w:char="f03c"/>
        <w:sym w:font="Symbol" w:char="f03c"/>
      </w:r>
      <w:r>
        <w:rPr>
          <w:sz w:val="22"/>
        </w:rPr>
        <w:t>DeterminationPeriod</w:t>
      </w:r>
      <w:r>
        <w:rPr>
          <w:rFonts w:eastAsia="Symbol" w:cs="Symbol" w:ascii="Symbol" w:hAnsi="Symbol"/>
          <w:sz w:val="22"/>
        </w:rPr>
        <w:sym w:font="Symbol" w:char="f03e"/>
        <w:sym w:font="Symbol" w:char="f03e"/>
      </w:r>
      <w:r>
        <w:rPr>
          <w:sz w:val="22"/>
        </w:rPr>
        <w:t xml:space="preserve"> </w:t>
      </w:r>
    </w:p>
    <w:p>
      <w:pPr>
        <w:pStyle w:val="BodyTextIndent"/>
        <w:tabs>
          <w:tab w:val="left" w:pos="90" w:leader="none"/>
          <w:tab w:val="left" w:pos="2160" w:leader="none"/>
          <w:tab w:val="left" w:pos="4140" w:leader="none"/>
          <w:tab w:val="left" w:pos="6480" w:leader="none"/>
        </w:tabs>
        <w:ind w:hanging="720" w:start="0" w:end="-360"/>
        <w:rPr>
          <w:sz w:val="22"/>
        </w:rPr>
      </w:pPr>
      <w:r>
        <w:rPr>
          <w:sz w:val="22"/>
        </w:rPr>
      </w:r>
    </w:p>
    <w:p>
      <w:pPr>
        <w:pStyle w:val="BodyTextIndent"/>
        <w:tabs>
          <w:tab w:val="left" w:pos="90" w:leader="none"/>
          <w:tab w:val="left" w:pos="2160" w:leader="none"/>
          <w:tab w:val="left" w:pos="4140" w:leader="none"/>
          <w:tab w:val="left" w:pos="6480" w:leader="none"/>
        </w:tabs>
        <w:ind w:hanging="720" w:start="0" w:end="-360"/>
        <w:rPr>
          <w:sz w:val="22"/>
        </w:rPr>
      </w:pPr>
      <w:r>
        <w:rPr>
          <w:sz w:val="22"/>
        </w:rPr>
        <w:tab/>
        <w:t>Strike Price:</w:t>
        <w:tab/>
        <w:tab/>
        <w:t>&lt;&lt;FixedPrice&gt;&gt;</w:t>
      </w:r>
    </w:p>
    <w:p>
      <w:pPr>
        <w:pStyle w:val="BodyTextIndent"/>
        <w:tabs>
          <w:tab w:val="left" w:pos="90" w:leader="none"/>
          <w:tab w:val="left" w:pos="2160" w:leader="none"/>
          <w:tab w:val="left" w:pos="4140" w:leader="none"/>
          <w:tab w:val="left" w:pos="6480" w:leader="none"/>
        </w:tabs>
        <w:ind w:hanging="720" w:start="0" w:end="-360"/>
        <w:rPr>
          <w:sz w:val="22"/>
        </w:rPr>
      </w:pPr>
      <w:r>
        <w:rPr>
          <w:sz w:val="22"/>
        </w:rPr>
      </w:r>
    </w:p>
    <w:p>
      <w:pPr>
        <w:pStyle w:val="BodyTextIndent"/>
        <w:tabs>
          <w:tab w:val="left" w:pos="90" w:leader="none"/>
          <w:tab w:val="left" w:pos="2160" w:leader="none"/>
          <w:tab w:val="left" w:pos="4140" w:leader="none"/>
          <w:tab w:val="left" w:pos="6480" w:leader="none"/>
        </w:tabs>
        <w:ind w:hanging="720" w:start="0" w:end="-360"/>
        <w:rPr>
          <w:sz w:val="22"/>
        </w:rPr>
      </w:pPr>
      <w:r>
        <w:rPr>
          <w:sz w:val="22"/>
        </w:rPr>
        <w:tab/>
        <w:t>Floating Price:</w:t>
        <w:tab/>
        <w:tab/>
        <w:t>&lt;&lt;FloatPrice&gt;&gt;</w:t>
      </w:r>
    </w:p>
    <w:p>
      <w:pPr>
        <w:pStyle w:val="BodyTextIndent"/>
        <w:tabs>
          <w:tab w:val="left" w:pos="90" w:leader="none"/>
          <w:tab w:val="left" w:pos="2160" w:leader="none"/>
          <w:tab w:val="left" w:pos="4140" w:leader="none"/>
          <w:tab w:val="left" w:pos="6480" w:leader="none"/>
        </w:tabs>
        <w:ind w:hanging="720" w:start="0" w:end="-360"/>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360"/>
        <w:rPr>
          <w:sz w:val="22"/>
        </w:rPr>
      </w:pPr>
      <w:r>
        <w:rPr>
          <w:sz w:val="22"/>
        </w:rPr>
        <w:tab/>
        <w:t>Strike Price Differential:</w:t>
        <w:tab/>
        <w:t>A price per Commodity Unit equal to &lt;&lt;Cap: the excess (if a positive number) of (i)</w:t>
        <w:tab/>
        <w:t xml:space="preserve"> the Floating Price over (ii) the Strike Price&gt;&gt; or &lt;&lt;Floor: the excess (if a positive number)&gt;&gt; of (i) the Strike Price over (ii) the Floating Price&gt;&gt;</w:t>
      </w:r>
    </w:p>
    <w:p>
      <w:pPr>
        <w:pStyle w:val="BodyTextIndent"/>
        <w:tabs>
          <w:tab w:val="clear" w:pos="90"/>
          <w:tab w:val="left" w:pos="0" w:leader="none"/>
          <w:tab w:val="left" w:pos="2160" w:leader="none"/>
          <w:tab w:val="left" w:pos="4140" w:leader="none"/>
          <w:tab w:val="left" w:pos="6480" w:leader="none"/>
        </w:tabs>
        <w:ind w:hanging="4860" w:start="4140" w:end="-360"/>
        <w:jc w:val="start"/>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360"/>
        <w:jc w:val="start"/>
        <w:rPr>
          <w:sz w:val="22"/>
        </w:rPr>
      </w:pPr>
      <w:r>
        <w:rPr>
          <w:sz w:val="22"/>
        </w:rPr>
        <w:tab/>
        <w:t>Cash Settlement:</w:t>
        <w:tab/>
        <w:tab/>
        <w:t>&lt;&lt;Applicable/Inapplicable&gt;&gt;</w:t>
      </w:r>
      <w:r>
        <w:rPr>
          <w:sz w:val="22"/>
          <w:vertAlign w:val="superscript"/>
        </w:rPr>
        <w:t>7</w:t>
      </w:r>
    </w:p>
    <w:p>
      <w:pPr>
        <w:pStyle w:val="BodyTextIndent"/>
        <w:tabs>
          <w:tab w:val="clear" w:pos="90"/>
          <w:tab w:val="left" w:pos="0" w:leader="none"/>
          <w:tab w:val="left" w:pos="2160" w:leader="none"/>
          <w:tab w:val="left" w:pos="4140" w:leader="none"/>
          <w:tab w:val="left" w:pos="6480" w:leader="none"/>
        </w:tabs>
        <w:ind w:hanging="4860" w:start="4140" w:end="-360"/>
        <w:jc w:val="start"/>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360"/>
        <w:rPr>
          <w:sz w:val="22"/>
        </w:rPr>
      </w:pPr>
      <w:r>
        <w:rPr>
          <w:sz w:val="22"/>
        </w:rPr>
        <w:tab/>
        <w:t>Cash Settlement Amount:</w:t>
        <w:tab/>
        <w:t xml:space="preserve">[Cap:]  &lt;&lt;If for any Determination Period, the Strike Price is less than or equal to the Floating Price, an amount equal to the product of (i) the Notional Quantity per Determination Period multiplied by (ii) the Strike Price Differential, which amount shall be </w:t>
      </w:r>
    </w:p>
    <w:p>
      <w:pPr>
        <w:pStyle w:val="BodyTextIndent"/>
        <w:tabs>
          <w:tab w:val="left" w:pos="90" w:leader="none"/>
          <w:tab w:val="left" w:pos="810" w:leader="none"/>
          <w:tab w:val="left" w:pos="2160" w:leader="none"/>
          <w:tab w:val="left" w:pos="4320" w:leader="none"/>
          <w:tab w:val="left" w:pos="6480" w:leader="none"/>
        </w:tabs>
        <w:rPr>
          <w:sz w:val="16"/>
          <w:vertAlign w:val="superscript"/>
        </w:rPr>
      </w:pPr>
      <w:r>
        <w:rPr>
          <w:sz w:val="16"/>
          <w:vertAlign w:val="superscript"/>
        </w:rPr>
      </w:r>
    </w:p>
    <w:p>
      <w:pPr>
        <w:pStyle w:val="BodyTextIndent"/>
        <w:tabs>
          <w:tab w:val="left" w:pos="90" w:leader="none"/>
          <w:tab w:val="left" w:pos="810" w:leader="none"/>
          <w:tab w:val="left" w:pos="2160" w:leader="none"/>
          <w:tab w:val="left" w:pos="4320" w:leader="none"/>
          <w:tab w:val="left" w:pos="6480" w:leader="none"/>
        </w:tabs>
        <w:rPr>
          <w:sz w:val="16"/>
          <w:vertAlign w:val="superscript"/>
        </w:rPr>
      </w:pPr>
      <w:r>
        <w:rPr>
          <w:sz w:val="16"/>
          <w:vertAlign w:val="superscript"/>
        </w:rPr>
      </w:r>
    </w:p>
    <w:p>
      <w:pPr>
        <w:pStyle w:val="BodyTextIndent"/>
        <w:tabs>
          <w:tab w:val="left" w:pos="90" w:leader="none"/>
          <w:tab w:val="left" w:pos="810" w:leader="none"/>
          <w:tab w:val="left" w:pos="2160" w:leader="none"/>
          <w:tab w:val="left" w:pos="4320" w:leader="none"/>
          <w:tab w:val="left" w:pos="6480" w:leader="none"/>
        </w:tabs>
        <w:rPr/>
      </w:pPr>
      <w:r>
        <w:rPr>
          <w:sz w:val="16"/>
          <w:vertAlign w:val="superscript"/>
        </w:rPr>
        <w:t>2</w:t>
      </w:r>
      <w:r>
        <w:rPr>
          <w:sz w:val="16"/>
        </w:rPr>
        <w:t>If Automatic Exercise is specified to be "Applicable" and the Exercise Period is provided, the option shall be deemed exercised as of that date without having been exercised.</w:t>
      </w:r>
    </w:p>
    <w:p>
      <w:pPr>
        <w:pStyle w:val="BodyTextIndent"/>
        <w:tabs>
          <w:tab w:val="left" w:pos="90" w:leader="none"/>
          <w:tab w:val="left" w:pos="810" w:leader="none"/>
          <w:tab w:val="left" w:pos="2160" w:leader="none"/>
          <w:tab w:val="left" w:pos="4320" w:leader="none"/>
          <w:tab w:val="left" w:pos="6480" w:leader="none"/>
        </w:tabs>
        <w:rPr/>
      </w:pPr>
      <w:r>
        <w:rPr>
          <w:sz w:val="16"/>
          <w:vertAlign w:val="superscript"/>
        </w:rPr>
        <w:t>3</w:t>
      </w:r>
      <w:r>
        <w:rPr>
          <w:sz w:val="16"/>
        </w:rPr>
        <w:t xml:space="preserve">Specify only one Business Day if European style option.  </w:t>
      </w:r>
    </w:p>
    <w:p>
      <w:pPr>
        <w:pStyle w:val="BodyTextIndent"/>
        <w:tabs>
          <w:tab w:val="left" w:pos="90" w:leader="none"/>
          <w:tab w:val="left" w:pos="810" w:leader="none"/>
          <w:tab w:val="left" w:pos="2160" w:leader="none"/>
          <w:tab w:val="left" w:pos="4320" w:leader="none"/>
          <w:tab w:val="left" w:pos="6480" w:leader="none"/>
        </w:tabs>
        <w:rPr/>
      </w:pPr>
      <w:r>
        <w:rPr>
          <w:sz w:val="16"/>
          <w:vertAlign w:val="superscript"/>
        </w:rPr>
        <w:t>4</w:t>
      </w:r>
      <w:r>
        <w:rPr>
          <w:sz w:val="16"/>
        </w:rPr>
        <w:t xml:space="preserve">Include if American style option which must be exercised on a Business Day during the Exercise Period. </w:t>
      </w:r>
    </w:p>
    <w:p>
      <w:pPr>
        <w:pStyle w:val="BodyTextIndent"/>
        <w:tabs>
          <w:tab w:val="left" w:pos="90" w:leader="none"/>
          <w:tab w:val="left" w:pos="810" w:leader="none"/>
          <w:tab w:val="left" w:pos="2160" w:leader="none"/>
          <w:tab w:val="left" w:pos="4320" w:leader="none"/>
          <w:tab w:val="left" w:pos="6480" w:leader="none"/>
        </w:tabs>
        <w:rPr/>
      </w:pPr>
      <w:r>
        <w:rPr>
          <w:sz w:val="16"/>
          <w:vertAlign w:val="superscript"/>
        </w:rPr>
        <w:t>5</w:t>
      </w:r>
      <w:r>
        <w:rPr>
          <w:sz w:val="16"/>
        </w:rPr>
        <w:t>Specify city in which Seller is located for purposes of giving notice.</w:t>
      </w:r>
    </w:p>
    <w:p>
      <w:pPr>
        <w:pStyle w:val="BodyTextIndent"/>
        <w:tabs>
          <w:tab w:val="left" w:pos="90" w:leader="none"/>
          <w:tab w:val="left" w:pos="810" w:leader="none"/>
          <w:tab w:val="left" w:pos="2160" w:leader="none"/>
          <w:tab w:val="left" w:pos="4320" w:leader="none"/>
          <w:tab w:val="left" w:pos="6480" w:leader="none"/>
        </w:tabs>
        <w:rPr/>
      </w:pPr>
      <w:r>
        <w:rPr>
          <w:sz w:val="16"/>
          <w:vertAlign w:val="superscript"/>
        </w:rPr>
        <w:t>6</w:t>
      </w:r>
      <w:r>
        <w:rPr>
          <w:sz w:val="16"/>
        </w:rPr>
        <w:t>Written notice of exercise of option required only if specified in Confirmation.</w:t>
      </w:r>
    </w:p>
    <w:p>
      <w:pPr>
        <w:pStyle w:val="BodyTextIndent"/>
        <w:tabs>
          <w:tab w:val="left" w:pos="90" w:leader="none"/>
          <w:tab w:val="left" w:pos="810" w:leader="none"/>
          <w:tab w:val="left" w:pos="2160" w:leader="none"/>
          <w:tab w:val="left" w:pos="4320" w:leader="none"/>
          <w:tab w:val="left" w:pos="6480" w:leader="none"/>
        </w:tabs>
        <w:rPr/>
      </w:pPr>
      <w:r>
        <w:rPr>
          <w:sz w:val="16"/>
          <w:vertAlign w:val="superscript"/>
        </w:rPr>
        <w:t>7</w:t>
      </w:r>
      <w:r>
        <w:rPr>
          <w:sz w:val="16"/>
        </w:rPr>
        <w:t>Deemed to apply unless parties specify as "Inapplicable".</w:t>
      </w:r>
    </w:p>
    <w:p>
      <w:pPr>
        <w:pStyle w:val="BodyTextIndent"/>
        <w:tabs>
          <w:tab w:val="clear" w:pos="90"/>
          <w:tab w:val="left" w:pos="0" w:leader="none"/>
          <w:tab w:val="left" w:pos="2160" w:leader="none"/>
          <w:tab w:val="left" w:pos="4140" w:leader="none"/>
          <w:tab w:val="left" w:pos="6480" w:leader="none"/>
        </w:tabs>
        <w:ind w:hanging="4860" w:start="4140" w:end="-360"/>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360"/>
        <w:rPr>
          <w:sz w:val="22"/>
        </w:rPr>
      </w:pPr>
      <w:r>
        <w:rPr>
          <w:sz w:val="22"/>
        </w:rPr>
        <w:tab/>
        <w:tab/>
        <w:tab/>
      </w:r>
    </w:p>
    <w:p>
      <w:pPr>
        <w:pStyle w:val="BodyTextIndent"/>
        <w:tabs>
          <w:tab w:val="clear" w:pos="90"/>
          <w:tab w:val="left" w:pos="0" w:leader="none"/>
          <w:tab w:val="left" w:pos="2160" w:leader="none"/>
          <w:tab w:val="left" w:pos="4140" w:leader="none"/>
          <w:tab w:val="left" w:pos="6480" w:leader="none"/>
        </w:tabs>
        <w:ind w:hanging="4860" w:start="4140" w:end="-360"/>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360"/>
        <w:rPr>
          <w:sz w:val="22"/>
        </w:rPr>
      </w:pPr>
      <w:r>
        <w:rPr>
          <w:sz w:val="22"/>
        </w:rPr>
        <w:tab/>
        <w:tab/>
        <w:tab/>
        <w:t>due and payable by the Seller on the applicable Payment Date for such Determination Period.&gt;&gt;</w:t>
      </w:r>
    </w:p>
    <w:p>
      <w:pPr>
        <w:pStyle w:val="BodyTextIndent"/>
        <w:tabs>
          <w:tab w:val="clear" w:pos="90"/>
          <w:tab w:val="left" w:pos="0" w:leader="none"/>
          <w:tab w:val="left" w:pos="2160" w:leader="none"/>
          <w:tab w:val="left" w:pos="4140" w:leader="none"/>
          <w:tab w:val="left" w:pos="6480" w:leader="none"/>
        </w:tabs>
        <w:ind w:hanging="4860" w:start="4140" w:end="-360"/>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360"/>
        <w:rPr>
          <w:sz w:val="22"/>
        </w:rPr>
      </w:pPr>
      <w:r>
        <w:rPr>
          <w:sz w:val="22"/>
        </w:rPr>
        <w:tab/>
        <w:tab/>
        <w:tab/>
        <w:tab/>
        <w:t>OR</w:t>
      </w:r>
    </w:p>
    <w:p>
      <w:pPr>
        <w:pStyle w:val="BodyTextIndent"/>
        <w:tabs>
          <w:tab w:val="clear" w:pos="90"/>
          <w:tab w:val="left" w:pos="0" w:leader="none"/>
          <w:tab w:val="left" w:pos="2160" w:leader="none"/>
          <w:tab w:val="left" w:pos="4140" w:leader="none"/>
          <w:tab w:val="left" w:pos="6480" w:leader="none"/>
        </w:tabs>
        <w:ind w:hanging="4860" w:start="4140" w:end="-360"/>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360"/>
        <w:rPr>
          <w:sz w:val="22"/>
        </w:rPr>
      </w:pPr>
      <w:r>
        <w:rPr>
          <w:sz w:val="22"/>
        </w:rPr>
        <w:tab/>
        <w:tab/>
        <w:tab/>
        <w:t>[Floor:]  &lt;&lt;If for any Determination Period, the Floating Price is less than or equal to the Strike Price, an amount equal to the product of (i) the Notional Quantity per Determination Period multiplied by (ii) the Strike Price Differential, which amount shall be due and payable by the Seller on the applicable Payment Date for such Determination Period.&gt;&gt;</w:t>
      </w:r>
    </w:p>
    <w:p>
      <w:pPr>
        <w:pStyle w:val="BodyTextIndent"/>
        <w:tabs>
          <w:tab w:val="clear" w:pos="90"/>
          <w:tab w:val="left" w:pos="0" w:leader="none"/>
          <w:tab w:val="left" w:pos="2160" w:leader="none"/>
          <w:tab w:val="left" w:pos="4140" w:leader="none"/>
          <w:tab w:val="left" w:pos="6480" w:leader="none"/>
        </w:tabs>
        <w:ind w:hanging="4860" w:start="4140" w:end="-360"/>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360"/>
        <w:rPr>
          <w:sz w:val="22"/>
        </w:rPr>
      </w:pPr>
      <w:r>
        <w:rPr>
          <w:sz w:val="22"/>
        </w:rPr>
      </w:r>
    </w:p>
    <w:p>
      <w:pPr>
        <w:pStyle w:val="BodyTextIndent"/>
        <w:tabs>
          <w:tab w:val="clear" w:pos="90"/>
          <w:tab w:val="left" w:pos="0" w:leader="none"/>
          <w:tab w:val="left" w:pos="2160" w:leader="none"/>
          <w:tab w:val="left" w:pos="4140" w:leader="none"/>
          <w:tab w:val="left" w:pos="6480" w:leader="none"/>
        </w:tabs>
        <w:ind w:hanging="720" w:start="0" w:end="0"/>
        <w:rPr/>
      </w:pPr>
      <w:r>
        <w:rPr>
          <w:sz w:val="22"/>
        </w:rPr>
        <w:tab/>
        <w:t>Payment Date(s):</w:t>
        <w:tab/>
        <w:tab/>
      </w:r>
      <w:r>
        <w:rPr>
          <w:rFonts w:eastAsia="Symbol" w:cs="Symbol" w:ascii="Symbol" w:hAnsi="Symbol"/>
          <w:sz w:val="22"/>
        </w:rPr>
        <w:sym w:font="Symbol" w:char="f03c"/>
        <w:sym w:font="Symbol" w:char="f03c"/>
      </w:r>
      <w:r>
        <w:rPr>
          <w:sz w:val="22"/>
        </w:rPr>
        <w:t>PaymentDates</w:t>
      </w:r>
      <w:r>
        <w:rPr>
          <w:rFonts w:eastAsia="Symbol" w:cs="Symbol" w:ascii="Symbol" w:hAnsi="Symbol"/>
          <w:sz w:val="22"/>
        </w:rPr>
        <w:sym w:font="Symbol" w:char="f03e"/>
        <w:sym w:font="Symbol" w:char="f03e"/>
      </w:r>
      <w:r>
        <w:rPr>
          <w:sz w:val="22"/>
        </w:rPr>
        <w:t xml:space="preserve"> </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ind w:hanging="720" w:start="0" w:end="0"/>
        <w:rPr/>
      </w:pPr>
      <w:r>
        <w:rPr>
          <w:rFonts w:eastAsia="Symbol" w:cs="Symbol" w:ascii="Symbol" w:hAnsi="Symbol"/>
          <w:sz w:val="22"/>
        </w:rPr>
        <w:sym w:font="Symbol" w:char="f03c"/>
        <w:sym w:font="Symbol" w:char="f03c"/>
      </w:r>
      <w:r>
        <w:rPr>
          <w:sz w:val="22"/>
        </w:rPr>
        <w:t>Rounding</w:t>
      </w:r>
      <w:r>
        <w:rPr>
          <w:rFonts w:eastAsia="Symbol" w:cs="Symbol" w:ascii="Symbol" w:hAnsi="Symbol"/>
          <w:sz w:val="22"/>
        </w:rPr>
        <w:sym w:font="Symbol" w:char="f03e"/>
        <w:sym w:font="Symbol" w:char="f03e"/>
      </w:r>
      <w:r>
        <w:rPr>
          <w:sz w:val="22"/>
        </w:rPr>
        <w:t xml:space="preserve"> </w:t>
      </w:r>
    </w:p>
    <w:p>
      <w:pPr>
        <w:pStyle w:val="BodyTextIndent"/>
        <w:tabs>
          <w:tab w:val="left" w:pos="9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Terms used and not otherwise defined in this Confirmation shall have the meanings given them in the Agreement.</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If this Confirmation correctly sets forth the terms of the above-referenced Transaction, please so indicate by signing below and sending this Confirmation (or a copy hereof) to us.</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pPr>
      <w:r>
        <w:rPr>
          <w:sz w:val="22"/>
        </w:rPr>
        <w:tab/>
        <w:t xml:space="preserve">If this Confirmation contains any error, please notify </w:t>
      </w:r>
      <w:r>
        <w:rPr>
          <w:rFonts w:eastAsia="Symbol" w:cs="Symbol" w:ascii="Symbol" w:hAnsi="Symbol"/>
          <w:sz w:val="22"/>
        </w:rPr>
        <w:sym w:font="Symbol" w:char="f03c"/>
        <w:sym w:font="Symbol" w:char="f03c"/>
      </w:r>
      <w:r>
        <w:rPr>
          <w:sz w:val="22"/>
        </w:rPr>
        <w:t>EnronEntityCode</w:t>
      </w:r>
      <w:r>
        <w:rPr>
          <w:rFonts w:eastAsia="Symbol" w:cs="Symbol" w:ascii="Symbol" w:hAnsi="Symbol"/>
          <w:sz w:val="22"/>
        </w:rPr>
        <w:sym w:font="Symbol" w:char="f03e"/>
        <w:sym w:font="Symbol" w:char="f03e"/>
      </w:r>
      <w:r>
        <w:rPr>
          <w:sz w:val="22"/>
        </w:rPr>
        <w:t xml:space="preserve"> immediately.  Failure to notify </w:t>
      </w:r>
      <w:r>
        <w:rPr>
          <w:rFonts w:eastAsia="Symbol" w:cs="Symbol" w:ascii="Symbol" w:hAnsi="Symbol"/>
          <w:sz w:val="22"/>
        </w:rPr>
        <w:sym w:font="Symbol" w:char="f03c"/>
        <w:sym w:font="Symbol" w:char="f03c"/>
      </w:r>
      <w:r>
        <w:rPr>
          <w:sz w:val="22"/>
        </w:rPr>
        <w:t>EnronEntityCode</w:t>
      </w:r>
      <w:r>
        <w:rPr>
          <w:rFonts w:eastAsia="Symbol" w:cs="Symbol" w:ascii="Symbol" w:hAnsi="Symbol"/>
          <w:sz w:val="22"/>
        </w:rPr>
        <w:sym w:font="Symbol" w:char="f03e"/>
        <w:sym w:font="Symbol" w:char="f03e"/>
      </w:r>
      <w:r>
        <w:rPr>
          <w:sz w:val="22"/>
        </w:rPr>
        <w:t xml:space="preserve"> of a bona fide error in this Confirmation or failure to accept this Confirmation as provided in Section 1 of the Agreement after receipt by Counterparty shall result in this Confirmation being deemed binding as sent.</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We look forward to receiving your prompt reply.</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ab/>
        <w:tab/>
        <w:tab/>
      </w:r>
      <w:r>
        <w:rPr>
          <w:rFonts w:eastAsia="Symbol" w:cs="Symbol" w:ascii="Symbol" w:hAnsi="Symbol"/>
          <w:sz w:val="22"/>
        </w:rPr>
        <w:sym w:font="Symbol" w:char="f03c"/>
        <w:sym w:font="Symbol" w:char="f03c"/>
      </w:r>
      <w:r>
        <w:rPr>
          <w:sz w:val="22"/>
        </w:rPr>
        <w:t>EnronEntityCode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 xml:space="preserve">By: </w:t>
        <w:tab/>
        <w:t xml:space="preserve"> </w:t>
      </w:r>
      <w:r>
        <w:rPr>
          <w:rFonts w:eastAsia="Symbol" w:cs="Symbol" w:ascii="Symbol" w:hAnsi="Symbol"/>
          <w:sz w:val="22"/>
        </w:rPr>
        <w:sym w:font="Symbol" w:char="f03c"/>
        <w:sym w:font="Symbol" w:char="f03c"/>
      </w:r>
      <w:r>
        <w:rPr>
          <w:sz w:val="22"/>
        </w:rPr>
        <w:t>SignatureGoesHere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Name:</w:t>
        <w:tab/>
      </w:r>
      <w:r>
        <w:rPr>
          <w:rFonts w:eastAsia="Symbol" w:cs="Symbol" w:ascii="Symbol" w:hAnsi="Symbol"/>
          <w:sz w:val="22"/>
        </w:rPr>
        <w:sym w:font="Symbol" w:char="f03c"/>
        <w:sym w:font="Symbol" w:char="f03c"/>
      </w:r>
      <w:r>
        <w:rPr>
          <w:sz w:val="22"/>
        </w:rPr>
        <w:t>SignerName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Title:</w:t>
        <w:tab/>
      </w:r>
      <w:r>
        <w:rPr>
          <w:rFonts w:eastAsia="Symbol" w:cs="Symbol" w:ascii="Symbol" w:hAnsi="Symbol"/>
          <w:sz w:val="22"/>
        </w:rPr>
        <w:sym w:font="Symbol" w:char="f03c"/>
        <w:sym w:font="Symbol" w:char="f03c"/>
      </w:r>
      <w:r>
        <w:rPr>
          <w:sz w:val="22"/>
        </w:rPr>
        <w:t>SignerTitle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 xml:space="preserve">Contract No. </w:t>
      </w:r>
      <w:r>
        <w:rPr>
          <w:rFonts w:eastAsia="Symbol" w:cs="Symbol" w:ascii="Symbol" w:hAnsi="Symbol"/>
          <w:sz w:val="22"/>
        </w:rPr>
        <w:sym w:font="Symbol" w:char="f03c"/>
        <w:sym w:font="Symbol" w:char="f03c"/>
      </w:r>
      <w:r>
        <w:rPr>
          <w:sz w:val="22"/>
        </w:rPr>
        <w:t>DealNumber</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By:  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_______________________________</w:t>
      </w:r>
    </w:p>
    <w:sectPr>
      <w:headerReference w:type="default" r:id="rId3"/>
      <w:footerReference w:type="default" r:id="rId4"/>
      <w:type w:val="nextPage"/>
      <w:pgSz w:w="12240" w:h="15840"/>
      <w:pgMar w:left="1800" w:right="1800" w:gutter="0" w:header="720" w:top="810" w:footer="39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/mnt/main-storage/datasets/enron-docs/doc/masteroption.doc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rPr>
    </w:pPr>
    <w:r>
      <w:rPr>
        <w:rFonts w:cs="Arial" w:ascii="Arial" w:hAnsi="Arial"/>
        <w:b/>
      </w:rPr>
      <w:t>MASTERoption</w:t>
    </w:r>
  </w:p>
  <w:p>
    <w:pPr>
      <w:pStyle w:val="Header"/>
      <w:jc w:val="end"/>
      <w:rPr>
        <w:rFonts w:ascii="Arial" w:hAnsi="Arial" w:cs="Arial"/>
        <w:sz w:val="16"/>
      </w:rPr>
    </w:pPr>
    <w:r>
      <w:rPr>
        <w:rFonts w:cs="Arial" w:ascii="Arial" w:hAnsi="Arial"/>
        <w:sz w:val="16"/>
      </w:rPr>
      <w:t xml:space="preserve">Deal No.__________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1998-10-07T12:12:00Z</dcterms:created>
  <dc:creator>wende warren</dc:creator>
  <dc:description/>
  <dc:language>en-CA</dc:language>
  <cp:lastModifiedBy>kaye ellis</cp:lastModifiedBy>
  <cp:lastPrinted>1999-06-24T13:51:00Z</cp:lastPrinted>
  <dcterms:modified xsi:type="dcterms:W3CDTF">1999-06-24T17:25:00Z</dcterms:modified>
  <cp:revision>22</cp:revision>
  <dc:subject/>
  <dc:title/>
</cp:coreProperties>
</file>