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0"/>
          <w:u w:val="single"/>
        </w:rPr>
      </w:pPr>
      <w:r>
        <w:rPr>
          <w:sz w:val="20"/>
          <w:u w:val="single"/>
        </w:rPr>
        <w:t>11/15/01</w:t>
      </w:r>
    </w:p>
    <w:p>
      <w:pPr>
        <w:pStyle w:val="Heading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American Electric Power Service Corporation, as Agent for the AEP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>Operating Companies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AEP Energy Services Limited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AEP Gas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BNP PARIBAS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Trading and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Merchants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NGL Services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Field Services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Dynegy</w:t>
            </w:r>
            <w:r>
              <w:rPr>
                <w:b/>
                <w:bCs/>
                <w:i/>
                <w:iCs/>
                <w:sz w:val="20"/>
              </w:rPr>
              <w:t>direct</w:t>
            </w:r>
            <w:r>
              <w:rPr>
                <w:b/>
                <w:bCs/>
                <w:sz w:val="20"/>
              </w:rPr>
              <w:t>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 Liquid Marketing and Trade (fka Warren Gas Liquids,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Dynegy Broadband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 UK Limited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FOREST OIL: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Forest Oil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Producers Marketing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GOLDMAN, SACHS: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J. Aron &amp;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Goldman Sachs Capital Markets,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NOBLE AFFILIATES,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Noble Gas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Samedan Oil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PROGRESS ENERGY: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Carolina Power &amp; Light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Florida Power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North Carolina Natural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PSEG ENERGY RESOURCES &amp; TRADE: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PSEG Energy Resources &amp; Trade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RICHARDSON ENERGY MARKETING,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Richardson Energy Marketing,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TRACTEBEL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TXU: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TXU Energy Trading Canada Limited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TXU Energy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WESTERN RESOURCES: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Energy Marketing &amp;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Refining and Marketing, LLC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/mnt/main-storage/datasets/enron-docs/doc/master_netting_counterparties.2-50e749a91851e3891e1193b11814fd9b2814cbde37ebb738c5b520a6afb9b73b.doc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2001-11-13T12:59:00Z</dcterms:created>
  <dc:creator>tjones</dc:creator>
  <dc:description/>
  <dc:language>en-CA</dc:language>
  <cp:lastModifiedBy>mheard</cp:lastModifiedBy>
  <cp:lastPrinted>2001-11-15T10:07:00Z</cp:lastPrinted>
  <dcterms:modified xsi:type="dcterms:W3CDTF">2001-11-15T18:06:00Z</dcterms:modified>
  <cp:revision>7</cp:revision>
  <dc:subject/>
  <dc:title>MASTER NETTING AGREEMENT PROJECT LIST</dc:title>
</cp:coreProperties>
</file>