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t>11/16/01</w:t>
      </w:r>
    </w:p>
    <w:p>
      <w:pPr>
        <w:pStyle w:val="Heading"/>
        <w:rPr>
          <w:sz w:val="22"/>
        </w:rPr>
      </w:pPr>
      <w:r>
        <w:rPr>
          <w:sz w:val="22"/>
        </w:rPr>
      </w:r>
    </w:p>
    <w:p>
      <w:pPr>
        <w:pStyle w:val="Heading"/>
        <w:rPr>
          <w:sz w:val="22"/>
          <w:u w:val="none"/>
        </w:rPr>
      </w:pPr>
      <w:r>
        <w:rPr>
          <w:sz w:val="22"/>
        </w:rPr>
        <w:t>MASTER NETTING AGREEMENT ASSIGNMENTS</w:t>
      </w:r>
    </w:p>
    <w:p>
      <w:pPr>
        <w:pStyle w:val="Normal"/>
        <w:rPr>
          <w:sz w:val="22"/>
          <w:u w:val="none"/>
        </w:rPr>
      </w:pPr>
      <w:r>
        <w:rPr>
          <w:sz w:val="22"/>
          <w:u w:val="non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AEP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Portz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Aquila (pending)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BNP Paribas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BP Amoco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 xml:space="preserve">British Energy Power and Energy </w:t>
              <w:tab/>
              <w:t>Trading Limited (London)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Simons/Alan Aronowitz (assisting)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Calpine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 xml:space="preserve">ConAgra (master crude) –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ab/>
              <w:t>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Peter del Vecchio/John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Constellation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Coral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Peter del Vecchio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Dominion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Angela Davis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Duke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Clair/Harlan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Dynegy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El Paso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Brent Hendry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Engage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Francisco Pinto-Leite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Forest Oil Corp.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FPL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Van Hooser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Goldman, Sachs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Alan Aronowitz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Hess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Frank Sayre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J. Aron (London)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Rahul Saxena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 xml:space="preserve">Louis Dreyfus 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Sara Shackleton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Mirant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Noble Affiliates, Inc.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Angela Davis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Progress Energy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Frank Sayre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PSEG Energy Resources &amp; Trade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Van Hooser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Reliant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Richardson Energy Marketing, Ltd.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Barbara Gray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RWE Trading GmbH (London)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Schuh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Tractebel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Anne Koehler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TXU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Portz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Western Resources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Anne Koehler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Williams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Liquids Payment Netting Agreements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Coastal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Conoco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Crown Central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Morgan Stanley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Sunoco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Valero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Power Netting Agreements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0" w:start="0" w:end="0"/>
              <w:rPr/>
            </w:pPr>
            <w:r>
              <w:rPr/>
              <w:t>Southern Company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Leslie Hansen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Master Netting Arrangements Previously Executed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88"/>
        <w:gridCol w:w="2268"/>
      </w:tblGrid>
      <w:tr>
        <w:trPr/>
        <w:tc>
          <w:tcPr>
            <w:tcW w:w="6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0" w:start="0" w:end="0"/>
              <w:rPr/>
            </w:pPr>
            <w:r>
              <w:rPr/>
              <w:t>PG&amp;E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PG&amp;E Energy Trading-Gas Corporation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PG&amp;E Energy Trading, Canada Corporation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PG&amp;E Energy Trading-Power, LP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CEG Energy Options Inc.</w:t>
            </w:r>
          </w:p>
        </w:tc>
        <w:tc>
          <w:tcPr>
            <w:tcW w:w="2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  <w:tab/>
              <w:t>The New Power Company</w:t>
            </w:r>
          </w:p>
        </w:tc>
        <w:tc>
          <w:tcPr>
            <w:tcW w:w="2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  <w:tab/>
              <w:t>Entergy-Koch Trading, L.P.</w:t>
            </w:r>
          </w:p>
        </w:tc>
        <w:tc>
          <w:tcPr>
            <w:tcW w:w="2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/mnt/main-storage/datasets/enron-docs/doc/master_netting_agreement_assignments-f20cbe5219b405b5f7d940191090d9d443043b883d0eff89aaae5b6e806cbaf0.doc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2001-11-15T12:29:00Z</dcterms:created>
  <dc:creator>mheard</dc:creator>
  <dc:description/>
  <dc:language>en-CA</dc:language>
  <cp:lastModifiedBy>mheard</cp:lastModifiedBy>
  <cp:lastPrinted>2001-11-16T09:36:00Z</cp:lastPrinted>
  <dcterms:modified xsi:type="dcterms:W3CDTF">2001-11-16T19:19:00Z</dcterms:modified>
  <cp:revision>5</cp:revision>
  <dc:subject/>
  <dc:title>11/15/01</dc:title>
</cp:coreProperties>
</file>