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40" w:type="dxa"/>
        <w:jc w:val="start"/>
        <w:tblInd w:w="0" w:type="dxa"/>
        <w:tblLayout w:type="fixed"/>
        <w:tblCellMar>
          <w:top w:w="0" w:type="dxa"/>
          <w:start w:w="108" w:type="dxa"/>
          <w:bottom w:w="0" w:type="dxa"/>
          <w:end w:w="108" w:type="dxa"/>
        </w:tblCellMar>
      </w:tblPr>
      <w:tblGrid>
        <w:gridCol w:w="2610"/>
        <w:gridCol w:w="3915"/>
        <w:gridCol w:w="3915"/>
      </w:tblGrid>
      <w:tr>
        <w:trPr/>
        <w:tc>
          <w:tcPr>
            <w:tcW w:w="2610" w:type="dxa"/>
            <w:tcBorders>
              <w:top w:val="single" w:sz="24" w:space="0" w:color="000000"/>
              <w:start w:val="single" w:sz="6" w:space="0" w:color="000000"/>
            </w:tcBorders>
            <w:shd w:fill="E5E5E5" w:val="clear"/>
          </w:tcPr>
          <w:p>
            <w:pPr>
              <w:pStyle w:val="Informal2"/>
              <w:spacing w:before="60" w:after="60"/>
              <w:rPr>
                <w:i/>
                <w:i/>
                <w:sz w:val="28"/>
              </w:rPr>
            </w:pPr>
            <w:r>
              <w:rPr>
                <w:i/>
                <w:sz w:val="28"/>
              </w:rPr>
              <w:t xml:space="preserve">Facilitator: </w:t>
            </w:r>
          </w:p>
          <w:p>
            <w:pPr>
              <w:pStyle w:val="Informal2"/>
              <w:spacing w:before="60" w:after="60"/>
              <w:rPr>
                <w:i/>
                <w:i/>
                <w:sz w:val="28"/>
              </w:rPr>
            </w:pPr>
            <w:r>
              <w:rPr>
                <w:i/>
                <w:sz w:val="28"/>
              </w:rPr>
              <w:t>Scribe:</w:t>
            </w:r>
          </w:p>
        </w:tc>
        <w:tc>
          <w:tcPr>
            <w:tcW w:w="7830" w:type="dxa"/>
            <w:gridSpan w:val="2"/>
            <w:tcBorders>
              <w:top w:val="single" w:sz="24" w:space="0" w:color="000000"/>
              <w:end w:val="single" w:sz="24" w:space="0" w:color="000000"/>
            </w:tcBorders>
          </w:tcPr>
          <w:p>
            <w:pPr>
              <w:pStyle w:val="Informal1"/>
              <w:spacing w:before="60" w:after="60"/>
              <w:rPr>
                <w:rFonts w:ascii="Arial" w:hAnsi="Arial" w:cs="Arial"/>
                <w:i/>
                <w:i/>
              </w:rPr>
            </w:pPr>
            <w:r>
              <w:rPr>
                <w:rFonts w:cs="Arial" w:ascii="Arial" w:hAnsi="Arial"/>
                <w:i/>
              </w:rPr>
              <w:t>Mike McCracken</w:t>
            </w:r>
          </w:p>
          <w:p>
            <w:pPr>
              <w:pStyle w:val="Informal1"/>
              <w:spacing w:before="60" w:after="60"/>
              <w:rPr>
                <w:rFonts w:ascii="Arial" w:hAnsi="Arial" w:cs="Arial"/>
                <w:i/>
                <w:i/>
              </w:rPr>
            </w:pPr>
            <w:r>
              <w:rPr>
                <w:rFonts w:cs="Arial" w:ascii="Arial" w:hAnsi="Arial"/>
                <w:i/>
              </w:rPr>
            </w:r>
          </w:p>
        </w:tc>
      </w:tr>
      <w:tr>
        <w:trPr/>
        <w:tc>
          <w:tcPr>
            <w:tcW w:w="10440" w:type="dxa"/>
            <w:gridSpan w:val="3"/>
            <w:tcBorders>
              <w:start w:val="single" w:sz="6" w:space="0" w:color="000000"/>
              <w:end w:val="single" w:sz="24" w:space="0" w:color="000000"/>
            </w:tcBorders>
          </w:tcPr>
          <w:p>
            <w:pPr>
              <w:pStyle w:val="Informal1"/>
              <w:snapToGrid w:val="false"/>
              <w:spacing w:before="60" w:after="60"/>
              <w:rPr>
                <w:rFonts w:ascii="Arial" w:hAnsi="Arial" w:cs="Arial"/>
                <w:i/>
                <w:i/>
                <w:sz w:val="8"/>
              </w:rPr>
            </w:pPr>
            <w:r>
              <w:rPr>
                <w:rFonts w:cs="Arial" w:ascii="Arial" w:hAnsi="Arial"/>
                <w:i/>
                <w:sz w:val="8"/>
              </w:rPr>
            </w:r>
          </w:p>
        </w:tc>
      </w:tr>
      <w:tr>
        <w:trPr>
          <w:trHeight w:val="45" w:hRule="atLeast"/>
        </w:trPr>
        <w:tc>
          <w:tcPr>
            <w:tcW w:w="2610" w:type="dxa"/>
            <w:vMerge w:val="restart"/>
            <w:tcBorders>
              <w:start w:val="single" w:sz="6" w:space="0" w:color="000000"/>
            </w:tcBorders>
            <w:shd w:fill="E5E5E5" w:val="clear"/>
          </w:tcPr>
          <w:p>
            <w:pPr>
              <w:pStyle w:val="Informal2"/>
              <w:spacing w:before="60" w:after="60"/>
              <w:rPr>
                <w:i/>
                <w:i/>
                <w:sz w:val="28"/>
              </w:rPr>
            </w:pPr>
            <w:r>
              <w:rPr>
                <w:i/>
                <w:sz w:val="28"/>
              </w:rPr>
              <w:t>Attendees:</w:t>
            </w:r>
          </w:p>
        </w:tc>
        <w:tc>
          <w:tcPr>
            <w:tcW w:w="3915" w:type="dxa"/>
            <w:tcBorders/>
          </w:tcPr>
          <w:p>
            <w:pPr>
              <w:pStyle w:val="Informal1"/>
              <w:spacing w:before="60" w:after="60"/>
              <w:rPr>
                <w:rFonts w:ascii="Arial" w:hAnsi="Arial" w:cs="Arial"/>
                <w:b/>
                <w:i/>
                <w:i/>
              </w:rPr>
            </w:pPr>
            <w:r>
              <w:rPr>
                <w:rFonts w:cs="Arial" w:ascii="Arial" w:hAnsi="Arial"/>
                <w:b/>
                <w:i/>
              </w:rPr>
              <w:t>Group</w:t>
            </w:r>
          </w:p>
        </w:tc>
        <w:tc>
          <w:tcPr>
            <w:tcW w:w="3915" w:type="dxa"/>
            <w:tcBorders>
              <w:end w:val="single" w:sz="24" w:space="0" w:color="000000"/>
            </w:tcBorders>
          </w:tcPr>
          <w:p>
            <w:pPr>
              <w:pStyle w:val="Informal1"/>
              <w:spacing w:before="60" w:after="60"/>
              <w:rPr>
                <w:rFonts w:ascii="Arial" w:hAnsi="Arial" w:cs="Arial"/>
                <w:b/>
                <w:i/>
                <w:i/>
              </w:rPr>
            </w:pPr>
            <w:r>
              <w:rPr>
                <w:rFonts w:cs="Arial" w:ascii="Arial" w:hAnsi="Arial"/>
                <w:b/>
                <w:i/>
              </w:rPr>
              <w:t>Representative</w:t>
            </w:r>
          </w:p>
        </w:tc>
      </w:tr>
      <w:tr>
        <w:trPr>
          <w:trHeight w:val="45" w:hRule="atLeast"/>
        </w:trPr>
        <w:tc>
          <w:tcPr>
            <w:tcW w:w="2610" w:type="dxa"/>
            <w:vMerge w:val="continue"/>
            <w:tcBorders>
              <w:start w:val="single" w:sz="6" w:space="0" w:color="000000"/>
            </w:tcBorders>
            <w:shd w:fill="E5E5E5" w:val="clear"/>
          </w:tcPr>
          <w:p>
            <w:pPr>
              <w:pStyle w:val="Informal2"/>
              <w:snapToGrid w:val="false"/>
              <w:spacing w:before="60" w:after="60"/>
              <w:rPr>
                <w:rFonts w:ascii="Arial" w:hAnsi="Arial" w:cs="Arial"/>
                <w:b/>
                <w:i/>
                <w:i/>
              </w:rPr>
            </w:pPr>
            <w:r>
              <w:rPr>
                <w:rFonts w:cs="Arial"/>
                <w:b/>
                <w:i/>
              </w:rPr>
            </w:r>
          </w:p>
        </w:tc>
        <w:tc>
          <w:tcPr>
            <w:tcW w:w="3915" w:type="dxa"/>
            <w:tcBorders/>
          </w:tcPr>
          <w:p>
            <w:pPr>
              <w:pStyle w:val="Informal1"/>
              <w:spacing w:before="60" w:after="60"/>
              <w:rPr>
                <w:rFonts w:ascii="Arial" w:hAnsi="Arial" w:cs="Arial"/>
                <w:i/>
                <w:i/>
              </w:rPr>
            </w:pPr>
            <w:r>
              <w:rPr>
                <w:rFonts w:cs="Arial" w:ascii="Arial" w:hAnsi="Arial"/>
                <w:i/>
              </w:rPr>
              <w:t>Transwestern Marketing</w:t>
            </w:r>
          </w:p>
        </w:tc>
        <w:tc>
          <w:tcPr>
            <w:tcW w:w="3915" w:type="dxa"/>
            <w:tcBorders>
              <w:end w:val="single" w:sz="24" w:space="0" w:color="000000"/>
            </w:tcBorders>
          </w:tcPr>
          <w:p>
            <w:pPr>
              <w:pStyle w:val="Informal1"/>
              <w:spacing w:before="60" w:after="60"/>
              <w:rPr>
                <w:rFonts w:ascii="Arial" w:hAnsi="Arial" w:cs="Arial"/>
                <w:i/>
                <w:i/>
              </w:rPr>
            </w:pPr>
            <w:r>
              <w:rPr>
                <w:rFonts w:cs="Arial" w:ascii="Arial" w:hAnsi="Arial"/>
                <w:i/>
              </w:rPr>
              <w:t>Kevin Hyatt, Michelle Lokay, Jeff Fawcett</w:t>
            </w:r>
          </w:p>
        </w:tc>
      </w:tr>
      <w:tr>
        <w:trPr>
          <w:trHeight w:val="45" w:hRule="atLeast"/>
        </w:trPr>
        <w:tc>
          <w:tcPr>
            <w:tcW w:w="2610" w:type="dxa"/>
            <w:vMerge w:val="continue"/>
            <w:tcBorders>
              <w:start w:val="single" w:sz="6" w:space="0" w:color="000000"/>
            </w:tcBorders>
            <w:shd w:fill="E5E5E5" w:val="clear"/>
          </w:tcPr>
          <w:p>
            <w:pPr>
              <w:pStyle w:val="Informal2"/>
              <w:snapToGrid w:val="false"/>
              <w:spacing w:before="60" w:after="60"/>
              <w:rPr>
                <w:rFonts w:ascii="Arial" w:hAnsi="Arial" w:cs="Arial"/>
                <w:i/>
                <w:i/>
              </w:rPr>
            </w:pPr>
            <w:r>
              <w:rPr>
                <w:rFonts w:cs="Arial"/>
                <w:i/>
              </w:rPr>
            </w:r>
          </w:p>
        </w:tc>
        <w:tc>
          <w:tcPr>
            <w:tcW w:w="3915" w:type="dxa"/>
            <w:tcBorders/>
          </w:tcPr>
          <w:p>
            <w:pPr>
              <w:pStyle w:val="Informal1"/>
              <w:spacing w:before="60" w:after="60"/>
              <w:rPr>
                <w:rFonts w:ascii="Arial" w:hAnsi="Arial" w:cs="Arial"/>
                <w:i/>
                <w:i/>
              </w:rPr>
            </w:pPr>
            <w:r>
              <w:rPr>
                <w:rFonts w:cs="Arial" w:ascii="Arial" w:hAnsi="Arial"/>
                <w:i/>
              </w:rPr>
              <w:t>NNG South Marketing</w:t>
            </w:r>
          </w:p>
        </w:tc>
        <w:tc>
          <w:tcPr>
            <w:tcW w:w="3915" w:type="dxa"/>
            <w:tcBorders>
              <w:end w:val="single" w:sz="24" w:space="0" w:color="000000"/>
            </w:tcBorders>
          </w:tcPr>
          <w:p>
            <w:pPr>
              <w:pStyle w:val="Informal1"/>
              <w:spacing w:before="60" w:after="60"/>
              <w:rPr>
                <w:rFonts w:ascii="Arial" w:hAnsi="Arial" w:cs="Arial"/>
                <w:i/>
                <w:i/>
              </w:rPr>
            </w:pPr>
            <w:r>
              <w:rPr>
                <w:rFonts w:cs="Arial" w:ascii="Arial" w:hAnsi="Arial"/>
                <w:i/>
              </w:rPr>
              <w:t>John Dushinske, Mike Stage, Steve Herber</w:t>
            </w:r>
          </w:p>
        </w:tc>
      </w:tr>
      <w:tr>
        <w:trPr>
          <w:trHeight w:val="45" w:hRule="atLeast"/>
        </w:trPr>
        <w:tc>
          <w:tcPr>
            <w:tcW w:w="2610" w:type="dxa"/>
            <w:vMerge w:val="continue"/>
            <w:tcBorders>
              <w:start w:val="single" w:sz="6" w:space="0" w:color="000000"/>
            </w:tcBorders>
            <w:shd w:fill="E5E5E5" w:val="clear"/>
          </w:tcPr>
          <w:p>
            <w:pPr>
              <w:pStyle w:val="Informal2"/>
              <w:snapToGrid w:val="false"/>
              <w:spacing w:before="60" w:after="60"/>
              <w:rPr>
                <w:rFonts w:ascii="Arial" w:hAnsi="Arial" w:cs="Arial"/>
                <w:i/>
                <w:i/>
              </w:rPr>
            </w:pPr>
            <w:r>
              <w:rPr>
                <w:rFonts w:cs="Arial"/>
                <w:i/>
              </w:rPr>
            </w:r>
          </w:p>
        </w:tc>
        <w:tc>
          <w:tcPr>
            <w:tcW w:w="3915" w:type="dxa"/>
            <w:tcBorders/>
          </w:tcPr>
          <w:p>
            <w:pPr>
              <w:pStyle w:val="Informal1"/>
              <w:spacing w:before="60" w:after="60"/>
              <w:rPr>
                <w:rFonts w:ascii="Arial" w:hAnsi="Arial" w:cs="Arial"/>
                <w:i/>
                <w:i/>
              </w:rPr>
            </w:pPr>
            <w:r>
              <w:rPr>
                <w:rFonts w:cs="Arial" w:ascii="Arial" w:hAnsi="Arial"/>
                <w:i/>
              </w:rPr>
              <w:t>Planning - Southwest</w:t>
            </w:r>
          </w:p>
        </w:tc>
        <w:tc>
          <w:tcPr>
            <w:tcW w:w="3915" w:type="dxa"/>
            <w:tcBorders>
              <w:end w:val="single" w:sz="24" w:space="0" w:color="000000"/>
            </w:tcBorders>
          </w:tcPr>
          <w:p>
            <w:pPr>
              <w:pStyle w:val="Informal1"/>
              <w:spacing w:before="60" w:after="60"/>
              <w:rPr>
                <w:rFonts w:ascii="Arial" w:hAnsi="Arial" w:cs="Arial"/>
                <w:i/>
                <w:i/>
              </w:rPr>
            </w:pPr>
            <w:r>
              <w:rPr>
                <w:rFonts w:cs="Arial" w:ascii="Arial" w:hAnsi="Arial"/>
                <w:i/>
              </w:rPr>
              <w:t>Eric Faucheaux, PT Frazier</w:t>
            </w:r>
          </w:p>
        </w:tc>
      </w:tr>
      <w:tr>
        <w:trPr>
          <w:trHeight w:val="45" w:hRule="atLeast"/>
        </w:trPr>
        <w:tc>
          <w:tcPr>
            <w:tcW w:w="2610" w:type="dxa"/>
            <w:vMerge w:val="continue"/>
            <w:tcBorders>
              <w:start w:val="single" w:sz="6" w:space="0" w:color="000000"/>
            </w:tcBorders>
            <w:shd w:fill="E5E5E5" w:val="clear"/>
          </w:tcPr>
          <w:p>
            <w:pPr>
              <w:pStyle w:val="Informal2"/>
              <w:snapToGrid w:val="false"/>
              <w:spacing w:before="60" w:after="60"/>
              <w:rPr>
                <w:rFonts w:ascii="Arial" w:hAnsi="Arial" w:cs="Arial"/>
                <w:i/>
                <w:i/>
              </w:rPr>
            </w:pPr>
            <w:r>
              <w:rPr>
                <w:rFonts w:cs="Arial"/>
                <w:i/>
              </w:rPr>
            </w:r>
          </w:p>
        </w:tc>
        <w:tc>
          <w:tcPr>
            <w:tcW w:w="3915" w:type="dxa"/>
            <w:tcBorders/>
          </w:tcPr>
          <w:p>
            <w:pPr>
              <w:pStyle w:val="Informal1"/>
              <w:spacing w:before="60" w:after="60"/>
              <w:rPr>
                <w:rFonts w:ascii="Arial" w:hAnsi="Arial" w:cs="Arial"/>
                <w:i/>
                <w:i/>
              </w:rPr>
            </w:pPr>
            <w:r>
              <w:rPr>
                <w:rFonts w:cs="Arial" w:ascii="Arial" w:hAnsi="Arial"/>
                <w:i/>
              </w:rPr>
              <w:t>E&amp;C Management</w:t>
            </w:r>
          </w:p>
        </w:tc>
        <w:tc>
          <w:tcPr>
            <w:tcW w:w="3915" w:type="dxa"/>
            <w:tcBorders>
              <w:end w:val="single" w:sz="24" w:space="0" w:color="000000"/>
            </w:tcBorders>
          </w:tcPr>
          <w:p>
            <w:pPr>
              <w:pStyle w:val="Informal1"/>
              <w:spacing w:before="60" w:after="60"/>
              <w:rPr>
                <w:rFonts w:ascii="Arial" w:hAnsi="Arial" w:cs="Arial"/>
                <w:i/>
                <w:i/>
              </w:rPr>
            </w:pPr>
            <w:r>
              <w:rPr>
                <w:rFonts w:cs="Arial" w:ascii="Arial" w:hAnsi="Arial"/>
                <w:i/>
              </w:rPr>
              <w:t>Norm Spalding</w:t>
            </w:r>
          </w:p>
        </w:tc>
      </w:tr>
      <w:tr>
        <w:trPr>
          <w:trHeight w:val="45" w:hRule="atLeast"/>
        </w:trPr>
        <w:tc>
          <w:tcPr>
            <w:tcW w:w="2610" w:type="dxa"/>
            <w:vMerge w:val="continue"/>
            <w:tcBorders>
              <w:start w:val="single" w:sz="6" w:space="0" w:color="000000"/>
            </w:tcBorders>
            <w:shd w:fill="E5E5E5" w:val="clear"/>
          </w:tcPr>
          <w:p>
            <w:pPr>
              <w:pStyle w:val="Informal2"/>
              <w:snapToGrid w:val="false"/>
              <w:spacing w:before="60" w:after="60"/>
              <w:rPr>
                <w:rFonts w:ascii="Arial" w:hAnsi="Arial" w:cs="Arial"/>
                <w:i/>
                <w:i/>
              </w:rPr>
            </w:pPr>
            <w:r>
              <w:rPr>
                <w:rFonts w:cs="Arial"/>
                <w:i/>
              </w:rPr>
            </w:r>
          </w:p>
        </w:tc>
        <w:tc>
          <w:tcPr>
            <w:tcW w:w="3915" w:type="dxa"/>
            <w:tcBorders/>
          </w:tcPr>
          <w:p>
            <w:pPr>
              <w:pStyle w:val="Informal1"/>
              <w:spacing w:before="60" w:after="60"/>
              <w:rPr>
                <w:rFonts w:ascii="Arial" w:hAnsi="Arial" w:cs="Arial"/>
                <w:i/>
                <w:i/>
              </w:rPr>
            </w:pPr>
            <w:r>
              <w:rPr>
                <w:rFonts w:cs="Arial" w:ascii="Arial" w:hAnsi="Arial"/>
                <w:i/>
              </w:rPr>
              <w:t>Project Management - Southwest</w:t>
            </w:r>
          </w:p>
        </w:tc>
        <w:tc>
          <w:tcPr>
            <w:tcW w:w="3915" w:type="dxa"/>
            <w:tcBorders>
              <w:end w:val="single" w:sz="24" w:space="0" w:color="000000"/>
            </w:tcBorders>
          </w:tcPr>
          <w:p>
            <w:pPr>
              <w:pStyle w:val="Informal1"/>
              <w:spacing w:before="60" w:after="60"/>
              <w:rPr>
                <w:rFonts w:ascii="Arial" w:hAnsi="Arial" w:cs="Arial"/>
                <w:i/>
                <w:i/>
              </w:rPr>
            </w:pPr>
            <w:r>
              <w:rPr>
                <w:rFonts w:cs="Arial" w:ascii="Arial" w:hAnsi="Arial"/>
                <w:i/>
              </w:rPr>
              <w:t>Earl Chanley, Richard Johnson, Tom Halpin, Vera Jones</w:t>
            </w:r>
          </w:p>
        </w:tc>
      </w:tr>
      <w:tr>
        <w:trPr>
          <w:trHeight w:val="45" w:hRule="atLeast"/>
        </w:trPr>
        <w:tc>
          <w:tcPr>
            <w:tcW w:w="2610" w:type="dxa"/>
            <w:vMerge w:val="continue"/>
            <w:tcBorders>
              <w:start w:val="single" w:sz="6" w:space="0" w:color="000000"/>
            </w:tcBorders>
            <w:shd w:fill="E5E5E5" w:val="clear"/>
          </w:tcPr>
          <w:p>
            <w:pPr>
              <w:pStyle w:val="Informal2"/>
              <w:snapToGrid w:val="false"/>
              <w:spacing w:before="60" w:after="60"/>
              <w:rPr>
                <w:rFonts w:ascii="Arial" w:hAnsi="Arial" w:cs="Arial"/>
                <w:i/>
                <w:i/>
              </w:rPr>
            </w:pPr>
            <w:r>
              <w:rPr>
                <w:rFonts w:cs="Arial"/>
                <w:i/>
              </w:rPr>
            </w:r>
          </w:p>
        </w:tc>
        <w:tc>
          <w:tcPr>
            <w:tcW w:w="3915" w:type="dxa"/>
            <w:tcBorders/>
          </w:tcPr>
          <w:p>
            <w:pPr>
              <w:pStyle w:val="Informal1"/>
              <w:spacing w:before="60" w:after="60"/>
              <w:rPr>
                <w:rFonts w:ascii="Arial" w:hAnsi="Arial" w:cs="Arial"/>
                <w:i/>
                <w:i/>
              </w:rPr>
            </w:pPr>
            <w:r>
              <w:rPr>
                <w:rFonts w:cs="Arial" w:ascii="Arial" w:hAnsi="Arial"/>
                <w:i/>
              </w:rPr>
              <w:t>Project Engineering - Southwest</w:t>
            </w:r>
          </w:p>
        </w:tc>
        <w:tc>
          <w:tcPr>
            <w:tcW w:w="3915" w:type="dxa"/>
            <w:tcBorders>
              <w:end w:val="single" w:sz="24" w:space="0" w:color="000000"/>
            </w:tcBorders>
          </w:tcPr>
          <w:p>
            <w:pPr>
              <w:pStyle w:val="Informal1"/>
              <w:spacing w:before="60" w:after="60"/>
              <w:rPr>
                <w:rFonts w:ascii="Arial" w:hAnsi="Arial" w:cs="Arial"/>
                <w:i/>
                <w:i/>
              </w:rPr>
            </w:pPr>
            <w:r>
              <w:rPr>
                <w:rFonts w:cs="Arial" w:ascii="Arial" w:hAnsi="Arial"/>
                <w:i/>
              </w:rPr>
              <w:t>James Moore, Matt Hughes</w:t>
            </w:r>
          </w:p>
        </w:tc>
      </w:tr>
      <w:tr>
        <w:trPr>
          <w:trHeight w:val="45" w:hRule="atLeast"/>
        </w:trPr>
        <w:tc>
          <w:tcPr>
            <w:tcW w:w="2610" w:type="dxa"/>
            <w:vMerge w:val="continue"/>
            <w:tcBorders>
              <w:start w:val="single" w:sz="6" w:space="0" w:color="000000"/>
            </w:tcBorders>
            <w:shd w:fill="E5E5E5" w:val="clear"/>
          </w:tcPr>
          <w:p>
            <w:pPr>
              <w:pStyle w:val="Informal2"/>
              <w:snapToGrid w:val="false"/>
              <w:spacing w:before="60" w:after="60"/>
              <w:rPr>
                <w:rFonts w:ascii="Arial" w:hAnsi="Arial" w:cs="Arial"/>
                <w:i/>
                <w:i/>
              </w:rPr>
            </w:pPr>
            <w:r>
              <w:rPr>
                <w:rFonts w:cs="Arial"/>
                <w:i/>
              </w:rPr>
            </w:r>
          </w:p>
        </w:tc>
        <w:tc>
          <w:tcPr>
            <w:tcW w:w="3915" w:type="dxa"/>
            <w:tcBorders/>
          </w:tcPr>
          <w:p>
            <w:pPr>
              <w:pStyle w:val="Informal1"/>
              <w:spacing w:before="60" w:after="60"/>
              <w:rPr>
                <w:rFonts w:ascii="Arial" w:hAnsi="Arial" w:cs="Arial"/>
                <w:i/>
                <w:i/>
              </w:rPr>
            </w:pPr>
            <w:r>
              <w:rPr>
                <w:rFonts w:cs="Arial" w:ascii="Arial" w:hAnsi="Arial"/>
                <w:i/>
              </w:rPr>
              <w:t>Construction - Southwest</w:t>
            </w:r>
          </w:p>
        </w:tc>
        <w:tc>
          <w:tcPr>
            <w:tcW w:w="3915" w:type="dxa"/>
            <w:tcBorders>
              <w:end w:val="single" w:sz="24" w:space="0" w:color="000000"/>
            </w:tcBorders>
          </w:tcPr>
          <w:p>
            <w:pPr>
              <w:pStyle w:val="Informal1"/>
              <w:spacing w:before="60" w:after="60"/>
              <w:rPr>
                <w:rFonts w:ascii="Arial" w:hAnsi="Arial" w:cs="Arial"/>
                <w:i/>
                <w:i/>
              </w:rPr>
            </w:pPr>
            <w:r>
              <w:rPr>
                <w:rFonts w:cs="Arial" w:ascii="Arial" w:hAnsi="Arial"/>
                <w:i/>
              </w:rPr>
              <w:t>Mike McCracken, Rick Brown</w:t>
            </w:r>
          </w:p>
        </w:tc>
      </w:tr>
      <w:tr>
        <w:trPr>
          <w:trHeight w:val="45" w:hRule="atLeast"/>
        </w:trPr>
        <w:tc>
          <w:tcPr>
            <w:tcW w:w="2610" w:type="dxa"/>
            <w:vMerge w:val="continue"/>
            <w:tcBorders>
              <w:start w:val="single" w:sz="6" w:space="0" w:color="000000"/>
            </w:tcBorders>
            <w:shd w:fill="E5E5E5" w:val="clear"/>
          </w:tcPr>
          <w:p>
            <w:pPr>
              <w:pStyle w:val="Informal2"/>
              <w:snapToGrid w:val="false"/>
              <w:spacing w:before="60" w:after="60"/>
              <w:rPr>
                <w:rFonts w:ascii="Arial" w:hAnsi="Arial" w:cs="Arial"/>
                <w:i/>
                <w:i/>
              </w:rPr>
            </w:pPr>
            <w:r>
              <w:rPr>
                <w:rFonts w:cs="Arial"/>
                <w:i/>
              </w:rPr>
            </w:r>
          </w:p>
        </w:tc>
        <w:tc>
          <w:tcPr>
            <w:tcW w:w="3915" w:type="dxa"/>
            <w:tcBorders/>
          </w:tcPr>
          <w:p>
            <w:pPr>
              <w:pStyle w:val="Informal1"/>
              <w:spacing w:before="60" w:after="60"/>
              <w:rPr>
                <w:rFonts w:ascii="Arial" w:hAnsi="Arial" w:cs="Arial"/>
                <w:i/>
                <w:i/>
              </w:rPr>
            </w:pPr>
            <w:r>
              <w:rPr>
                <w:rFonts w:cs="Arial" w:ascii="Arial" w:hAnsi="Arial"/>
                <w:i/>
              </w:rPr>
              <w:t>Optimization</w:t>
            </w:r>
          </w:p>
        </w:tc>
        <w:tc>
          <w:tcPr>
            <w:tcW w:w="3915" w:type="dxa"/>
            <w:tcBorders>
              <w:end w:val="single" w:sz="24" w:space="0" w:color="000000"/>
            </w:tcBorders>
          </w:tcPr>
          <w:p>
            <w:pPr>
              <w:pStyle w:val="Informal1"/>
              <w:spacing w:before="60" w:after="60"/>
              <w:rPr>
                <w:rFonts w:ascii="Arial" w:hAnsi="Arial" w:cs="Arial"/>
                <w:i/>
                <w:i/>
              </w:rPr>
            </w:pPr>
            <w:r>
              <w:rPr>
                <w:rFonts w:cs="Arial" w:ascii="Arial" w:hAnsi="Arial"/>
                <w:i/>
              </w:rPr>
              <w:t>Ben Asante, Kim Kouri</w:t>
            </w:r>
          </w:p>
        </w:tc>
      </w:tr>
      <w:tr>
        <w:trPr>
          <w:trHeight w:val="45" w:hRule="atLeast"/>
        </w:trPr>
        <w:tc>
          <w:tcPr>
            <w:tcW w:w="2610" w:type="dxa"/>
            <w:vMerge w:val="continue"/>
            <w:tcBorders>
              <w:start w:val="single" w:sz="6" w:space="0" w:color="000000"/>
            </w:tcBorders>
            <w:shd w:fill="E5E5E5" w:val="clear"/>
          </w:tcPr>
          <w:p>
            <w:pPr>
              <w:pStyle w:val="Informal2"/>
              <w:snapToGrid w:val="false"/>
              <w:spacing w:before="60" w:after="60"/>
              <w:rPr>
                <w:rFonts w:ascii="Arial" w:hAnsi="Arial" w:cs="Arial"/>
                <w:i/>
                <w:i/>
              </w:rPr>
            </w:pPr>
            <w:r>
              <w:rPr>
                <w:rFonts w:cs="Arial"/>
                <w:i/>
              </w:rPr>
            </w:r>
          </w:p>
        </w:tc>
        <w:tc>
          <w:tcPr>
            <w:tcW w:w="3915" w:type="dxa"/>
            <w:tcBorders/>
          </w:tcPr>
          <w:p>
            <w:pPr>
              <w:pStyle w:val="Informal1"/>
              <w:spacing w:before="60" w:after="60"/>
              <w:rPr>
                <w:rFonts w:ascii="Arial" w:hAnsi="Arial" w:cs="Arial"/>
                <w:i/>
                <w:i/>
              </w:rPr>
            </w:pPr>
            <w:r>
              <w:rPr>
                <w:rFonts w:cs="Arial" w:ascii="Arial" w:hAnsi="Arial"/>
                <w:i/>
              </w:rPr>
              <w:t>Operations - Southwest</w:t>
            </w:r>
          </w:p>
        </w:tc>
        <w:tc>
          <w:tcPr>
            <w:tcW w:w="3915" w:type="dxa"/>
            <w:tcBorders>
              <w:end w:val="single" w:sz="24" w:space="0" w:color="000000"/>
            </w:tcBorders>
          </w:tcPr>
          <w:p>
            <w:pPr>
              <w:pStyle w:val="Informal1"/>
              <w:spacing w:before="60" w:after="60"/>
              <w:rPr>
                <w:rFonts w:ascii="Arial" w:hAnsi="Arial" w:cs="Arial"/>
                <w:i/>
                <w:i/>
              </w:rPr>
            </w:pPr>
            <w:r>
              <w:rPr>
                <w:rFonts w:cs="Arial" w:ascii="Arial" w:hAnsi="Arial"/>
                <w:i/>
              </w:rPr>
              <w:t>Randy Rice, Rich Jolly, David Roensch, Rick Smith, Arnie Bailey, Fred Jordan, Scott Clark</w:t>
            </w:r>
          </w:p>
        </w:tc>
      </w:tr>
      <w:tr>
        <w:trPr>
          <w:trHeight w:val="45" w:hRule="atLeast"/>
        </w:trPr>
        <w:tc>
          <w:tcPr>
            <w:tcW w:w="2610" w:type="dxa"/>
            <w:vMerge w:val="continue"/>
            <w:tcBorders>
              <w:start w:val="single" w:sz="6" w:space="0" w:color="000000"/>
            </w:tcBorders>
            <w:shd w:fill="E5E5E5" w:val="clear"/>
          </w:tcPr>
          <w:p>
            <w:pPr>
              <w:pStyle w:val="Informal2"/>
              <w:snapToGrid w:val="false"/>
              <w:spacing w:before="60" w:after="60"/>
              <w:rPr>
                <w:rFonts w:ascii="Arial" w:hAnsi="Arial" w:cs="Arial"/>
                <w:i/>
                <w:i/>
              </w:rPr>
            </w:pPr>
            <w:r>
              <w:rPr>
                <w:rFonts w:cs="Arial"/>
                <w:i/>
              </w:rPr>
            </w:r>
          </w:p>
        </w:tc>
        <w:tc>
          <w:tcPr>
            <w:tcW w:w="3915" w:type="dxa"/>
            <w:tcBorders/>
          </w:tcPr>
          <w:p>
            <w:pPr>
              <w:pStyle w:val="Informal1"/>
              <w:spacing w:before="60" w:after="60"/>
              <w:rPr>
                <w:rFonts w:ascii="Arial" w:hAnsi="Arial" w:cs="Arial"/>
                <w:i/>
                <w:i/>
              </w:rPr>
            </w:pPr>
            <w:r>
              <w:rPr>
                <w:rFonts w:cs="Arial" w:ascii="Arial" w:hAnsi="Arial"/>
                <w:i/>
              </w:rPr>
              <w:t>S/W Tech. Serv. - Measurement</w:t>
            </w:r>
          </w:p>
        </w:tc>
        <w:tc>
          <w:tcPr>
            <w:tcW w:w="3915" w:type="dxa"/>
            <w:tcBorders>
              <w:end w:val="single" w:sz="24" w:space="0" w:color="000000"/>
            </w:tcBorders>
          </w:tcPr>
          <w:p>
            <w:pPr>
              <w:pStyle w:val="Informal1"/>
              <w:spacing w:before="60" w:after="60"/>
              <w:rPr>
                <w:rFonts w:ascii="Arial" w:hAnsi="Arial" w:cs="Arial"/>
                <w:i/>
                <w:i/>
              </w:rPr>
            </w:pPr>
            <w:r>
              <w:rPr>
                <w:rFonts w:cs="Arial" w:ascii="Arial" w:hAnsi="Arial"/>
                <w:i/>
              </w:rPr>
              <w:t>Kenneth Cessac</w:t>
            </w:r>
          </w:p>
        </w:tc>
      </w:tr>
      <w:tr>
        <w:trPr>
          <w:trHeight w:val="45" w:hRule="atLeast"/>
        </w:trPr>
        <w:tc>
          <w:tcPr>
            <w:tcW w:w="2610" w:type="dxa"/>
            <w:vMerge w:val="continue"/>
            <w:tcBorders>
              <w:start w:val="single" w:sz="6" w:space="0" w:color="000000"/>
            </w:tcBorders>
            <w:shd w:fill="E5E5E5" w:val="clear"/>
          </w:tcPr>
          <w:p>
            <w:pPr>
              <w:pStyle w:val="Informal2"/>
              <w:snapToGrid w:val="false"/>
              <w:spacing w:before="60" w:after="60"/>
              <w:rPr>
                <w:rFonts w:ascii="Arial" w:hAnsi="Arial" w:cs="Arial"/>
                <w:i/>
                <w:i/>
              </w:rPr>
            </w:pPr>
            <w:r>
              <w:rPr>
                <w:rFonts w:cs="Arial"/>
                <w:i/>
              </w:rPr>
            </w:r>
          </w:p>
        </w:tc>
        <w:tc>
          <w:tcPr>
            <w:tcW w:w="3915" w:type="dxa"/>
            <w:tcBorders/>
          </w:tcPr>
          <w:p>
            <w:pPr>
              <w:pStyle w:val="Informal1"/>
              <w:spacing w:before="60" w:after="60"/>
              <w:rPr>
                <w:rFonts w:ascii="Arial" w:hAnsi="Arial" w:cs="Arial"/>
                <w:i/>
                <w:i/>
              </w:rPr>
            </w:pPr>
            <w:r>
              <w:rPr>
                <w:rFonts w:cs="Arial" w:ascii="Arial" w:hAnsi="Arial"/>
                <w:i/>
              </w:rPr>
              <w:t>S/W Tech. Serv. - Controls</w:t>
            </w:r>
          </w:p>
        </w:tc>
        <w:tc>
          <w:tcPr>
            <w:tcW w:w="3915" w:type="dxa"/>
            <w:tcBorders>
              <w:end w:val="single" w:sz="24" w:space="0" w:color="000000"/>
            </w:tcBorders>
          </w:tcPr>
          <w:p>
            <w:pPr>
              <w:pStyle w:val="Informal1"/>
              <w:spacing w:before="60" w:after="60"/>
              <w:rPr>
                <w:rFonts w:ascii="Arial" w:hAnsi="Arial" w:cs="Arial"/>
                <w:i/>
                <w:i/>
              </w:rPr>
            </w:pPr>
            <w:r>
              <w:rPr>
                <w:rFonts w:cs="Arial" w:ascii="Arial" w:hAnsi="Arial"/>
                <w:i/>
              </w:rPr>
              <w:t>Ken Crowl</w:t>
            </w:r>
          </w:p>
        </w:tc>
      </w:tr>
      <w:tr>
        <w:trPr>
          <w:trHeight w:val="45" w:hRule="atLeast"/>
        </w:trPr>
        <w:tc>
          <w:tcPr>
            <w:tcW w:w="2610" w:type="dxa"/>
            <w:vMerge w:val="continue"/>
            <w:tcBorders>
              <w:start w:val="single" w:sz="6" w:space="0" w:color="000000"/>
            </w:tcBorders>
            <w:shd w:fill="E5E5E5" w:val="clear"/>
          </w:tcPr>
          <w:p>
            <w:pPr>
              <w:pStyle w:val="Informal2"/>
              <w:snapToGrid w:val="false"/>
              <w:spacing w:before="60" w:after="60"/>
              <w:rPr>
                <w:rFonts w:ascii="Arial" w:hAnsi="Arial" w:cs="Arial"/>
                <w:i/>
                <w:i/>
              </w:rPr>
            </w:pPr>
            <w:r>
              <w:rPr>
                <w:rFonts w:cs="Arial"/>
                <w:i/>
              </w:rPr>
            </w:r>
          </w:p>
        </w:tc>
        <w:tc>
          <w:tcPr>
            <w:tcW w:w="3915" w:type="dxa"/>
            <w:tcBorders/>
          </w:tcPr>
          <w:p>
            <w:pPr>
              <w:pStyle w:val="Informal1"/>
              <w:spacing w:before="60" w:after="60"/>
              <w:rPr>
                <w:rFonts w:ascii="Arial" w:hAnsi="Arial" w:cs="Arial"/>
                <w:i/>
                <w:i/>
              </w:rPr>
            </w:pPr>
            <w:r>
              <w:rPr>
                <w:rFonts w:cs="Arial" w:ascii="Arial" w:hAnsi="Arial"/>
                <w:i/>
              </w:rPr>
              <w:t>Gas Control</w:t>
            </w:r>
          </w:p>
        </w:tc>
        <w:tc>
          <w:tcPr>
            <w:tcW w:w="3915" w:type="dxa"/>
            <w:tcBorders>
              <w:end w:val="single" w:sz="24" w:space="0" w:color="000000"/>
            </w:tcBorders>
          </w:tcPr>
          <w:p>
            <w:pPr>
              <w:pStyle w:val="Informal1"/>
              <w:spacing w:before="60" w:after="60"/>
              <w:rPr>
                <w:rFonts w:ascii="Arial" w:hAnsi="Arial" w:cs="Arial"/>
                <w:i/>
                <w:i/>
              </w:rPr>
            </w:pPr>
            <w:r>
              <w:rPr>
                <w:rFonts w:cs="Arial" w:ascii="Arial" w:hAnsi="Arial"/>
                <w:i/>
              </w:rPr>
              <w:t>Steve January, Gary Spraggins</w:t>
            </w:r>
          </w:p>
        </w:tc>
      </w:tr>
      <w:tr>
        <w:trPr>
          <w:trHeight w:val="45" w:hRule="atLeast"/>
        </w:trPr>
        <w:tc>
          <w:tcPr>
            <w:tcW w:w="2610" w:type="dxa"/>
            <w:vMerge w:val="continue"/>
            <w:tcBorders>
              <w:start w:val="single" w:sz="6" w:space="0" w:color="000000"/>
            </w:tcBorders>
            <w:shd w:fill="E5E5E5" w:val="clear"/>
          </w:tcPr>
          <w:p>
            <w:pPr>
              <w:pStyle w:val="Informal2"/>
              <w:snapToGrid w:val="false"/>
              <w:spacing w:before="60" w:after="60"/>
              <w:rPr>
                <w:rFonts w:ascii="Arial" w:hAnsi="Arial" w:cs="Arial"/>
                <w:i/>
                <w:i/>
              </w:rPr>
            </w:pPr>
            <w:r>
              <w:rPr>
                <w:rFonts w:cs="Arial"/>
                <w:i/>
              </w:rPr>
            </w:r>
          </w:p>
        </w:tc>
        <w:tc>
          <w:tcPr>
            <w:tcW w:w="3915" w:type="dxa"/>
            <w:tcBorders/>
          </w:tcPr>
          <w:p>
            <w:pPr>
              <w:pStyle w:val="Informal1"/>
              <w:spacing w:before="60" w:after="60"/>
              <w:rPr>
                <w:rFonts w:ascii="Arial" w:hAnsi="Arial" w:cs="Arial"/>
                <w:i/>
                <w:i/>
              </w:rPr>
            </w:pPr>
            <w:r>
              <w:rPr>
                <w:rFonts w:cs="Arial" w:ascii="Arial" w:hAnsi="Arial"/>
                <w:i/>
              </w:rPr>
              <w:t>Regulatory</w:t>
            </w:r>
          </w:p>
        </w:tc>
        <w:tc>
          <w:tcPr>
            <w:tcW w:w="3915" w:type="dxa"/>
            <w:tcBorders>
              <w:end w:val="single" w:sz="24" w:space="0" w:color="000000"/>
            </w:tcBorders>
          </w:tcPr>
          <w:p>
            <w:pPr>
              <w:pStyle w:val="Informal1"/>
              <w:spacing w:before="60" w:after="60"/>
              <w:rPr>
                <w:rFonts w:ascii="Arial" w:hAnsi="Arial" w:cs="Arial"/>
                <w:i/>
                <w:i/>
              </w:rPr>
            </w:pPr>
            <w:r>
              <w:rPr>
                <w:rFonts w:cs="Arial" w:ascii="Arial" w:hAnsi="Arial"/>
                <w:i/>
              </w:rPr>
              <w:t>Keith Petersen</w:t>
            </w:r>
          </w:p>
        </w:tc>
      </w:tr>
      <w:tr>
        <w:trPr>
          <w:trHeight w:val="45" w:hRule="atLeast"/>
        </w:trPr>
        <w:tc>
          <w:tcPr>
            <w:tcW w:w="2610" w:type="dxa"/>
            <w:vMerge w:val="continue"/>
            <w:tcBorders>
              <w:start w:val="single" w:sz="6" w:space="0" w:color="000000"/>
            </w:tcBorders>
            <w:shd w:fill="E5E5E5" w:val="clear"/>
          </w:tcPr>
          <w:p>
            <w:pPr>
              <w:pStyle w:val="Informal2"/>
              <w:snapToGrid w:val="false"/>
              <w:spacing w:before="60" w:after="60"/>
              <w:rPr>
                <w:rFonts w:ascii="Arial" w:hAnsi="Arial" w:cs="Arial"/>
                <w:i/>
                <w:i/>
              </w:rPr>
            </w:pPr>
            <w:r>
              <w:rPr>
                <w:rFonts w:cs="Arial"/>
                <w:i/>
              </w:rPr>
            </w:r>
          </w:p>
        </w:tc>
        <w:tc>
          <w:tcPr>
            <w:tcW w:w="3915" w:type="dxa"/>
            <w:tcBorders/>
          </w:tcPr>
          <w:p>
            <w:pPr>
              <w:pStyle w:val="Informal1"/>
              <w:spacing w:before="60" w:after="60"/>
              <w:rPr>
                <w:rFonts w:ascii="Arial" w:hAnsi="Arial" w:cs="Arial"/>
                <w:i/>
                <w:i/>
              </w:rPr>
            </w:pPr>
            <w:r>
              <w:rPr>
                <w:rFonts w:cs="Arial" w:ascii="Arial" w:hAnsi="Arial"/>
                <w:i/>
              </w:rPr>
              <w:t>Enron Asset Management Resources</w:t>
            </w:r>
          </w:p>
        </w:tc>
        <w:tc>
          <w:tcPr>
            <w:tcW w:w="3915" w:type="dxa"/>
            <w:tcBorders>
              <w:end w:val="single" w:sz="24" w:space="0" w:color="000000"/>
            </w:tcBorders>
          </w:tcPr>
          <w:p>
            <w:pPr>
              <w:pStyle w:val="Informal1"/>
              <w:spacing w:before="60" w:after="60"/>
              <w:rPr>
                <w:rFonts w:ascii="Arial" w:hAnsi="Arial" w:cs="Arial"/>
                <w:i/>
                <w:i/>
              </w:rPr>
            </w:pPr>
            <w:r>
              <w:rPr>
                <w:rFonts w:cs="Arial" w:ascii="Arial" w:hAnsi="Arial"/>
                <w:i/>
              </w:rPr>
              <w:t>John Keller, Don Hawkins, Sarabeth Smith</w:t>
            </w:r>
          </w:p>
        </w:tc>
      </w:tr>
      <w:tr>
        <w:trPr/>
        <w:tc>
          <w:tcPr>
            <w:tcW w:w="10440" w:type="dxa"/>
            <w:gridSpan w:val="3"/>
            <w:tcBorders>
              <w:start w:val="single" w:sz="6" w:space="0" w:color="000000"/>
              <w:end w:val="single" w:sz="24" w:space="0" w:color="000000"/>
            </w:tcBorders>
          </w:tcPr>
          <w:p>
            <w:pPr>
              <w:pStyle w:val="Informal1"/>
              <w:snapToGrid w:val="false"/>
              <w:spacing w:before="60" w:after="60"/>
              <w:rPr>
                <w:rFonts w:ascii="Arial" w:hAnsi="Arial" w:cs="Arial"/>
                <w:i/>
                <w:i/>
                <w:sz w:val="8"/>
              </w:rPr>
            </w:pPr>
            <w:r>
              <w:rPr>
                <w:rFonts w:cs="Arial" w:ascii="Arial" w:hAnsi="Arial"/>
                <w:i/>
                <w:sz w:val="8"/>
              </w:rPr>
            </w:r>
          </w:p>
        </w:tc>
      </w:tr>
      <w:tr>
        <w:trPr/>
        <w:tc>
          <w:tcPr>
            <w:tcW w:w="2610" w:type="dxa"/>
            <w:tcBorders>
              <w:start w:val="single" w:sz="6" w:space="0" w:color="000000"/>
            </w:tcBorders>
            <w:shd w:fill="E5E5E5" w:val="clear"/>
          </w:tcPr>
          <w:p>
            <w:pPr>
              <w:pStyle w:val="Informal2"/>
              <w:spacing w:before="60" w:after="60"/>
              <w:rPr>
                <w:i/>
                <w:i/>
                <w:sz w:val="28"/>
              </w:rPr>
            </w:pPr>
            <w:r>
              <w:rPr>
                <w:i/>
                <w:sz w:val="28"/>
              </w:rPr>
              <w:t>Agenda Topics:</w:t>
            </w:r>
          </w:p>
        </w:tc>
        <w:tc>
          <w:tcPr>
            <w:tcW w:w="7830" w:type="dxa"/>
            <w:gridSpan w:val="2"/>
            <w:tcBorders>
              <w:end w:val="single" w:sz="24" w:space="0" w:color="000000"/>
            </w:tcBorders>
          </w:tcPr>
          <w:p>
            <w:pPr>
              <w:pStyle w:val="Informal1"/>
              <w:spacing w:before="60" w:after="60"/>
              <w:rPr>
                <w:rFonts w:ascii="Arial" w:hAnsi="Arial" w:cs="Arial"/>
                <w:i/>
                <w:i/>
              </w:rPr>
            </w:pPr>
            <w:r>
              <w:rPr>
                <w:rFonts w:cs="Arial" w:ascii="Arial" w:hAnsi="Arial"/>
                <w:i/>
                <w:color w:val="000000"/>
                <w:lang w:val="en-US" w:eastAsia="en-US"/>
              </w:rPr>
              <w:t>Marketing Project Process - Addressing the tasks and persons involved in getting a deal from initial contact to project completion</w:t>
            </w:r>
          </w:p>
        </w:tc>
      </w:tr>
      <w:tr>
        <w:trPr/>
        <w:tc>
          <w:tcPr>
            <w:tcW w:w="2610" w:type="dxa"/>
            <w:tcBorders>
              <w:start w:val="single" w:sz="6" w:space="0" w:color="000000"/>
            </w:tcBorders>
            <w:shd w:fill="E5E5E5" w:val="clear"/>
          </w:tcPr>
          <w:p>
            <w:pPr>
              <w:pStyle w:val="Informal1"/>
              <w:snapToGrid w:val="false"/>
              <w:spacing w:before="60" w:after="60"/>
              <w:rPr>
                <w:rFonts w:ascii="Arial" w:hAnsi="Arial" w:cs="Arial"/>
                <w:i/>
                <w:i/>
                <w:sz w:val="8"/>
              </w:rPr>
            </w:pPr>
            <w:r>
              <w:rPr>
                <w:rFonts w:cs="Arial" w:ascii="Arial" w:hAnsi="Arial"/>
                <w:i/>
                <w:sz w:val="8"/>
              </w:rPr>
            </w:r>
          </w:p>
        </w:tc>
        <w:tc>
          <w:tcPr>
            <w:tcW w:w="7830" w:type="dxa"/>
            <w:gridSpan w:val="2"/>
            <w:tcBorders>
              <w:end w:val="single" w:sz="24" w:space="0" w:color="000000"/>
            </w:tcBorders>
          </w:tcPr>
          <w:p>
            <w:pPr>
              <w:pStyle w:val="Informal1"/>
              <w:spacing w:before="60" w:after="60"/>
              <w:rPr>
                <w:rFonts w:ascii="Arial" w:hAnsi="Arial" w:cs="Arial"/>
                <w:i/>
                <w:i/>
              </w:rPr>
            </w:pPr>
            <w:r>
              <w:rPr>
                <w:rFonts w:cs="Arial" w:ascii="Arial" w:hAnsi="Arial"/>
                <w:i/>
                <w:color w:val="000000"/>
                <w:lang w:val="en-US" w:eastAsia="en-US"/>
              </w:rPr>
              <w:t>Project Team Building - Begin to develop some relationships between geographically diverse groups to facilitate future communication</w:t>
            </w:r>
          </w:p>
        </w:tc>
      </w:tr>
      <w:tr>
        <w:trPr/>
        <w:tc>
          <w:tcPr>
            <w:tcW w:w="2610" w:type="dxa"/>
            <w:tcBorders>
              <w:start w:val="single" w:sz="6" w:space="0" w:color="000000"/>
            </w:tcBorders>
            <w:shd w:fill="E5E5E5" w:val="clear"/>
          </w:tcPr>
          <w:p>
            <w:pPr>
              <w:pStyle w:val="Informal1"/>
              <w:snapToGrid w:val="false"/>
              <w:spacing w:before="60" w:after="60"/>
              <w:rPr>
                <w:rFonts w:ascii="Arial" w:hAnsi="Arial" w:cs="Arial"/>
                <w:i/>
                <w:i/>
                <w:sz w:val="8"/>
              </w:rPr>
            </w:pPr>
            <w:r>
              <w:rPr>
                <w:rFonts w:cs="Arial" w:ascii="Arial" w:hAnsi="Arial"/>
                <w:i/>
                <w:sz w:val="8"/>
              </w:rPr>
            </w:r>
          </w:p>
        </w:tc>
        <w:tc>
          <w:tcPr>
            <w:tcW w:w="7830" w:type="dxa"/>
            <w:gridSpan w:val="2"/>
            <w:tcBorders>
              <w:end w:val="single" w:sz="24" w:space="0" w:color="000000"/>
            </w:tcBorders>
          </w:tcPr>
          <w:p>
            <w:pPr>
              <w:pStyle w:val="Informal1"/>
              <w:spacing w:before="60" w:after="60"/>
              <w:rPr>
                <w:rFonts w:ascii="Arial" w:hAnsi="Arial" w:cs="Arial"/>
                <w:i/>
                <w:i/>
              </w:rPr>
            </w:pPr>
            <w:r>
              <w:rPr>
                <w:rFonts w:cs="Arial" w:ascii="Arial" w:hAnsi="Arial"/>
                <w:i/>
                <w:color w:val="000000"/>
                <w:lang w:val="en-US" w:eastAsia="en-US"/>
              </w:rPr>
              <w:t>Discussion of marketing affiliate rule and special efforts of getting service to particular customers.</w:t>
            </w:r>
          </w:p>
        </w:tc>
      </w:tr>
      <w:tr>
        <w:trPr/>
        <w:tc>
          <w:tcPr>
            <w:tcW w:w="2610" w:type="dxa"/>
            <w:tcBorders>
              <w:start w:val="single" w:sz="6" w:space="0" w:color="000000"/>
            </w:tcBorders>
            <w:shd w:fill="E5E5E5" w:val="clear"/>
          </w:tcPr>
          <w:p>
            <w:pPr>
              <w:pStyle w:val="Informal1"/>
              <w:snapToGrid w:val="false"/>
              <w:spacing w:before="60" w:after="60"/>
              <w:rPr>
                <w:rFonts w:ascii="Arial" w:hAnsi="Arial" w:cs="Arial"/>
                <w:i/>
                <w:i/>
                <w:sz w:val="8"/>
              </w:rPr>
            </w:pPr>
            <w:r>
              <w:rPr>
                <w:rFonts w:cs="Arial" w:ascii="Arial" w:hAnsi="Arial"/>
                <w:i/>
                <w:sz w:val="8"/>
              </w:rPr>
            </w:r>
          </w:p>
        </w:tc>
        <w:tc>
          <w:tcPr>
            <w:tcW w:w="7830" w:type="dxa"/>
            <w:gridSpan w:val="2"/>
            <w:tcBorders>
              <w:end w:val="single" w:sz="24" w:space="0" w:color="000000"/>
            </w:tcBorders>
          </w:tcPr>
          <w:p>
            <w:pPr>
              <w:pStyle w:val="Informal1"/>
              <w:spacing w:before="60" w:after="60"/>
              <w:rPr>
                <w:rFonts w:ascii="Arial" w:hAnsi="Arial" w:cs="Arial"/>
                <w:i/>
                <w:i/>
              </w:rPr>
            </w:pPr>
            <w:r>
              <w:rPr>
                <w:rFonts w:cs="Arial" w:ascii="Arial" w:hAnsi="Arial"/>
                <w:i/>
                <w:color w:val="000000"/>
                <w:lang w:val="en-US" w:eastAsia="en-US"/>
              </w:rPr>
              <w:t>Brainstorm on cost cutting - Get some ideas on how to reduce project costs AND improve project quality. Think about where we may be overbuilding.</w:t>
            </w:r>
          </w:p>
        </w:tc>
      </w:tr>
      <w:tr>
        <w:trPr/>
        <w:tc>
          <w:tcPr>
            <w:tcW w:w="2610" w:type="dxa"/>
            <w:tcBorders>
              <w:start w:val="single" w:sz="6" w:space="0" w:color="000000"/>
            </w:tcBorders>
            <w:shd w:fill="E5E5E5" w:val="clear"/>
          </w:tcPr>
          <w:p>
            <w:pPr>
              <w:pStyle w:val="Informal1"/>
              <w:snapToGrid w:val="false"/>
              <w:spacing w:before="60" w:after="60"/>
              <w:rPr>
                <w:rFonts w:ascii="Arial" w:hAnsi="Arial" w:cs="Arial"/>
                <w:i/>
                <w:i/>
                <w:sz w:val="8"/>
              </w:rPr>
            </w:pPr>
            <w:r>
              <w:rPr>
                <w:rFonts w:cs="Arial" w:ascii="Arial" w:hAnsi="Arial"/>
                <w:i/>
                <w:sz w:val="8"/>
              </w:rPr>
            </w:r>
          </w:p>
        </w:tc>
        <w:tc>
          <w:tcPr>
            <w:tcW w:w="7830" w:type="dxa"/>
            <w:gridSpan w:val="2"/>
            <w:tcBorders>
              <w:end w:val="single" w:sz="24" w:space="0" w:color="000000"/>
            </w:tcBorders>
          </w:tcPr>
          <w:p>
            <w:pPr>
              <w:pStyle w:val="Informal1"/>
              <w:spacing w:before="60" w:after="60"/>
              <w:rPr>
                <w:rFonts w:ascii="Arial" w:hAnsi="Arial" w:cs="Arial"/>
                <w:i/>
                <w:i/>
                <w:sz w:val="8"/>
              </w:rPr>
            </w:pPr>
            <w:r>
              <w:rPr>
                <w:rFonts w:cs="Arial" w:ascii="Arial" w:hAnsi="Arial"/>
                <w:i/>
                <w:color w:val="000000"/>
                <w:lang w:val="en-US" w:eastAsia="en-US"/>
              </w:rPr>
              <w:t>Discuss Enron vs. Customer Build - Get all groups up to speed on why these alternatives exist</w:t>
            </w:r>
          </w:p>
        </w:tc>
      </w:tr>
      <w:tr>
        <w:trPr/>
        <w:tc>
          <w:tcPr>
            <w:tcW w:w="2610" w:type="dxa"/>
            <w:tcBorders>
              <w:start w:val="single" w:sz="6" w:space="0" w:color="000000"/>
            </w:tcBorders>
            <w:shd w:fill="E5E5E5" w:val="clear"/>
          </w:tcPr>
          <w:p>
            <w:pPr>
              <w:pStyle w:val="Informal1"/>
              <w:snapToGrid w:val="false"/>
              <w:spacing w:before="60" w:after="60"/>
              <w:rPr>
                <w:rFonts w:ascii="Arial" w:hAnsi="Arial" w:cs="Arial"/>
                <w:i/>
                <w:i/>
                <w:sz w:val="8"/>
              </w:rPr>
            </w:pPr>
            <w:r>
              <w:rPr>
                <w:rFonts w:cs="Arial" w:ascii="Arial" w:hAnsi="Arial"/>
                <w:i/>
                <w:sz w:val="8"/>
              </w:rPr>
            </w:r>
          </w:p>
        </w:tc>
        <w:tc>
          <w:tcPr>
            <w:tcW w:w="7830" w:type="dxa"/>
            <w:gridSpan w:val="2"/>
            <w:tcBorders>
              <w:end w:val="single" w:sz="24" w:space="0" w:color="000000"/>
            </w:tcBorders>
          </w:tcPr>
          <w:p>
            <w:pPr>
              <w:pStyle w:val="Informal1"/>
              <w:spacing w:before="60" w:after="60"/>
              <w:rPr>
                <w:rFonts w:ascii="Arial" w:hAnsi="Arial" w:cs="Arial"/>
                <w:i/>
                <w:i/>
              </w:rPr>
            </w:pPr>
            <w:r>
              <w:rPr>
                <w:rFonts w:cs="Arial" w:ascii="Arial" w:hAnsi="Arial"/>
                <w:i/>
              </w:rPr>
              <w:t>Definition of types of interconnects and effects on equipment requirements – Well Connect vs. Interconnect w/ Other Pipelines and Producing Region vs. Market Region</w:t>
            </w:r>
          </w:p>
        </w:tc>
      </w:tr>
      <w:tr>
        <w:trPr/>
        <w:tc>
          <w:tcPr>
            <w:tcW w:w="2610" w:type="dxa"/>
            <w:tcBorders>
              <w:start w:val="single" w:sz="6" w:space="0" w:color="000000"/>
            </w:tcBorders>
            <w:shd w:fill="E5E5E5" w:val="clear"/>
          </w:tcPr>
          <w:p>
            <w:pPr>
              <w:pStyle w:val="Informal1"/>
              <w:snapToGrid w:val="false"/>
              <w:spacing w:before="60" w:after="60"/>
              <w:rPr>
                <w:rFonts w:ascii="Arial" w:hAnsi="Arial" w:cs="Arial"/>
                <w:i/>
                <w:i/>
                <w:sz w:val="8"/>
              </w:rPr>
            </w:pPr>
            <w:r>
              <w:rPr>
                <w:rFonts w:cs="Arial" w:ascii="Arial" w:hAnsi="Arial"/>
                <w:i/>
                <w:sz w:val="8"/>
              </w:rPr>
            </w:r>
          </w:p>
        </w:tc>
        <w:tc>
          <w:tcPr>
            <w:tcW w:w="7830" w:type="dxa"/>
            <w:gridSpan w:val="2"/>
            <w:tcBorders>
              <w:end w:val="single" w:sz="24" w:space="0" w:color="000000"/>
            </w:tcBorders>
          </w:tcPr>
          <w:p>
            <w:pPr>
              <w:pStyle w:val="Informal1"/>
              <w:spacing w:before="60" w:after="60"/>
              <w:rPr>
                <w:rFonts w:ascii="Arial" w:hAnsi="Arial" w:cs="Arial"/>
                <w:i/>
                <w:i/>
              </w:rPr>
            </w:pPr>
            <w:r>
              <w:rPr>
                <w:rFonts w:cs="Arial" w:ascii="Arial" w:hAnsi="Arial"/>
                <w:i/>
              </w:rPr>
              <w:t>Effect of site designed meter volume on equipment requirements regarding measurement and UAF</w:t>
            </w:r>
          </w:p>
        </w:tc>
      </w:tr>
      <w:tr>
        <w:trPr/>
        <w:tc>
          <w:tcPr>
            <w:tcW w:w="2610" w:type="dxa"/>
            <w:tcBorders>
              <w:start w:val="single" w:sz="6" w:space="0" w:color="000000"/>
              <w:bottom w:val="single" w:sz="6" w:space="0" w:color="000000"/>
            </w:tcBorders>
          </w:tcPr>
          <w:p>
            <w:pPr>
              <w:pStyle w:val="Informal1"/>
              <w:snapToGrid w:val="false"/>
              <w:spacing w:before="60" w:after="60"/>
              <w:rPr>
                <w:rFonts w:ascii="Arial" w:hAnsi="Arial" w:cs="Arial"/>
                <w:i/>
                <w:i/>
                <w:sz w:val="8"/>
              </w:rPr>
            </w:pPr>
            <w:r>
              <w:rPr>
                <w:rFonts w:cs="Arial" w:ascii="Arial" w:hAnsi="Arial"/>
                <w:i/>
                <w:sz w:val="8"/>
              </w:rPr>
            </w:r>
          </w:p>
        </w:tc>
        <w:tc>
          <w:tcPr>
            <w:tcW w:w="7830" w:type="dxa"/>
            <w:gridSpan w:val="2"/>
            <w:tcBorders>
              <w:bottom w:val="single" w:sz="6" w:space="0" w:color="000000"/>
              <w:end w:val="single" w:sz="24" w:space="0" w:color="000000"/>
            </w:tcBorders>
          </w:tcPr>
          <w:p>
            <w:pPr>
              <w:pStyle w:val="Informal1"/>
              <w:snapToGrid w:val="false"/>
              <w:spacing w:before="60" w:after="60"/>
              <w:rPr>
                <w:rFonts w:ascii="Arial" w:hAnsi="Arial" w:cs="Arial"/>
                <w:i/>
                <w:i/>
                <w:sz w:val="8"/>
              </w:rPr>
            </w:pPr>
            <w:r>
              <w:rPr>
                <w:rFonts w:cs="Arial" w:ascii="Arial" w:hAnsi="Arial"/>
                <w:i/>
                <w:sz w:val="8"/>
              </w:rPr>
            </w:r>
          </w:p>
        </w:tc>
      </w:tr>
    </w:tbl>
    <w:p>
      <w:pPr>
        <w:pStyle w:val="Normal"/>
        <w:rPr>
          <w:rFonts w:ascii="Arial" w:hAnsi="Arial" w:cs="Arial"/>
          <w:i/>
          <w:i/>
        </w:rPr>
      </w:pPr>
      <w:r>
        <w:br w:type="page"/>
      </w:r>
      <w:r>
        <w:rPr>
          <w:rFonts w:cs="Arial" w:ascii="Arial" w:hAnsi="Arial"/>
          <w:i/>
        </w:rPr>
      </w:r>
    </w:p>
    <w:tbl>
      <w:tblPr>
        <w:tblW w:w="10440" w:type="dxa"/>
        <w:jc w:val="start"/>
        <w:tblInd w:w="0" w:type="dxa"/>
        <w:tblLayout w:type="fixed"/>
        <w:tblCellMar>
          <w:top w:w="0" w:type="dxa"/>
          <w:start w:w="108" w:type="dxa"/>
          <w:bottom w:w="0" w:type="dxa"/>
          <w:end w:w="108" w:type="dxa"/>
        </w:tblCellMar>
      </w:tblPr>
      <w:tblGrid>
        <w:gridCol w:w="2610"/>
        <w:gridCol w:w="4042"/>
        <w:gridCol w:w="1178"/>
        <w:gridCol w:w="1346"/>
        <w:gridCol w:w="1262"/>
        <w:gridCol w:w="2"/>
      </w:tblGrid>
      <w:tr>
        <w:trPr/>
        <w:tc>
          <w:tcPr>
            <w:tcW w:w="10440" w:type="dxa"/>
            <w:gridSpan w:val="5"/>
            <w:tcBorders>
              <w:top w:val="single" w:sz="24" w:space="0" w:color="000000"/>
              <w:start w:val="single" w:sz="6" w:space="0" w:color="000000"/>
              <w:end w:val="single" w:sz="24" w:space="0" w:color="000000"/>
            </w:tcBorders>
          </w:tcPr>
          <w:p>
            <w:pPr>
              <w:pStyle w:val="Informal1"/>
              <w:snapToGrid w:val="false"/>
              <w:spacing w:before="60" w:after="60"/>
              <w:rPr>
                <w:rFonts w:ascii="Arial" w:hAnsi="Arial" w:cs="Arial"/>
                <w:i/>
                <w:i/>
                <w:sz w:val="4"/>
              </w:rPr>
            </w:pPr>
            <w:r>
              <w:rPr>
                <w:rFonts w:cs="Arial" w:ascii="Arial" w:hAnsi="Arial"/>
                <w:i/>
                <w:sz w:val="4"/>
              </w:rPr>
            </w:r>
          </w:p>
        </w:tc>
      </w:tr>
      <w:tr>
        <w:trPr/>
        <w:tc>
          <w:tcPr>
            <w:tcW w:w="2610" w:type="dxa"/>
            <w:tcBorders>
              <w:start w:val="single" w:sz="6" w:space="0" w:color="000000"/>
            </w:tcBorders>
            <w:shd w:fill="E5E5E5" w:val="clear"/>
          </w:tcPr>
          <w:p>
            <w:pPr>
              <w:pStyle w:val="Informal1"/>
              <w:snapToGrid w:val="false"/>
              <w:spacing w:before="60" w:after="60"/>
              <w:rPr>
                <w:rFonts w:ascii="Arial" w:hAnsi="Arial" w:cs="Arial"/>
                <w:i/>
                <w:i/>
                <w:sz w:val="8"/>
              </w:rPr>
            </w:pPr>
            <w:r>
              <w:rPr>
                <w:rFonts w:cs="Arial" w:ascii="Arial" w:hAnsi="Arial"/>
                <w:i/>
                <w:sz w:val="8"/>
              </w:rPr>
            </w:r>
          </w:p>
        </w:tc>
        <w:tc>
          <w:tcPr>
            <w:tcW w:w="7830" w:type="dxa"/>
            <w:gridSpan w:val="4"/>
            <w:tcBorders>
              <w:end w:val="single" w:sz="24" w:space="0" w:color="000000"/>
            </w:tcBorders>
            <w:shd w:fill="E5E5E5" w:val="clear"/>
          </w:tcPr>
          <w:p>
            <w:pPr>
              <w:pStyle w:val="Informal1"/>
              <w:spacing w:before="0" w:after="120"/>
              <w:rPr>
                <w:rFonts w:ascii="Arial" w:hAnsi="Arial" w:cs="Arial"/>
                <w:b/>
                <w:i/>
                <w:i/>
                <w:sz w:val="36"/>
              </w:rPr>
            </w:pPr>
            <w:r>
              <w:rPr>
                <w:rFonts w:cs="Arial" w:ascii="Arial" w:hAnsi="Arial"/>
                <w:b/>
                <w:i/>
                <w:sz w:val="36"/>
              </w:rPr>
              <w:t>Agenda Topics</w:t>
            </w:r>
          </w:p>
        </w:tc>
      </w:tr>
      <w:tr>
        <w:trPr/>
        <w:tc>
          <w:tcPr>
            <w:tcW w:w="2610" w:type="dxa"/>
            <w:tcBorders>
              <w:start w:val="single" w:sz="6" w:space="0" w:color="000000"/>
            </w:tcBorders>
            <w:shd w:fill="E5E5E5" w:val="clear"/>
          </w:tcPr>
          <w:p>
            <w:pPr>
              <w:pStyle w:val="Informal2"/>
              <w:keepNext w:val="true"/>
              <w:snapToGrid w:val="false"/>
              <w:spacing w:before="60" w:after="60"/>
              <w:rPr>
                <w:rFonts w:ascii="Arial" w:hAnsi="Arial" w:cs="Arial"/>
                <w:b/>
                <w:i/>
                <w:i/>
                <w:sz w:val="36"/>
              </w:rPr>
            </w:pPr>
            <w:r>
              <w:rPr>
                <w:rFonts w:cs="Arial"/>
                <w:b/>
                <w:i/>
                <w:sz w:val="36"/>
              </w:rPr>
            </w:r>
          </w:p>
        </w:tc>
        <w:tc>
          <w:tcPr>
            <w:tcW w:w="5220" w:type="dxa"/>
            <w:gridSpan w:val="2"/>
            <w:tcBorders/>
            <w:shd w:fill="E5E5E5" w:val="clear"/>
          </w:tcPr>
          <w:p>
            <w:pPr>
              <w:pStyle w:val="Informal1"/>
              <w:spacing w:before="60" w:after="60"/>
              <w:rPr>
                <w:rFonts w:ascii="Arial" w:hAnsi="Arial" w:cs="Arial"/>
                <w:b/>
                <w:i/>
                <w:i/>
              </w:rPr>
            </w:pPr>
            <w:r>
              <w:rPr>
                <w:rFonts w:cs="Arial" w:ascii="Arial" w:hAnsi="Arial"/>
                <w:b/>
                <w:i/>
                <w:color w:val="000000"/>
                <w:lang w:val="en-US" w:eastAsia="en-US"/>
              </w:rPr>
              <w:t>Marketing Project Process - Addressing the tasks and persons involved in getting a deal from initial contact to project completion.</w:t>
            </w:r>
          </w:p>
        </w:tc>
        <w:tc>
          <w:tcPr>
            <w:tcW w:w="2610" w:type="dxa"/>
            <w:gridSpan w:val="2"/>
            <w:tcBorders>
              <w:end w:val="single" w:sz="24" w:space="0" w:color="000000"/>
            </w:tcBorders>
            <w:shd w:fill="E5E5E5" w:val="clear"/>
          </w:tcPr>
          <w:p>
            <w:pPr>
              <w:pStyle w:val="Informal1"/>
              <w:snapToGrid w:val="false"/>
              <w:spacing w:before="60" w:after="60"/>
              <w:rPr>
                <w:rFonts w:ascii="Arial" w:hAnsi="Arial" w:cs="Arial"/>
                <w:b/>
                <w:i/>
                <w:i/>
              </w:rPr>
            </w:pPr>
            <w:r>
              <w:rPr>
                <w:rFonts w:cs="Arial" w:ascii="Arial" w:hAnsi="Arial"/>
                <w:b/>
                <w:i/>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Discussion:  Very good discussion of the need for involvement by all parties to projects. Also discussed which departments should contact other departments in the various phases of the project’s development. The consensus seemed to be that Marketing needs to talk to Planning and Planning should initiate discussions with all other departments. Written, e-mail or memo, requests need to be sent to responsible department points of contact. Presented rough draft of Marketing Project Procedures. Eric Faucheaux reported that planning is working on the same procedure and will incorporate suggestions in the rough draft. Planning is also working on a “cookbook” to assist Marketing in defining necessary facilities. The cookbook would be a work in progress throughout the life of the project. Discussed need for a repository to maintain one copy of the document as the most current. Encompass may accomplish this task on many things. Marketing requested a spreadsheet with cost details for various equipment to come up with a “notional number” to test customer interest. There was quite a bit of discussion regarding how the various estimate numbers are used and that the “notional numbers” and level A’s not be used as tight numbers. These estimates generally don’t have many site specific issues addressed.</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Conclusions:  All departments need to be involved in potential projects as early as possible. All departments need to devote the time necessary to fully communicate any issues or concerns. Development of procedures and tools will help to facilitate a fully scoped and estimated project. Use of Encompass may help all parties have access to all notes and memos related to a project.</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tcBorders>
          </w:tcPr>
          <w:p>
            <w:pPr>
              <w:pStyle w:val="Informal1"/>
              <w:keepNext w:val="true"/>
              <w:spacing w:before="60" w:after="60"/>
              <w:rPr>
                <w:rFonts w:ascii="Arial" w:hAnsi="Arial" w:cs="Arial"/>
                <w:i/>
                <w:i/>
              </w:rPr>
            </w:pPr>
            <w:r>
              <w:rPr>
                <w:rFonts w:cs="Arial" w:ascii="Arial" w:hAnsi="Arial"/>
                <w:i/>
              </w:rPr>
              <w:t>Action items:</w:t>
            </w:r>
          </w:p>
        </w:tc>
        <w:tc>
          <w:tcPr>
            <w:tcW w:w="2524" w:type="dxa"/>
            <w:gridSpan w:val="2"/>
            <w:tcBorders/>
          </w:tcPr>
          <w:p>
            <w:pPr>
              <w:pStyle w:val="Informal1"/>
              <w:keepNext w:val="true"/>
              <w:spacing w:before="60" w:after="60"/>
              <w:rPr>
                <w:rFonts w:ascii="Arial" w:hAnsi="Arial" w:cs="Arial"/>
                <w:i/>
                <w:i/>
              </w:rPr>
            </w:pPr>
            <w:r>
              <w:rPr>
                <w:rFonts w:cs="Arial" w:ascii="Arial" w:hAnsi="Arial"/>
                <w:i/>
              </w:rPr>
              <w:t>Person responsible:</w:t>
            </w:r>
          </w:p>
        </w:tc>
        <w:tc>
          <w:tcPr>
            <w:tcW w:w="1262" w:type="dxa"/>
            <w:tcBorders>
              <w:end w:val="single" w:sz="24" w:space="0" w:color="000000"/>
            </w:tcBorders>
          </w:tcPr>
          <w:p>
            <w:pPr>
              <w:pStyle w:val="Informal1"/>
              <w:keepNext w:val="true"/>
              <w:spacing w:before="60" w:after="60"/>
              <w:rPr>
                <w:rFonts w:ascii="Arial" w:hAnsi="Arial" w:cs="Arial"/>
                <w:i/>
                <w:i/>
              </w:rPr>
            </w:pPr>
            <w:r>
              <w:rPr>
                <w:rFonts w:cs="Arial" w:ascii="Arial" w:hAnsi="Arial"/>
                <w:i/>
              </w:rPr>
              <w:t>Deadline:</w:t>
            </w:r>
          </w:p>
        </w:tc>
      </w:tr>
      <w:tr>
        <w:trPr/>
        <w:tc>
          <w:tcPr>
            <w:tcW w:w="6652" w:type="dxa"/>
            <w:gridSpan w:val="2"/>
            <w:tcBorders>
              <w:start w:val="single" w:sz="6" w:space="0" w:color="000000"/>
            </w:tcBorders>
          </w:tcPr>
          <w:p>
            <w:pPr>
              <w:pStyle w:val="Informal1"/>
              <w:keepNext w:val="true"/>
              <w:spacing w:before="60" w:after="60"/>
              <w:rPr>
                <w:rFonts w:ascii="Arial" w:hAnsi="Arial" w:cs="Arial"/>
                <w:i/>
                <w:i/>
              </w:rPr>
            </w:pPr>
            <w:r>
              <w:rPr>
                <w:rFonts w:cs="Arial" w:ascii="Arial" w:hAnsi="Arial"/>
                <w:i/>
              </w:rPr>
              <w:t>1)  Develop Marketing Procedures and issue.</w:t>
            </w:r>
          </w:p>
        </w:tc>
        <w:tc>
          <w:tcPr>
            <w:tcW w:w="2524" w:type="dxa"/>
            <w:gridSpan w:val="2"/>
            <w:tcBorders/>
          </w:tcPr>
          <w:p>
            <w:pPr>
              <w:pStyle w:val="Informal1"/>
              <w:keepNext w:val="true"/>
              <w:spacing w:before="60" w:after="60"/>
              <w:rPr>
                <w:rFonts w:ascii="Arial" w:hAnsi="Arial" w:cs="Arial"/>
                <w:i/>
                <w:i/>
              </w:rPr>
            </w:pPr>
            <w:r>
              <w:rPr>
                <w:rFonts w:cs="Arial" w:ascii="Arial" w:hAnsi="Arial"/>
                <w:i/>
              </w:rPr>
              <w:t>Eric Faucheaux &amp; Planning w/ Marketing</w:t>
            </w:r>
          </w:p>
        </w:tc>
        <w:tc>
          <w:tcPr>
            <w:tcW w:w="1262" w:type="dxa"/>
            <w:tcBorders>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bottom w:val="single" w:sz="6" w:space="0" w:color="000000"/>
            </w:tcBorders>
          </w:tcPr>
          <w:p>
            <w:pPr>
              <w:pStyle w:val="Informal1"/>
              <w:keepNext w:val="true"/>
              <w:spacing w:before="60" w:after="60"/>
              <w:rPr>
                <w:rFonts w:ascii="Arial" w:hAnsi="Arial" w:cs="Arial"/>
                <w:i/>
                <w:i/>
              </w:rPr>
            </w:pPr>
            <w:r>
              <w:rPr>
                <w:rFonts w:cs="Arial" w:ascii="Arial" w:hAnsi="Arial"/>
                <w:i/>
              </w:rPr>
              <w:t>2)  Develop tools (cookbook &amp; spreadsheet) to assist Marketing in communicating needs.</w:t>
            </w:r>
          </w:p>
        </w:tc>
        <w:tc>
          <w:tcPr>
            <w:tcW w:w="2524" w:type="dxa"/>
            <w:gridSpan w:val="2"/>
            <w:tcBorders>
              <w:bottom w:val="single" w:sz="6" w:space="0" w:color="000000"/>
            </w:tcBorders>
          </w:tcPr>
          <w:p>
            <w:pPr>
              <w:pStyle w:val="Informal1"/>
              <w:keepNext w:val="true"/>
              <w:spacing w:before="60" w:after="60"/>
              <w:rPr>
                <w:rFonts w:ascii="Arial" w:hAnsi="Arial" w:cs="Arial"/>
                <w:i/>
                <w:i/>
              </w:rPr>
            </w:pPr>
            <w:r>
              <w:rPr>
                <w:rFonts w:cs="Arial" w:ascii="Arial" w:hAnsi="Arial"/>
                <w:i/>
              </w:rPr>
              <w:t>Eric Faucheaux</w:t>
            </w:r>
          </w:p>
        </w:tc>
        <w:tc>
          <w:tcPr>
            <w:tcW w:w="1262" w:type="dxa"/>
            <w:tcBorders>
              <w:bottom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bl>
    <w:p>
      <w:pPr>
        <w:sectPr>
          <w:headerReference w:type="default" r:id="rId2"/>
          <w:type w:val="nextPage"/>
          <w:pgSz w:w="12240" w:h="15840"/>
          <w:pgMar w:left="1008" w:right="1008" w:gutter="0" w:header="432" w:top="576" w:footer="0" w:bottom="576"/>
          <w:pgNumType w:fmt="decimal"/>
          <w:formProt w:val="false"/>
          <w:textDirection w:val="lrTb"/>
          <w:docGrid w:type="default" w:linePitch="360" w:charSpace="0"/>
        </w:sectPr>
      </w:pPr>
    </w:p>
    <w:tbl>
      <w:tblPr>
        <w:tblW w:w="10440" w:type="dxa"/>
        <w:jc w:val="start"/>
        <w:tblInd w:w="0" w:type="dxa"/>
        <w:tblLayout w:type="fixed"/>
        <w:tblCellMar>
          <w:top w:w="0" w:type="dxa"/>
          <w:start w:w="108" w:type="dxa"/>
          <w:bottom w:w="0" w:type="dxa"/>
          <w:end w:w="108" w:type="dxa"/>
        </w:tblCellMar>
      </w:tblPr>
      <w:tblGrid>
        <w:gridCol w:w="2610"/>
        <w:gridCol w:w="4042"/>
        <w:gridCol w:w="1178"/>
        <w:gridCol w:w="1346"/>
        <w:gridCol w:w="1262"/>
        <w:gridCol w:w="2"/>
      </w:tblGrid>
      <w:tr>
        <w:trPr/>
        <w:tc>
          <w:tcPr>
            <w:tcW w:w="2610" w:type="dxa"/>
            <w:tcBorders>
              <w:top w:val="single" w:sz="6" w:space="0" w:color="000000"/>
              <w:start w:val="single" w:sz="6" w:space="0" w:color="000000"/>
            </w:tcBorders>
            <w:shd w:fill="E5E5E5" w:val="clear"/>
          </w:tcPr>
          <w:p>
            <w:pPr>
              <w:pStyle w:val="Informal2"/>
              <w:keepNext w:val="true"/>
              <w:snapToGrid w:val="false"/>
              <w:spacing w:before="60" w:after="60"/>
              <w:rPr>
                <w:i/>
                <w:i/>
              </w:rPr>
            </w:pPr>
            <w:r>
              <w:rPr>
                <w:i/>
              </w:rPr>
            </w:r>
          </w:p>
        </w:tc>
        <w:tc>
          <w:tcPr>
            <w:tcW w:w="5220" w:type="dxa"/>
            <w:gridSpan w:val="2"/>
            <w:tcBorders>
              <w:top w:val="single" w:sz="6" w:space="0" w:color="000000"/>
            </w:tcBorders>
            <w:shd w:fill="E5E5E5" w:val="clear"/>
          </w:tcPr>
          <w:p>
            <w:pPr>
              <w:pStyle w:val="Informal1"/>
              <w:spacing w:before="60" w:after="60"/>
              <w:rPr>
                <w:rFonts w:ascii="Arial" w:hAnsi="Arial" w:cs="Arial"/>
                <w:b/>
                <w:i/>
                <w:i/>
              </w:rPr>
            </w:pPr>
            <w:r>
              <w:rPr>
                <w:rFonts w:cs="Arial" w:ascii="Arial" w:hAnsi="Arial"/>
                <w:b/>
                <w:i/>
                <w:color w:val="000000"/>
                <w:lang w:val="en-US" w:eastAsia="en-US"/>
              </w:rPr>
              <w:t>Project Team Building - Begin to develop some relationships between geographically diverse groups to facilitate future communication.</w:t>
            </w:r>
          </w:p>
        </w:tc>
        <w:tc>
          <w:tcPr>
            <w:tcW w:w="2610" w:type="dxa"/>
            <w:gridSpan w:val="2"/>
            <w:tcBorders>
              <w:top w:val="single" w:sz="6" w:space="0" w:color="000000"/>
              <w:end w:val="single" w:sz="24" w:space="0" w:color="000000"/>
            </w:tcBorders>
            <w:shd w:fill="E5E5E5" w:val="clear"/>
          </w:tcPr>
          <w:p>
            <w:pPr>
              <w:pStyle w:val="Informal1"/>
              <w:snapToGrid w:val="false"/>
              <w:spacing w:before="60" w:after="60"/>
              <w:rPr>
                <w:rFonts w:ascii="Arial" w:hAnsi="Arial" w:cs="Arial"/>
                <w:b/>
                <w:i/>
                <w:i/>
              </w:rPr>
            </w:pPr>
            <w:r>
              <w:rPr>
                <w:rFonts w:cs="Arial" w:ascii="Arial" w:hAnsi="Arial"/>
                <w:b/>
                <w:i/>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Discussion:  Throughout the various discussions, it was brought out that all groups need to become more aware of what other departments do and what their responsibilities are. This awareness will help all to understand how their work impacts other groups and their schedules.</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Conclusions:  All parties to these projects were well represented. It seemed that all in attendence recognized the opportunities to improve these processes through improved communication.</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tcBorders>
          </w:tcPr>
          <w:p>
            <w:pPr>
              <w:pStyle w:val="Informal1"/>
              <w:keepNext w:val="true"/>
              <w:spacing w:before="60" w:after="60"/>
              <w:rPr>
                <w:rFonts w:ascii="Arial" w:hAnsi="Arial" w:cs="Arial"/>
                <w:i/>
                <w:i/>
              </w:rPr>
            </w:pPr>
            <w:r>
              <w:rPr>
                <w:rFonts w:cs="Arial" w:ascii="Arial" w:hAnsi="Arial"/>
                <w:i/>
              </w:rPr>
              <w:t>Action items:</w:t>
            </w:r>
          </w:p>
        </w:tc>
        <w:tc>
          <w:tcPr>
            <w:tcW w:w="2524" w:type="dxa"/>
            <w:gridSpan w:val="2"/>
            <w:tcBorders/>
          </w:tcPr>
          <w:p>
            <w:pPr>
              <w:pStyle w:val="Informal1"/>
              <w:keepNext w:val="true"/>
              <w:spacing w:before="60" w:after="60"/>
              <w:rPr>
                <w:rFonts w:ascii="Arial" w:hAnsi="Arial" w:cs="Arial"/>
                <w:i/>
                <w:i/>
              </w:rPr>
            </w:pPr>
            <w:r>
              <w:rPr>
                <w:rFonts w:cs="Arial" w:ascii="Arial" w:hAnsi="Arial"/>
                <w:i/>
              </w:rPr>
              <w:t>Person responsible:</w:t>
            </w:r>
          </w:p>
        </w:tc>
        <w:tc>
          <w:tcPr>
            <w:tcW w:w="1262" w:type="dxa"/>
            <w:tcBorders>
              <w:end w:val="single" w:sz="24" w:space="0" w:color="000000"/>
            </w:tcBorders>
          </w:tcPr>
          <w:p>
            <w:pPr>
              <w:pStyle w:val="Informal1"/>
              <w:keepNext w:val="true"/>
              <w:spacing w:before="60" w:after="60"/>
              <w:rPr>
                <w:rFonts w:ascii="Arial" w:hAnsi="Arial" w:cs="Arial"/>
                <w:i/>
                <w:i/>
              </w:rPr>
            </w:pPr>
            <w:r>
              <w:rPr>
                <w:rFonts w:cs="Arial" w:ascii="Arial" w:hAnsi="Arial"/>
                <w:i/>
              </w:rPr>
              <w:t>Deadline:</w:t>
            </w:r>
          </w:p>
        </w:tc>
      </w:tr>
      <w:tr>
        <w:trPr/>
        <w:tc>
          <w:tcPr>
            <w:tcW w:w="6652" w:type="dxa"/>
            <w:gridSpan w:val="2"/>
            <w:tcBorders>
              <w:start w:val="single" w:sz="6" w:space="0" w:color="000000"/>
            </w:tcBorders>
          </w:tcPr>
          <w:p>
            <w:pPr>
              <w:pStyle w:val="Informal1"/>
              <w:keepNext w:val="true"/>
              <w:spacing w:before="60" w:after="60"/>
              <w:rPr>
                <w:rFonts w:ascii="Arial" w:hAnsi="Arial" w:cs="Arial"/>
                <w:i/>
                <w:i/>
              </w:rPr>
            </w:pPr>
            <w:r>
              <w:rPr>
                <w:rFonts w:cs="Arial" w:ascii="Arial" w:hAnsi="Arial"/>
                <w:i/>
              </w:rPr>
              <w:t>1)  Everyone needs to go forward with improved communication.</w:t>
            </w:r>
          </w:p>
        </w:tc>
        <w:tc>
          <w:tcPr>
            <w:tcW w:w="2524" w:type="dxa"/>
            <w:gridSpan w:val="2"/>
            <w:tcBorders/>
          </w:tcPr>
          <w:p>
            <w:pPr>
              <w:pStyle w:val="Informal1"/>
              <w:keepNext w:val="true"/>
              <w:spacing w:before="60" w:after="60"/>
              <w:rPr>
                <w:rFonts w:ascii="Arial" w:hAnsi="Arial" w:cs="Arial"/>
                <w:i/>
                <w:i/>
              </w:rPr>
            </w:pPr>
            <w:r>
              <w:rPr>
                <w:rFonts w:cs="Arial" w:ascii="Arial" w:hAnsi="Arial"/>
                <w:i/>
              </w:rPr>
              <w:t>All</w:t>
            </w:r>
          </w:p>
        </w:tc>
        <w:tc>
          <w:tcPr>
            <w:tcW w:w="1262" w:type="dxa"/>
            <w:tcBorders>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bottom w:val="single" w:sz="6"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2524" w:type="dxa"/>
            <w:gridSpan w:val="2"/>
            <w:tcBorders>
              <w:bottom w:val="single" w:sz="6"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1262" w:type="dxa"/>
            <w:tcBorders>
              <w:bottom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bl>
    <w:p>
      <w:pPr>
        <w:sectPr>
          <w:type w:val="continuous"/>
          <w:pgSz w:w="12240" w:h="15840"/>
          <w:pgMar w:left="1008" w:right="1008" w:gutter="0" w:header="432" w:top="576" w:footer="0" w:bottom="576"/>
          <w:formProt w:val="false"/>
          <w:textDirection w:val="lrTb"/>
          <w:docGrid w:type="default" w:linePitch="360" w:charSpace="0"/>
        </w:sectPr>
      </w:pPr>
    </w:p>
    <w:tbl>
      <w:tblPr>
        <w:tblW w:w="10440" w:type="dxa"/>
        <w:jc w:val="start"/>
        <w:tblInd w:w="0" w:type="dxa"/>
        <w:tblLayout w:type="fixed"/>
        <w:tblCellMar>
          <w:top w:w="0" w:type="dxa"/>
          <w:start w:w="108" w:type="dxa"/>
          <w:bottom w:w="0" w:type="dxa"/>
          <w:end w:w="108" w:type="dxa"/>
        </w:tblCellMar>
      </w:tblPr>
      <w:tblGrid>
        <w:gridCol w:w="2610"/>
        <w:gridCol w:w="4042"/>
        <w:gridCol w:w="1178"/>
        <w:gridCol w:w="1346"/>
        <w:gridCol w:w="1262"/>
        <w:gridCol w:w="2"/>
      </w:tblGrid>
      <w:tr>
        <w:trPr/>
        <w:tc>
          <w:tcPr>
            <w:tcW w:w="2610" w:type="dxa"/>
            <w:tcBorders>
              <w:top w:val="single" w:sz="6" w:space="0" w:color="000000"/>
              <w:start w:val="single" w:sz="6" w:space="0" w:color="000000"/>
            </w:tcBorders>
            <w:shd w:fill="E5E5E5" w:val="clear"/>
          </w:tcPr>
          <w:p>
            <w:pPr>
              <w:pStyle w:val="Informal2"/>
              <w:keepNext w:val="true"/>
              <w:snapToGrid w:val="false"/>
              <w:spacing w:before="60" w:after="60"/>
              <w:rPr>
                <w:i/>
                <w:i/>
              </w:rPr>
            </w:pPr>
            <w:r>
              <w:rPr>
                <w:i/>
              </w:rPr>
            </w:r>
          </w:p>
        </w:tc>
        <w:tc>
          <w:tcPr>
            <w:tcW w:w="5220" w:type="dxa"/>
            <w:gridSpan w:val="2"/>
            <w:tcBorders>
              <w:top w:val="single" w:sz="6" w:space="0" w:color="000000"/>
            </w:tcBorders>
            <w:shd w:fill="E5E5E5" w:val="clear"/>
          </w:tcPr>
          <w:p>
            <w:pPr>
              <w:pStyle w:val="Informal1"/>
              <w:spacing w:before="60" w:after="60"/>
              <w:rPr>
                <w:rFonts w:ascii="Arial" w:hAnsi="Arial" w:cs="Arial"/>
                <w:b/>
                <w:i/>
                <w:i/>
                <w:sz w:val="24"/>
              </w:rPr>
            </w:pPr>
            <w:r>
              <w:rPr>
                <w:rFonts w:cs="Arial" w:ascii="Arial" w:hAnsi="Arial"/>
                <w:b/>
                <w:i/>
                <w:color w:val="000000"/>
                <w:lang w:val="en-US" w:eastAsia="en-US"/>
              </w:rPr>
              <w:t>Discussion of marketing affiliate rule and special efforts of getting service to particular customers.</w:t>
            </w:r>
          </w:p>
        </w:tc>
        <w:tc>
          <w:tcPr>
            <w:tcW w:w="2610" w:type="dxa"/>
            <w:gridSpan w:val="2"/>
            <w:tcBorders>
              <w:top w:val="single" w:sz="6" w:space="0" w:color="000000"/>
              <w:end w:val="single" w:sz="24" w:space="0" w:color="000000"/>
            </w:tcBorders>
            <w:shd w:fill="E5E5E5" w:val="clear"/>
          </w:tcPr>
          <w:p>
            <w:pPr>
              <w:pStyle w:val="Informal1"/>
              <w:snapToGrid w:val="false"/>
              <w:spacing w:before="60" w:after="60"/>
              <w:rPr>
                <w:rFonts w:ascii="Arial" w:hAnsi="Arial" w:cs="Arial"/>
                <w:b/>
                <w:i/>
                <w:i/>
                <w:sz w:val="24"/>
              </w:rPr>
            </w:pPr>
            <w:r>
              <w:rPr>
                <w:rFonts w:cs="Arial" w:ascii="Arial" w:hAnsi="Arial"/>
                <w:b/>
                <w:i/>
                <w:sz w:val="24"/>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Discussion:  Discussed the advantages some customers have regarding contacts in the field to push projects. Some of these customers are former Enron affiliates and through their experience have developed an extensive list of contacts. There is nothing improper in their using these contacts to push projects, there may be some issues in how we respond to their requests. It was brought up that if we were in their position, we would probably be doing the same thing. If anyone is getting undue pressure to expedite a project, they need to be firm in directing the customer’s requests back to Marketing. It was brought up that if we can fast track projects for select customers just because they are pressuring us, that maybe we need to look at the time it takes to serve other customers and whether we can improve response on those projects. Again it was brought up that by expending the necessary time and energy at the right point in the process we could shorten the project schedule without the usual surprises. We also need to have established field contacts with customers for use during construction and commissioning.</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Conclusions:  Direct inquiries on project status from customers to appropriate Marketing contact. Make efforts to improve service to all customers. Once projects are in construction, establish field contacts with customers for construction and operations related issues that may arise. Make sure these issues are communicated up within our organization.</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tcBorders>
          </w:tcPr>
          <w:p>
            <w:pPr>
              <w:pStyle w:val="Informal1"/>
              <w:keepNext w:val="true"/>
              <w:spacing w:before="60" w:after="60"/>
              <w:rPr>
                <w:rFonts w:ascii="Arial" w:hAnsi="Arial" w:cs="Arial"/>
                <w:i/>
                <w:i/>
              </w:rPr>
            </w:pPr>
            <w:r>
              <w:rPr>
                <w:rFonts w:cs="Arial" w:ascii="Arial" w:hAnsi="Arial"/>
                <w:i/>
              </w:rPr>
              <w:t>Action items:</w:t>
            </w:r>
          </w:p>
        </w:tc>
        <w:tc>
          <w:tcPr>
            <w:tcW w:w="2524" w:type="dxa"/>
            <w:gridSpan w:val="2"/>
            <w:tcBorders/>
          </w:tcPr>
          <w:p>
            <w:pPr>
              <w:pStyle w:val="Informal1"/>
              <w:keepNext w:val="true"/>
              <w:spacing w:before="60" w:after="60"/>
              <w:rPr>
                <w:rFonts w:ascii="Arial" w:hAnsi="Arial" w:cs="Arial"/>
                <w:i/>
                <w:i/>
              </w:rPr>
            </w:pPr>
            <w:r>
              <w:rPr>
                <w:rFonts w:cs="Arial" w:ascii="Arial" w:hAnsi="Arial"/>
                <w:i/>
              </w:rPr>
              <w:t>Person responsible:</w:t>
            </w:r>
          </w:p>
        </w:tc>
        <w:tc>
          <w:tcPr>
            <w:tcW w:w="1262" w:type="dxa"/>
            <w:tcBorders>
              <w:end w:val="single" w:sz="24" w:space="0" w:color="000000"/>
            </w:tcBorders>
          </w:tcPr>
          <w:p>
            <w:pPr>
              <w:pStyle w:val="Informal1"/>
              <w:keepNext w:val="true"/>
              <w:spacing w:before="60" w:after="60"/>
              <w:rPr>
                <w:rFonts w:ascii="Arial" w:hAnsi="Arial" w:cs="Arial"/>
                <w:i/>
                <w:i/>
              </w:rPr>
            </w:pPr>
            <w:r>
              <w:rPr>
                <w:rFonts w:cs="Arial" w:ascii="Arial" w:hAnsi="Arial"/>
                <w:i/>
              </w:rPr>
              <w:t>Deadline:</w:t>
            </w:r>
          </w:p>
        </w:tc>
      </w:tr>
      <w:tr>
        <w:trPr/>
        <w:tc>
          <w:tcPr>
            <w:tcW w:w="6652" w:type="dxa"/>
            <w:gridSpan w:val="2"/>
            <w:tcBorders>
              <w:start w:val="single" w:sz="6"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2524" w:type="dxa"/>
            <w:gridSpan w:val="2"/>
            <w:tcBorders/>
          </w:tcPr>
          <w:p>
            <w:pPr>
              <w:pStyle w:val="Informal1"/>
              <w:keepNext w:val="true"/>
              <w:snapToGrid w:val="false"/>
              <w:spacing w:before="60" w:after="60"/>
              <w:rPr>
                <w:rFonts w:ascii="Arial" w:hAnsi="Arial" w:cs="Arial"/>
                <w:i/>
                <w:i/>
              </w:rPr>
            </w:pPr>
            <w:r>
              <w:rPr>
                <w:rFonts w:cs="Arial" w:ascii="Arial" w:hAnsi="Arial"/>
                <w:i/>
              </w:rPr>
            </w:r>
          </w:p>
        </w:tc>
        <w:tc>
          <w:tcPr>
            <w:tcW w:w="1262" w:type="dxa"/>
            <w:tcBorders>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bottom w:val="single" w:sz="6"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2524" w:type="dxa"/>
            <w:gridSpan w:val="2"/>
            <w:tcBorders>
              <w:bottom w:val="single" w:sz="6"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1262" w:type="dxa"/>
            <w:tcBorders>
              <w:bottom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bl>
    <w:p>
      <w:pPr>
        <w:sectPr>
          <w:type w:val="continuous"/>
          <w:pgSz w:w="12240" w:h="15840"/>
          <w:pgMar w:left="1008" w:right="1008" w:gutter="0" w:header="432" w:top="576" w:footer="0" w:bottom="576"/>
          <w:formProt w:val="false"/>
          <w:textDirection w:val="lrTb"/>
          <w:docGrid w:type="default" w:linePitch="360" w:charSpace="0"/>
        </w:sectPr>
      </w:pPr>
    </w:p>
    <w:tbl>
      <w:tblPr>
        <w:tblW w:w="10440" w:type="dxa"/>
        <w:jc w:val="start"/>
        <w:tblInd w:w="0" w:type="dxa"/>
        <w:tblLayout w:type="fixed"/>
        <w:tblCellMar>
          <w:top w:w="0" w:type="dxa"/>
          <w:start w:w="108" w:type="dxa"/>
          <w:bottom w:w="0" w:type="dxa"/>
          <w:end w:w="108" w:type="dxa"/>
        </w:tblCellMar>
      </w:tblPr>
      <w:tblGrid>
        <w:gridCol w:w="2610"/>
        <w:gridCol w:w="4042"/>
        <w:gridCol w:w="1178"/>
        <w:gridCol w:w="1346"/>
        <w:gridCol w:w="1262"/>
        <w:gridCol w:w="2"/>
      </w:tblGrid>
      <w:tr>
        <w:trPr/>
        <w:tc>
          <w:tcPr>
            <w:tcW w:w="2610" w:type="dxa"/>
            <w:tcBorders>
              <w:top w:val="single" w:sz="6" w:space="0" w:color="000000"/>
              <w:start w:val="single" w:sz="6" w:space="0" w:color="000000"/>
            </w:tcBorders>
            <w:shd w:fill="E5E5E5" w:val="clear"/>
          </w:tcPr>
          <w:p>
            <w:pPr>
              <w:pStyle w:val="Informal2"/>
              <w:keepNext w:val="true"/>
              <w:snapToGrid w:val="false"/>
              <w:spacing w:before="60" w:after="60"/>
              <w:rPr>
                <w:i/>
                <w:i/>
              </w:rPr>
            </w:pPr>
            <w:r>
              <w:rPr>
                <w:i/>
              </w:rPr>
            </w:r>
          </w:p>
        </w:tc>
        <w:tc>
          <w:tcPr>
            <w:tcW w:w="5220" w:type="dxa"/>
            <w:gridSpan w:val="2"/>
            <w:tcBorders>
              <w:top w:val="single" w:sz="6" w:space="0" w:color="000000"/>
            </w:tcBorders>
            <w:shd w:fill="E5E5E5" w:val="clear"/>
          </w:tcPr>
          <w:p>
            <w:pPr>
              <w:pStyle w:val="Informal1"/>
              <w:spacing w:before="60" w:after="60"/>
              <w:rPr>
                <w:rFonts w:ascii="Arial" w:hAnsi="Arial" w:cs="Arial"/>
                <w:b/>
                <w:i/>
                <w:i/>
                <w:sz w:val="24"/>
              </w:rPr>
            </w:pPr>
            <w:r>
              <w:rPr>
                <w:rFonts w:cs="Arial" w:ascii="Arial" w:hAnsi="Arial"/>
                <w:b/>
                <w:i/>
                <w:color w:val="000000"/>
                <w:lang w:val="en-US" w:eastAsia="en-US"/>
              </w:rPr>
              <w:t>Brainstorm on cost cutting - Get some ideas on how to reduce project costs AND improve project quality. Think about where we may be overbuilding.</w:t>
            </w:r>
          </w:p>
        </w:tc>
        <w:tc>
          <w:tcPr>
            <w:tcW w:w="2610" w:type="dxa"/>
            <w:gridSpan w:val="2"/>
            <w:tcBorders>
              <w:top w:val="single" w:sz="6" w:space="0" w:color="000000"/>
              <w:end w:val="single" w:sz="24" w:space="0" w:color="000000"/>
            </w:tcBorders>
            <w:shd w:fill="E5E5E5" w:val="clear"/>
          </w:tcPr>
          <w:p>
            <w:pPr>
              <w:pStyle w:val="Informal1"/>
              <w:snapToGrid w:val="false"/>
              <w:spacing w:before="60" w:after="60"/>
              <w:rPr>
                <w:rFonts w:ascii="Arial" w:hAnsi="Arial" w:cs="Arial"/>
                <w:b/>
                <w:i/>
                <w:i/>
                <w:sz w:val="24"/>
              </w:rPr>
            </w:pPr>
            <w:r>
              <w:rPr>
                <w:rFonts w:cs="Arial" w:ascii="Arial" w:hAnsi="Arial"/>
                <w:b/>
                <w:i/>
                <w:sz w:val="24"/>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Discussion:  Issues with adherence to Operating Procedures and Engineering Standards regarding how we estimate various interconnects. Some of the Procedures and Standards specify equipment which is less than we require. How do we justify inclusion of this equipment in estimates? One such item was dry-flow recorders versus EFM on small volume points.</w:t>
            </w:r>
          </w:p>
          <w:p>
            <w:pPr>
              <w:pStyle w:val="Informal1"/>
              <w:keepNext w:val="true"/>
              <w:rPr>
                <w:rFonts w:ascii="Arial" w:hAnsi="Arial" w:cs="Arial"/>
                <w:i/>
                <w:i/>
              </w:rPr>
            </w:pPr>
            <w:r>
              <w:rPr>
                <w:rFonts w:cs="Arial" w:ascii="Arial" w:hAnsi="Arial"/>
                <w:i/>
              </w:rPr>
              <w:t>Discussed the need to standardize at every opportunity to reduce custom designs and lengthy discussions on every project.</w:t>
            </w:r>
          </w:p>
          <w:p>
            <w:pPr>
              <w:pStyle w:val="Informal1"/>
              <w:keepNext w:val="true"/>
              <w:spacing w:before="60" w:after="60"/>
              <w:rPr>
                <w:rFonts w:ascii="Arial" w:hAnsi="Arial" w:cs="Arial"/>
                <w:i/>
                <w:i/>
              </w:rPr>
            </w:pPr>
            <w:r>
              <w:rPr>
                <w:rFonts w:cs="Arial" w:ascii="Arial" w:hAnsi="Arial"/>
                <w:i/>
              </w:rPr>
              <w:t>Discussed the leasing of meter station equipment to eliminate ownership issues and other up-front project charges. Since there would be no ownership, neither Enron or customer would incur any tax liability for the bulk of the facility. Also, this would reduce the project cost and resulting overheads. By using a limited number of package vendors, we could more closely control equipment and designs.</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Conclusions:  Procedures and Standards need to be revised to reflect current requirements. Look into possibility of EAMR leasing meter station equipment to commercials or customers. Standardize installations where practical through use of equipment under NPA’s and Strategic Sourcing.</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tcBorders>
          </w:tcPr>
          <w:p>
            <w:pPr>
              <w:pStyle w:val="Informal1"/>
              <w:keepNext w:val="true"/>
              <w:spacing w:before="60" w:after="60"/>
              <w:rPr>
                <w:rFonts w:ascii="Arial" w:hAnsi="Arial" w:cs="Arial"/>
                <w:i/>
                <w:i/>
              </w:rPr>
            </w:pPr>
            <w:r>
              <w:rPr>
                <w:rFonts w:cs="Arial" w:ascii="Arial" w:hAnsi="Arial"/>
                <w:i/>
              </w:rPr>
              <w:t>Action items:</w:t>
            </w:r>
          </w:p>
        </w:tc>
        <w:tc>
          <w:tcPr>
            <w:tcW w:w="2524" w:type="dxa"/>
            <w:gridSpan w:val="2"/>
            <w:tcBorders/>
          </w:tcPr>
          <w:p>
            <w:pPr>
              <w:pStyle w:val="Informal1"/>
              <w:keepNext w:val="true"/>
              <w:spacing w:before="60" w:after="60"/>
              <w:rPr>
                <w:rFonts w:ascii="Arial" w:hAnsi="Arial" w:cs="Arial"/>
                <w:i/>
                <w:i/>
              </w:rPr>
            </w:pPr>
            <w:r>
              <w:rPr>
                <w:rFonts w:cs="Arial" w:ascii="Arial" w:hAnsi="Arial"/>
                <w:i/>
              </w:rPr>
              <w:t>Person responsible:</w:t>
            </w:r>
          </w:p>
        </w:tc>
        <w:tc>
          <w:tcPr>
            <w:tcW w:w="1262" w:type="dxa"/>
            <w:tcBorders>
              <w:end w:val="single" w:sz="24" w:space="0" w:color="000000"/>
            </w:tcBorders>
          </w:tcPr>
          <w:p>
            <w:pPr>
              <w:pStyle w:val="Informal1"/>
              <w:keepNext w:val="true"/>
              <w:spacing w:before="60" w:after="60"/>
              <w:rPr>
                <w:rFonts w:ascii="Arial" w:hAnsi="Arial" w:cs="Arial"/>
                <w:i/>
                <w:i/>
              </w:rPr>
            </w:pPr>
            <w:r>
              <w:rPr>
                <w:rFonts w:cs="Arial" w:ascii="Arial" w:hAnsi="Arial"/>
                <w:i/>
              </w:rPr>
              <w:t>Deadline:</w:t>
            </w:r>
          </w:p>
        </w:tc>
      </w:tr>
      <w:tr>
        <w:trPr/>
        <w:tc>
          <w:tcPr>
            <w:tcW w:w="6652" w:type="dxa"/>
            <w:gridSpan w:val="2"/>
            <w:tcBorders>
              <w:start w:val="single" w:sz="6" w:space="0" w:color="000000"/>
            </w:tcBorders>
          </w:tcPr>
          <w:p>
            <w:pPr>
              <w:pStyle w:val="Informal1"/>
              <w:keepNext w:val="true"/>
              <w:spacing w:before="60" w:after="60"/>
              <w:rPr>
                <w:rFonts w:ascii="Arial" w:hAnsi="Arial" w:cs="Arial"/>
                <w:i/>
                <w:i/>
              </w:rPr>
            </w:pPr>
            <w:r>
              <w:rPr>
                <w:rFonts w:cs="Arial" w:ascii="Arial" w:hAnsi="Arial"/>
                <w:i/>
              </w:rPr>
              <w:t>1) Review and rewrite of Procedures and Standards is being started by Codes.</w:t>
            </w:r>
          </w:p>
        </w:tc>
        <w:tc>
          <w:tcPr>
            <w:tcW w:w="2524" w:type="dxa"/>
            <w:gridSpan w:val="2"/>
            <w:tcBorders/>
          </w:tcPr>
          <w:p>
            <w:pPr>
              <w:pStyle w:val="Informal1"/>
              <w:keepNext w:val="true"/>
              <w:spacing w:before="60" w:after="60"/>
              <w:rPr>
                <w:rFonts w:ascii="Arial" w:hAnsi="Arial" w:cs="Arial"/>
                <w:i/>
                <w:i/>
              </w:rPr>
            </w:pPr>
            <w:r>
              <w:rPr>
                <w:rFonts w:cs="Arial" w:ascii="Arial" w:hAnsi="Arial"/>
                <w:i/>
              </w:rPr>
              <w:t>Review Committee</w:t>
            </w:r>
          </w:p>
        </w:tc>
        <w:tc>
          <w:tcPr>
            <w:tcW w:w="1262" w:type="dxa"/>
            <w:tcBorders>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bottom w:val="single" w:sz="6" w:space="0" w:color="000000"/>
            </w:tcBorders>
          </w:tcPr>
          <w:p>
            <w:pPr>
              <w:pStyle w:val="Informal1"/>
              <w:keepNext w:val="true"/>
              <w:spacing w:before="60" w:after="60"/>
              <w:rPr>
                <w:rFonts w:ascii="Arial" w:hAnsi="Arial" w:cs="Arial"/>
                <w:i/>
                <w:i/>
              </w:rPr>
            </w:pPr>
            <w:r>
              <w:rPr>
                <w:rFonts w:cs="Arial" w:ascii="Arial" w:hAnsi="Arial"/>
                <w:i/>
              </w:rPr>
              <w:t>2) Explore possibilities of Enron providing lease equipment to commercials or customers.</w:t>
            </w:r>
          </w:p>
        </w:tc>
        <w:tc>
          <w:tcPr>
            <w:tcW w:w="2524" w:type="dxa"/>
            <w:gridSpan w:val="2"/>
            <w:tcBorders>
              <w:bottom w:val="single" w:sz="6" w:space="0" w:color="000000"/>
            </w:tcBorders>
          </w:tcPr>
          <w:p>
            <w:pPr>
              <w:pStyle w:val="Informal1"/>
              <w:keepNext w:val="true"/>
              <w:spacing w:before="60" w:after="60"/>
              <w:rPr>
                <w:rFonts w:ascii="Arial" w:hAnsi="Arial" w:cs="Arial"/>
                <w:i/>
                <w:i/>
              </w:rPr>
            </w:pPr>
            <w:r>
              <w:rPr>
                <w:rFonts w:cs="Arial" w:ascii="Arial" w:hAnsi="Arial"/>
                <w:i/>
              </w:rPr>
              <w:t>Don Hawkins</w:t>
            </w:r>
          </w:p>
        </w:tc>
        <w:tc>
          <w:tcPr>
            <w:tcW w:w="1262" w:type="dxa"/>
            <w:tcBorders>
              <w:bottom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bl>
    <w:p>
      <w:pPr>
        <w:sectPr>
          <w:type w:val="continuous"/>
          <w:pgSz w:w="12240" w:h="15840"/>
          <w:pgMar w:left="1008" w:right="1008" w:gutter="0" w:header="432" w:top="576" w:footer="0" w:bottom="576"/>
          <w:formProt w:val="false"/>
          <w:textDirection w:val="lrTb"/>
          <w:docGrid w:type="default" w:linePitch="360" w:charSpace="0"/>
        </w:sectPr>
      </w:pPr>
    </w:p>
    <w:tbl>
      <w:tblPr>
        <w:tblW w:w="10440" w:type="dxa"/>
        <w:jc w:val="start"/>
        <w:tblInd w:w="0" w:type="dxa"/>
        <w:tblLayout w:type="fixed"/>
        <w:tblCellMar>
          <w:top w:w="0" w:type="dxa"/>
          <w:start w:w="108" w:type="dxa"/>
          <w:bottom w:w="0" w:type="dxa"/>
          <w:end w:w="108" w:type="dxa"/>
        </w:tblCellMar>
      </w:tblPr>
      <w:tblGrid>
        <w:gridCol w:w="2610"/>
        <w:gridCol w:w="4042"/>
        <w:gridCol w:w="1178"/>
        <w:gridCol w:w="1346"/>
        <w:gridCol w:w="1262"/>
        <w:gridCol w:w="2"/>
      </w:tblGrid>
      <w:tr>
        <w:trPr/>
        <w:tc>
          <w:tcPr>
            <w:tcW w:w="2610" w:type="dxa"/>
            <w:tcBorders>
              <w:top w:val="single" w:sz="6" w:space="0" w:color="000000"/>
              <w:start w:val="single" w:sz="6" w:space="0" w:color="000000"/>
            </w:tcBorders>
            <w:shd w:fill="E5E5E5" w:val="clear"/>
          </w:tcPr>
          <w:p>
            <w:pPr>
              <w:pStyle w:val="Informal2"/>
              <w:keepNext w:val="true"/>
              <w:snapToGrid w:val="false"/>
              <w:spacing w:before="60" w:after="60"/>
              <w:rPr>
                <w:i/>
                <w:i/>
              </w:rPr>
            </w:pPr>
            <w:r>
              <w:rPr>
                <w:i/>
              </w:rPr>
            </w:r>
          </w:p>
        </w:tc>
        <w:tc>
          <w:tcPr>
            <w:tcW w:w="5220" w:type="dxa"/>
            <w:gridSpan w:val="2"/>
            <w:tcBorders>
              <w:top w:val="single" w:sz="6" w:space="0" w:color="000000"/>
            </w:tcBorders>
            <w:shd w:fill="E5E5E5" w:val="clear"/>
          </w:tcPr>
          <w:p>
            <w:pPr>
              <w:pStyle w:val="Informal1"/>
              <w:spacing w:before="60" w:after="60"/>
              <w:rPr>
                <w:rFonts w:ascii="Arial" w:hAnsi="Arial" w:cs="Arial"/>
                <w:b/>
                <w:i/>
                <w:i/>
                <w:sz w:val="24"/>
              </w:rPr>
            </w:pPr>
            <w:r>
              <w:rPr>
                <w:rFonts w:cs="Arial" w:ascii="Arial" w:hAnsi="Arial"/>
                <w:b/>
                <w:i/>
                <w:color w:val="000000"/>
                <w:lang w:val="en-US" w:eastAsia="en-US"/>
              </w:rPr>
              <w:t>Discuss Enron vs. Customer Build - Get all groups up to speed on why these alternatives exist.</w:t>
            </w:r>
          </w:p>
        </w:tc>
        <w:tc>
          <w:tcPr>
            <w:tcW w:w="2610" w:type="dxa"/>
            <w:gridSpan w:val="2"/>
            <w:tcBorders>
              <w:top w:val="single" w:sz="6" w:space="0" w:color="000000"/>
              <w:end w:val="single" w:sz="24" w:space="0" w:color="000000"/>
            </w:tcBorders>
            <w:shd w:fill="E5E5E5" w:val="clear"/>
          </w:tcPr>
          <w:p>
            <w:pPr>
              <w:pStyle w:val="Informal1"/>
              <w:snapToGrid w:val="false"/>
              <w:spacing w:before="60" w:after="60"/>
              <w:rPr>
                <w:rFonts w:ascii="Arial" w:hAnsi="Arial" w:cs="Arial"/>
                <w:b/>
                <w:i/>
                <w:i/>
                <w:sz w:val="24"/>
              </w:rPr>
            </w:pPr>
            <w:r>
              <w:rPr>
                <w:rFonts w:cs="Arial" w:ascii="Arial" w:hAnsi="Arial"/>
                <w:b/>
                <w:i/>
                <w:sz w:val="24"/>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 xml:space="preserve">Discussion:  Discussed how the option of customer build to escape Enron overheads and tax gross-up bill came about. Originated on FGT and spread to other commercials. They (FGT) are now requiring that Enron provide engineering, design, and material list for use by customer in construction. If Enron is not doing any other construction at the site, this necessitates a registered engineer. This could also place some risk with Enron in the event of an incident that we did the design on. Enron also provides suggested vendors for various engineered equipment. The customer will also be responsible for other Enron construction related costs, such as inspection. The other pipeline companies may need to jump to this position at this time and benefit from FGT’s lessons learned. </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Conclusions:  All the pipeline companies need to work together, possibly best done by the planning groups, to have a consistent approach to customer built facilities. We need to constantly look for opportunities and creative approaches to cost issues.</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tcBorders>
          </w:tcPr>
          <w:p>
            <w:pPr>
              <w:pStyle w:val="Informal1"/>
              <w:keepNext w:val="true"/>
              <w:spacing w:before="60" w:after="60"/>
              <w:rPr>
                <w:rFonts w:ascii="Arial" w:hAnsi="Arial" w:cs="Arial"/>
                <w:i/>
                <w:i/>
              </w:rPr>
            </w:pPr>
            <w:r>
              <w:rPr>
                <w:rFonts w:cs="Arial" w:ascii="Arial" w:hAnsi="Arial"/>
                <w:i/>
              </w:rPr>
              <w:t>Action items:</w:t>
            </w:r>
          </w:p>
        </w:tc>
        <w:tc>
          <w:tcPr>
            <w:tcW w:w="2524" w:type="dxa"/>
            <w:gridSpan w:val="2"/>
            <w:tcBorders/>
          </w:tcPr>
          <w:p>
            <w:pPr>
              <w:pStyle w:val="Informal1"/>
              <w:keepNext w:val="true"/>
              <w:spacing w:before="60" w:after="60"/>
              <w:rPr>
                <w:rFonts w:ascii="Arial" w:hAnsi="Arial" w:cs="Arial"/>
                <w:i/>
                <w:i/>
              </w:rPr>
            </w:pPr>
            <w:r>
              <w:rPr>
                <w:rFonts w:cs="Arial" w:ascii="Arial" w:hAnsi="Arial"/>
                <w:i/>
              </w:rPr>
              <w:t>Person responsible:</w:t>
            </w:r>
          </w:p>
        </w:tc>
        <w:tc>
          <w:tcPr>
            <w:tcW w:w="1262" w:type="dxa"/>
            <w:tcBorders>
              <w:end w:val="single" w:sz="24" w:space="0" w:color="000000"/>
            </w:tcBorders>
          </w:tcPr>
          <w:p>
            <w:pPr>
              <w:pStyle w:val="Informal1"/>
              <w:keepNext w:val="true"/>
              <w:spacing w:before="60" w:after="60"/>
              <w:rPr>
                <w:rFonts w:ascii="Arial" w:hAnsi="Arial" w:cs="Arial"/>
                <w:i/>
                <w:i/>
              </w:rPr>
            </w:pPr>
            <w:r>
              <w:rPr>
                <w:rFonts w:cs="Arial" w:ascii="Arial" w:hAnsi="Arial"/>
                <w:i/>
              </w:rPr>
              <w:t>Deadline:</w:t>
            </w:r>
          </w:p>
        </w:tc>
      </w:tr>
      <w:tr>
        <w:trPr/>
        <w:tc>
          <w:tcPr>
            <w:tcW w:w="6652" w:type="dxa"/>
            <w:gridSpan w:val="2"/>
            <w:tcBorders>
              <w:start w:val="single" w:sz="6"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2524" w:type="dxa"/>
            <w:gridSpan w:val="2"/>
            <w:tcBorders/>
          </w:tcPr>
          <w:p>
            <w:pPr>
              <w:pStyle w:val="Informal1"/>
              <w:keepNext w:val="true"/>
              <w:snapToGrid w:val="false"/>
              <w:spacing w:before="60" w:after="60"/>
              <w:rPr>
                <w:rFonts w:ascii="Arial" w:hAnsi="Arial" w:cs="Arial"/>
                <w:i/>
                <w:i/>
              </w:rPr>
            </w:pPr>
            <w:r>
              <w:rPr>
                <w:rFonts w:cs="Arial" w:ascii="Arial" w:hAnsi="Arial"/>
                <w:i/>
              </w:rPr>
            </w:r>
          </w:p>
        </w:tc>
        <w:tc>
          <w:tcPr>
            <w:tcW w:w="1262" w:type="dxa"/>
            <w:tcBorders>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bottom w:val="single" w:sz="6"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2524" w:type="dxa"/>
            <w:gridSpan w:val="2"/>
            <w:tcBorders>
              <w:bottom w:val="single" w:sz="6"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1262" w:type="dxa"/>
            <w:tcBorders>
              <w:bottom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bl>
    <w:p>
      <w:pPr>
        <w:sectPr>
          <w:type w:val="continuous"/>
          <w:pgSz w:w="12240" w:h="15840"/>
          <w:pgMar w:left="1008" w:right="1008" w:gutter="0" w:header="432" w:top="576" w:footer="0" w:bottom="576"/>
          <w:formProt w:val="false"/>
          <w:textDirection w:val="lrTb"/>
          <w:docGrid w:type="default" w:linePitch="360" w:charSpace="0"/>
        </w:sectPr>
      </w:pPr>
    </w:p>
    <w:tbl>
      <w:tblPr>
        <w:tblW w:w="10440" w:type="dxa"/>
        <w:jc w:val="start"/>
        <w:tblInd w:w="0" w:type="dxa"/>
        <w:tblLayout w:type="fixed"/>
        <w:tblCellMar>
          <w:top w:w="0" w:type="dxa"/>
          <w:start w:w="108" w:type="dxa"/>
          <w:bottom w:w="0" w:type="dxa"/>
          <w:end w:w="108" w:type="dxa"/>
        </w:tblCellMar>
      </w:tblPr>
      <w:tblGrid>
        <w:gridCol w:w="2610"/>
        <w:gridCol w:w="4042"/>
        <w:gridCol w:w="1178"/>
        <w:gridCol w:w="1346"/>
        <w:gridCol w:w="1262"/>
        <w:gridCol w:w="2"/>
      </w:tblGrid>
      <w:tr>
        <w:trPr/>
        <w:tc>
          <w:tcPr>
            <w:tcW w:w="2610" w:type="dxa"/>
            <w:tcBorders>
              <w:top w:val="single" w:sz="6" w:space="0" w:color="000000"/>
              <w:start w:val="single" w:sz="6" w:space="0" w:color="000000"/>
            </w:tcBorders>
            <w:shd w:fill="E5E5E5" w:val="clear"/>
          </w:tcPr>
          <w:p>
            <w:pPr>
              <w:pStyle w:val="Informal2"/>
              <w:keepNext w:val="true"/>
              <w:snapToGrid w:val="false"/>
              <w:spacing w:before="60" w:after="60"/>
              <w:rPr>
                <w:i/>
                <w:i/>
              </w:rPr>
            </w:pPr>
            <w:r>
              <w:rPr>
                <w:i/>
              </w:rPr>
            </w:r>
          </w:p>
        </w:tc>
        <w:tc>
          <w:tcPr>
            <w:tcW w:w="5220" w:type="dxa"/>
            <w:gridSpan w:val="2"/>
            <w:tcBorders>
              <w:top w:val="single" w:sz="6" w:space="0" w:color="000000"/>
            </w:tcBorders>
            <w:shd w:fill="E5E5E5" w:val="clear"/>
          </w:tcPr>
          <w:p>
            <w:pPr>
              <w:pStyle w:val="Informal1"/>
              <w:spacing w:before="60" w:after="60"/>
              <w:rPr>
                <w:rFonts w:ascii="Arial" w:hAnsi="Arial" w:cs="Arial"/>
                <w:b/>
                <w:i/>
                <w:i/>
                <w:sz w:val="24"/>
              </w:rPr>
            </w:pPr>
            <w:r>
              <w:rPr>
                <w:rFonts w:cs="Arial" w:ascii="Arial" w:hAnsi="Arial"/>
                <w:b/>
                <w:i/>
              </w:rPr>
              <w:t>Definition of types of interconnects and effects on equipment requirements – Well Connect vs. Interconnect w/ Other Pipelines and Producing Region vs. Market Region</w:t>
            </w:r>
          </w:p>
        </w:tc>
        <w:tc>
          <w:tcPr>
            <w:tcW w:w="2610" w:type="dxa"/>
            <w:gridSpan w:val="2"/>
            <w:tcBorders>
              <w:top w:val="single" w:sz="6" w:space="0" w:color="000000"/>
              <w:end w:val="single" w:sz="24" w:space="0" w:color="000000"/>
            </w:tcBorders>
            <w:shd w:fill="E5E5E5" w:val="clear"/>
          </w:tcPr>
          <w:p>
            <w:pPr>
              <w:pStyle w:val="Informal1"/>
              <w:snapToGrid w:val="false"/>
              <w:spacing w:before="60" w:after="60"/>
              <w:rPr>
                <w:rFonts w:ascii="Arial" w:hAnsi="Arial" w:cs="Arial"/>
                <w:b/>
                <w:i/>
                <w:i/>
                <w:sz w:val="24"/>
              </w:rPr>
            </w:pPr>
            <w:r>
              <w:rPr>
                <w:rFonts w:cs="Arial" w:ascii="Arial" w:hAnsi="Arial"/>
                <w:b/>
                <w:i/>
                <w:sz w:val="24"/>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Discussion:  Talked about the need to more closely define the interconnect volume / equipment requirements relationship. The Planning cookbook will help to establish these. Gas Control brought out that on all receipts to our systems we need to have H2S, Moisture, and possibly total sulphur protection with shut-in capability. They also pointed to flow and pressure control as a necessity. This is to provide protection and assurances to downstream customers.</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Conclusions:  We need to have quality monitoring equipment at all locations where we receive gas into our system to protect downstream customers. We also need to have pressure and volume controls for system operation protection.</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tcBorders>
          </w:tcPr>
          <w:p>
            <w:pPr>
              <w:pStyle w:val="Informal1"/>
              <w:keepNext w:val="true"/>
              <w:spacing w:before="60" w:after="60"/>
              <w:rPr>
                <w:rFonts w:ascii="Arial" w:hAnsi="Arial" w:cs="Arial"/>
                <w:i/>
                <w:i/>
              </w:rPr>
            </w:pPr>
            <w:r>
              <w:rPr>
                <w:rFonts w:cs="Arial" w:ascii="Arial" w:hAnsi="Arial"/>
                <w:i/>
              </w:rPr>
              <w:t>Action items:</w:t>
            </w:r>
          </w:p>
        </w:tc>
        <w:tc>
          <w:tcPr>
            <w:tcW w:w="2524" w:type="dxa"/>
            <w:gridSpan w:val="2"/>
            <w:tcBorders/>
          </w:tcPr>
          <w:p>
            <w:pPr>
              <w:pStyle w:val="Informal1"/>
              <w:keepNext w:val="true"/>
              <w:spacing w:before="60" w:after="60"/>
              <w:rPr>
                <w:rFonts w:ascii="Arial" w:hAnsi="Arial" w:cs="Arial"/>
                <w:i/>
                <w:i/>
              </w:rPr>
            </w:pPr>
            <w:r>
              <w:rPr>
                <w:rFonts w:cs="Arial" w:ascii="Arial" w:hAnsi="Arial"/>
                <w:i/>
              </w:rPr>
              <w:t>Person responsible:</w:t>
            </w:r>
          </w:p>
        </w:tc>
        <w:tc>
          <w:tcPr>
            <w:tcW w:w="1262" w:type="dxa"/>
            <w:tcBorders>
              <w:end w:val="single" w:sz="24" w:space="0" w:color="000000"/>
            </w:tcBorders>
          </w:tcPr>
          <w:p>
            <w:pPr>
              <w:pStyle w:val="Informal1"/>
              <w:keepNext w:val="true"/>
              <w:spacing w:before="60" w:after="60"/>
              <w:rPr>
                <w:rFonts w:ascii="Arial" w:hAnsi="Arial" w:cs="Arial"/>
                <w:i/>
                <w:i/>
              </w:rPr>
            </w:pPr>
            <w:r>
              <w:rPr>
                <w:rFonts w:cs="Arial" w:ascii="Arial" w:hAnsi="Arial"/>
                <w:i/>
              </w:rPr>
              <w:t>Deadline:</w:t>
            </w:r>
          </w:p>
        </w:tc>
      </w:tr>
      <w:tr>
        <w:trPr/>
        <w:tc>
          <w:tcPr>
            <w:tcW w:w="6652" w:type="dxa"/>
            <w:gridSpan w:val="2"/>
            <w:tcBorders>
              <w:start w:val="single" w:sz="6"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2524" w:type="dxa"/>
            <w:gridSpan w:val="2"/>
            <w:tcBorders/>
          </w:tcPr>
          <w:p>
            <w:pPr>
              <w:pStyle w:val="Informal1"/>
              <w:keepNext w:val="true"/>
              <w:snapToGrid w:val="false"/>
              <w:spacing w:before="60" w:after="60"/>
              <w:rPr>
                <w:rFonts w:ascii="Arial" w:hAnsi="Arial" w:cs="Arial"/>
                <w:i/>
                <w:i/>
              </w:rPr>
            </w:pPr>
            <w:r>
              <w:rPr>
                <w:rFonts w:cs="Arial" w:ascii="Arial" w:hAnsi="Arial"/>
                <w:i/>
              </w:rPr>
            </w:r>
          </w:p>
        </w:tc>
        <w:tc>
          <w:tcPr>
            <w:tcW w:w="1262" w:type="dxa"/>
            <w:tcBorders>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bottom w:val="single" w:sz="6"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2524" w:type="dxa"/>
            <w:gridSpan w:val="2"/>
            <w:tcBorders>
              <w:bottom w:val="single" w:sz="6"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1262" w:type="dxa"/>
            <w:tcBorders>
              <w:bottom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bl>
    <w:p>
      <w:pPr>
        <w:sectPr>
          <w:type w:val="continuous"/>
          <w:pgSz w:w="12240" w:h="15840"/>
          <w:pgMar w:left="1008" w:right="1008" w:gutter="0" w:header="432" w:top="576" w:footer="0" w:bottom="576"/>
          <w:formProt w:val="false"/>
          <w:textDirection w:val="lrTb"/>
          <w:docGrid w:type="default" w:linePitch="360" w:charSpace="0"/>
        </w:sectPr>
      </w:pPr>
    </w:p>
    <w:tbl>
      <w:tblPr>
        <w:tblW w:w="10440" w:type="dxa"/>
        <w:jc w:val="start"/>
        <w:tblInd w:w="0" w:type="dxa"/>
        <w:tblLayout w:type="fixed"/>
        <w:tblCellMar>
          <w:top w:w="0" w:type="dxa"/>
          <w:start w:w="108" w:type="dxa"/>
          <w:bottom w:w="0" w:type="dxa"/>
          <w:end w:w="108" w:type="dxa"/>
        </w:tblCellMar>
      </w:tblPr>
      <w:tblGrid>
        <w:gridCol w:w="2610"/>
        <w:gridCol w:w="4042"/>
        <w:gridCol w:w="1178"/>
        <w:gridCol w:w="1346"/>
        <w:gridCol w:w="1262"/>
        <w:gridCol w:w="2"/>
      </w:tblGrid>
      <w:tr>
        <w:trPr/>
        <w:tc>
          <w:tcPr>
            <w:tcW w:w="2610" w:type="dxa"/>
            <w:tcBorders>
              <w:top w:val="single" w:sz="6" w:space="0" w:color="000000"/>
              <w:start w:val="single" w:sz="6" w:space="0" w:color="000000"/>
            </w:tcBorders>
            <w:shd w:fill="E5E5E5" w:val="clear"/>
          </w:tcPr>
          <w:p>
            <w:pPr>
              <w:pStyle w:val="Informal2"/>
              <w:keepNext w:val="true"/>
              <w:snapToGrid w:val="false"/>
              <w:spacing w:before="60" w:after="60"/>
              <w:rPr>
                <w:i/>
                <w:i/>
              </w:rPr>
            </w:pPr>
            <w:r>
              <w:rPr>
                <w:i/>
              </w:rPr>
            </w:r>
          </w:p>
        </w:tc>
        <w:tc>
          <w:tcPr>
            <w:tcW w:w="5220" w:type="dxa"/>
            <w:gridSpan w:val="2"/>
            <w:tcBorders>
              <w:top w:val="single" w:sz="6" w:space="0" w:color="000000"/>
            </w:tcBorders>
            <w:shd w:fill="E5E5E5" w:val="clear"/>
          </w:tcPr>
          <w:p>
            <w:pPr>
              <w:pStyle w:val="Informal1"/>
              <w:spacing w:before="60" w:after="60"/>
              <w:rPr>
                <w:rFonts w:ascii="Arial" w:hAnsi="Arial" w:cs="Arial"/>
                <w:b/>
                <w:i/>
                <w:i/>
                <w:sz w:val="24"/>
              </w:rPr>
            </w:pPr>
            <w:r>
              <w:rPr>
                <w:rFonts w:cs="Arial" w:ascii="Arial" w:hAnsi="Arial"/>
                <w:b/>
                <w:i/>
              </w:rPr>
              <w:t>Effect of site designed meter volume on equipment requirements regarding measurement and UAF</w:t>
            </w:r>
          </w:p>
        </w:tc>
        <w:tc>
          <w:tcPr>
            <w:tcW w:w="2610" w:type="dxa"/>
            <w:gridSpan w:val="2"/>
            <w:tcBorders>
              <w:top w:val="single" w:sz="6" w:space="0" w:color="000000"/>
              <w:end w:val="single" w:sz="24" w:space="0" w:color="000000"/>
            </w:tcBorders>
            <w:shd w:fill="E5E5E5" w:val="clear"/>
          </w:tcPr>
          <w:p>
            <w:pPr>
              <w:pStyle w:val="Informal1"/>
              <w:snapToGrid w:val="false"/>
              <w:spacing w:before="60" w:after="60"/>
              <w:rPr>
                <w:rFonts w:ascii="Arial" w:hAnsi="Arial" w:cs="Arial"/>
                <w:b/>
                <w:i/>
                <w:i/>
                <w:sz w:val="24"/>
              </w:rPr>
            </w:pPr>
            <w:r>
              <w:rPr>
                <w:rFonts w:cs="Arial" w:ascii="Arial" w:hAnsi="Arial"/>
                <w:b/>
                <w:i/>
                <w:sz w:val="24"/>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Discussion:  Discussed the need to include gas chromatograph at all locations capable of volumes in excess of 20mm. This is to support UAF initiatives. Some locations are billed as less than 20, but the site is capable and possibly even planned for greater volumes. It is very difficult, funding wise, to install a chromatograph later as the volumes are raised. We could also get into a situation where the entire electronics package at the site would have to be replaced and commercial power brought in to accommodate the addition of a chromatograph.</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Conclusions:  Address the quality control and chromatograph issues up front with the design and future planned volumes to avoid these pitfalls. Present these issues to the customer during negotiations.</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tcBorders>
          </w:tcPr>
          <w:p>
            <w:pPr>
              <w:pStyle w:val="Informal1"/>
              <w:keepNext w:val="true"/>
              <w:spacing w:before="60" w:after="60"/>
              <w:rPr>
                <w:rFonts w:ascii="Arial" w:hAnsi="Arial" w:cs="Arial"/>
                <w:i/>
                <w:i/>
              </w:rPr>
            </w:pPr>
            <w:r>
              <w:rPr>
                <w:rFonts w:cs="Arial" w:ascii="Arial" w:hAnsi="Arial"/>
                <w:i/>
              </w:rPr>
              <w:t>Action items:</w:t>
            </w:r>
          </w:p>
        </w:tc>
        <w:tc>
          <w:tcPr>
            <w:tcW w:w="2524" w:type="dxa"/>
            <w:gridSpan w:val="2"/>
            <w:tcBorders/>
          </w:tcPr>
          <w:p>
            <w:pPr>
              <w:pStyle w:val="Informal1"/>
              <w:keepNext w:val="true"/>
              <w:spacing w:before="60" w:after="60"/>
              <w:rPr>
                <w:rFonts w:ascii="Arial" w:hAnsi="Arial" w:cs="Arial"/>
                <w:i/>
                <w:i/>
              </w:rPr>
            </w:pPr>
            <w:r>
              <w:rPr>
                <w:rFonts w:cs="Arial" w:ascii="Arial" w:hAnsi="Arial"/>
                <w:i/>
              </w:rPr>
              <w:t>Person responsible:</w:t>
            </w:r>
          </w:p>
        </w:tc>
        <w:tc>
          <w:tcPr>
            <w:tcW w:w="1262" w:type="dxa"/>
            <w:tcBorders>
              <w:end w:val="single" w:sz="24" w:space="0" w:color="000000"/>
            </w:tcBorders>
          </w:tcPr>
          <w:p>
            <w:pPr>
              <w:pStyle w:val="Informal1"/>
              <w:keepNext w:val="true"/>
              <w:spacing w:before="60" w:after="60"/>
              <w:rPr>
                <w:rFonts w:ascii="Arial" w:hAnsi="Arial" w:cs="Arial"/>
                <w:i/>
                <w:i/>
              </w:rPr>
            </w:pPr>
            <w:r>
              <w:rPr>
                <w:rFonts w:cs="Arial" w:ascii="Arial" w:hAnsi="Arial"/>
                <w:i/>
              </w:rPr>
              <w:t>Deadline:</w:t>
            </w:r>
          </w:p>
        </w:tc>
      </w:tr>
      <w:tr>
        <w:trPr/>
        <w:tc>
          <w:tcPr>
            <w:tcW w:w="6652" w:type="dxa"/>
            <w:gridSpan w:val="2"/>
            <w:tcBorders>
              <w:start w:val="single" w:sz="6"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2524" w:type="dxa"/>
            <w:gridSpan w:val="2"/>
            <w:tcBorders/>
          </w:tcPr>
          <w:p>
            <w:pPr>
              <w:pStyle w:val="Informal1"/>
              <w:keepNext w:val="true"/>
              <w:snapToGrid w:val="false"/>
              <w:spacing w:before="60" w:after="60"/>
              <w:rPr>
                <w:rFonts w:ascii="Arial" w:hAnsi="Arial" w:cs="Arial"/>
                <w:i/>
                <w:i/>
              </w:rPr>
            </w:pPr>
            <w:r>
              <w:rPr>
                <w:rFonts w:cs="Arial" w:ascii="Arial" w:hAnsi="Arial"/>
                <w:i/>
              </w:rPr>
            </w:r>
          </w:p>
        </w:tc>
        <w:tc>
          <w:tcPr>
            <w:tcW w:w="1262" w:type="dxa"/>
            <w:tcBorders>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bottom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2524" w:type="dxa"/>
            <w:gridSpan w:val="2"/>
            <w:tcBorders>
              <w:bottom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1262" w:type="dxa"/>
            <w:tcBorders>
              <w:bottom w:val="single" w:sz="24"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bl>
    <w:p>
      <w:pPr>
        <w:sectPr>
          <w:type w:val="continuous"/>
          <w:pgSz w:w="12240" w:h="15840"/>
          <w:pgMar w:left="1008" w:right="1008" w:gutter="0" w:header="432" w:top="576" w:footer="0" w:bottom="576"/>
          <w:formProt w:val="false"/>
          <w:textDirection w:val="lrTb"/>
          <w:docGrid w:type="default" w:linePitch="360" w:charSpace="0"/>
        </w:sectPr>
      </w:pPr>
    </w:p>
    <w:tbl>
      <w:tblPr>
        <w:tblW w:w="10440" w:type="dxa"/>
        <w:jc w:val="start"/>
        <w:tblInd w:w="0" w:type="dxa"/>
        <w:tblLayout w:type="fixed"/>
        <w:tblCellMar>
          <w:top w:w="0" w:type="dxa"/>
          <w:start w:w="108" w:type="dxa"/>
          <w:bottom w:w="0" w:type="dxa"/>
          <w:end w:w="108" w:type="dxa"/>
        </w:tblCellMar>
      </w:tblPr>
      <w:tblGrid>
        <w:gridCol w:w="2610"/>
        <w:gridCol w:w="4042"/>
        <w:gridCol w:w="1178"/>
        <w:gridCol w:w="1346"/>
        <w:gridCol w:w="1262"/>
        <w:gridCol w:w="2"/>
      </w:tblGrid>
      <w:tr>
        <w:trPr/>
        <w:tc>
          <w:tcPr>
            <w:tcW w:w="2610" w:type="dxa"/>
            <w:tcBorders>
              <w:top w:val="single" w:sz="6" w:space="0" w:color="000000"/>
              <w:start w:val="single" w:sz="6" w:space="0" w:color="000000"/>
            </w:tcBorders>
            <w:shd w:fill="E5E5E5" w:val="clear"/>
          </w:tcPr>
          <w:p>
            <w:pPr>
              <w:pStyle w:val="Informal2"/>
              <w:keepNext w:val="true"/>
              <w:snapToGrid w:val="false"/>
              <w:spacing w:before="60" w:after="60"/>
              <w:rPr>
                <w:i/>
                <w:i/>
              </w:rPr>
            </w:pPr>
            <w:r>
              <w:rPr>
                <w:i/>
              </w:rPr>
            </w:r>
          </w:p>
        </w:tc>
        <w:tc>
          <w:tcPr>
            <w:tcW w:w="5220" w:type="dxa"/>
            <w:gridSpan w:val="2"/>
            <w:tcBorders>
              <w:top w:val="single" w:sz="6" w:space="0" w:color="000000"/>
            </w:tcBorders>
            <w:shd w:fill="E5E5E5" w:val="clear"/>
          </w:tcPr>
          <w:p>
            <w:pPr>
              <w:pStyle w:val="Informal1"/>
              <w:spacing w:before="60" w:after="60"/>
              <w:rPr>
                <w:rFonts w:ascii="Arial" w:hAnsi="Arial" w:cs="Arial"/>
                <w:b/>
                <w:i/>
                <w:i/>
                <w:sz w:val="24"/>
              </w:rPr>
            </w:pPr>
            <w:r>
              <w:rPr>
                <w:rFonts w:cs="Arial" w:ascii="Arial" w:hAnsi="Arial"/>
                <w:b/>
                <w:i/>
                <w:sz w:val="24"/>
              </w:rPr>
              <w:t>“</w:t>
            </w:r>
            <w:r>
              <w:rPr>
                <w:rFonts w:cs="Arial" w:ascii="Arial" w:hAnsi="Arial"/>
                <w:b/>
                <w:i/>
                <w:sz w:val="24"/>
              </w:rPr>
              <w:t>Topic”</w:t>
            </w:r>
          </w:p>
        </w:tc>
        <w:tc>
          <w:tcPr>
            <w:tcW w:w="2610" w:type="dxa"/>
            <w:gridSpan w:val="2"/>
            <w:tcBorders>
              <w:top w:val="single" w:sz="6" w:space="0" w:color="000000"/>
              <w:end w:val="single" w:sz="24" w:space="0" w:color="000000"/>
            </w:tcBorders>
            <w:shd w:fill="E5E5E5" w:val="clear"/>
          </w:tcPr>
          <w:p>
            <w:pPr>
              <w:pStyle w:val="Informal1"/>
              <w:snapToGrid w:val="false"/>
              <w:spacing w:before="60" w:after="60"/>
              <w:rPr>
                <w:rFonts w:ascii="Arial" w:hAnsi="Arial" w:cs="Arial"/>
                <w:b/>
                <w:i/>
                <w:i/>
                <w:sz w:val="24"/>
              </w:rPr>
            </w:pPr>
            <w:r>
              <w:rPr>
                <w:rFonts w:cs="Arial" w:ascii="Arial" w:hAnsi="Arial"/>
                <w:b/>
                <w:i/>
                <w:sz w:val="24"/>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Discussion:</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10440" w:type="dxa"/>
            <w:gridSpan w:val="5"/>
            <w:tcBorders>
              <w:start w:val="single" w:sz="6" w:space="0" w:color="000000"/>
              <w:end w:val="single" w:sz="24" w:space="0" w:color="000000"/>
            </w:tcBorders>
          </w:tcPr>
          <w:p>
            <w:pPr>
              <w:pStyle w:val="Informal1"/>
              <w:keepNext w:val="true"/>
              <w:spacing w:before="60" w:after="60"/>
              <w:rPr>
                <w:rFonts w:ascii="Arial" w:hAnsi="Arial" w:cs="Arial"/>
                <w:i/>
                <w:i/>
              </w:rPr>
            </w:pPr>
            <w:r>
              <w:rPr>
                <w:rFonts w:cs="Arial" w:ascii="Arial" w:hAnsi="Arial"/>
                <w:i/>
              </w:rPr>
              <w:t>Conclusions:</w:t>
            </w:r>
          </w:p>
        </w:tc>
      </w:tr>
      <w:tr>
        <w:trPr/>
        <w:tc>
          <w:tcPr>
            <w:tcW w:w="10440" w:type="dxa"/>
            <w:gridSpan w:val="5"/>
            <w:tcBorders>
              <w:start w:val="single" w:sz="6"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tcBorders>
          </w:tcPr>
          <w:p>
            <w:pPr>
              <w:pStyle w:val="Informal1"/>
              <w:keepNext w:val="true"/>
              <w:spacing w:before="60" w:after="60"/>
              <w:rPr>
                <w:rFonts w:ascii="Arial" w:hAnsi="Arial" w:cs="Arial"/>
                <w:i/>
                <w:i/>
              </w:rPr>
            </w:pPr>
            <w:r>
              <w:rPr>
                <w:rFonts w:cs="Arial" w:ascii="Arial" w:hAnsi="Arial"/>
                <w:i/>
              </w:rPr>
              <w:t>Action items:</w:t>
            </w:r>
          </w:p>
        </w:tc>
        <w:tc>
          <w:tcPr>
            <w:tcW w:w="2524" w:type="dxa"/>
            <w:gridSpan w:val="2"/>
            <w:tcBorders/>
          </w:tcPr>
          <w:p>
            <w:pPr>
              <w:pStyle w:val="Informal1"/>
              <w:keepNext w:val="true"/>
              <w:spacing w:before="60" w:after="60"/>
              <w:rPr>
                <w:rFonts w:ascii="Arial" w:hAnsi="Arial" w:cs="Arial"/>
                <w:i/>
                <w:i/>
              </w:rPr>
            </w:pPr>
            <w:r>
              <w:rPr>
                <w:rFonts w:cs="Arial" w:ascii="Arial" w:hAnsi="Arial"/>
                <w:i/>
              </w:rPr>
              <w:t>Person responsible:</w:t>
            </w:r>
          </w:p>
        </w:tc>
        <w:tc>
          <w:tcPr>
            <w:tcW w:w="1262" w:type="dxa"/>
            <w:tcBorders>
              <w:end w:val="single" w:sz="24" w:space="0" w:color="000000"/>
            </w:tcBorders>
          </w:tcPr>
          <w:p>
            <w:pPr>
              <w:pStyle w:val="Informal1"/>
              <w:keepNext w:val="true"/>
              <w:spacing w:before="60" w:after="60"/>
              <w:rPr>
                <w:rFonts w:ascii="Arial" w:hAnsi="Arial" w:cs="Arial"/>
                <w:i/>
                <w:i/>
              </w:rPr>
            </w:pPr>
            <w:r>
              <w:rPr>
                <w:rFonts w:cs="Arial" w:ascii="Arial" w:hAnsi="Arial"/>
                <w:i/>
              </w:rPr>
              <w:t>Deadline:</w:t>
            </w:r>
          </w:p>
        </w:tc>
      </w:tr>
      <w:tr>
        <w:trPr/>
        <w:tc>
          <w:tcPr>
            <w:tcW w:w="6652" w:type="dxa"/>
            <w:gridSpan w:val="2"/>
            <w:tcBorders>
              <w:start w:val="single" w:sz="6"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2524" w:type="dxa"/>
            <w:gridSpan w:val="2"/>
            <w:tcBorders/>
          </w:tcPr>
          <w:p>
            <w:pPr>
              <w:pStyle w:val="Informal1"/>
              <w:keepNext w:val="true"/>
              <w:snapToGrid w:val="false"/>
              <w:spacing w:before="60" w:after="60"/>
              <w:rPr>
                <w:rFonts w:ascii="Arial" w:hAnsi="Arial" w:cs="Arial"/>
                <w:i/>
                <w:i/>
              </w:rPr>
            </w:pPr>
            <w:r>
              <w:rPr>
                <w:rFonts w:cs="Arial" w:ascii="Arial" w:hAnsi="Arial"/>
                <w:i/>
              </w:rPr>
            </w:r>
          </w:p>
        </w:tc>
        <w:tc>
          <w:tcPr>
            <w:tcW w:w="1262" w:type="dxa"/>
            <w:tcBorders>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r>
        <w:trPr/>
        <w:tc>
          <w:tcPr>
            <w:tcW w:w="6652" w:type="dxa"/>
            <w:gridSpan w:val="2"/>
            <w:tcBorders>
              <w:start w:val="single" w:sz="6" w:space="0" w:color="000000"/>
              <w:bottom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2524" w:type="dxa"/>
            <w:gridSpan w:val="2"/>
            <w:tcBorders>
              <w:bottom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c>
          <w:tcPr>
            <w:tcW w:w="1262" w:type="dxa"/>
            <w:tcBorders>
              <w:bottom w:val="single" w:sz="24" w:space="0" w:color="000000"/>
              <w:end w:val="single" w:sz="24" w:space="0" w:color="000000"/>
            </w:tcBorders>
          </w:tcPr>
          <w:p>
            <w:pPr>
              <w:pStyle w:val="Informal1"/>
              <w:keepNext w:val="true"/>
              <w:snapToGrid w:val="false"/>
              <w:spacing w:before="60" w:after="60"/>
              <w:rPr>
                <w:rFonts w:ascii="Arial" w:hAnsi="Arial" w:cs="Arial"/>
                <w:i/>
                <w:i/>
              </w:rPr>
            </w:pPr>
            <w:r>
              <w:rPr>
                <w:rFonts w:cs="Arial" w:ascii="Arial" w:hAnsi="Arial"/>
                <w:i/>
              </w:rPr>
            </w:r>
          </w:p>
        </w:tc>
      </w:tr>
    </w:tbl>
    <w:p>
      <w:pPr>
        <w:sectPr>
          <w:type w:val="continuous"/>
          <w:pgSz w:w="12240" w:h="15840"/>
          <w:pgMar w:left="1008" w:right="1008" w:gutter="0" w:header="432" w:top="576" w:footer="0" w:bottom="576"/>
          <w:formProt w:val="false"/>
          <w:textDirection w:val="lrTb"/>
          <w:docGrid w:type="default" w:linePitch="360" w:charSpace="0"/>
        </w:sectPr>
      </w:pPr>
    </w:p>
    <w:p>
      <w:pPr>
        <w:pStyle w:val="Normal"/>
        <w:rPr>
          <w:rFonts w:ascii="Arial" w:hAnsi="Arial" w:cs="Arial"/>
          <w:i/>
          <w:i/>
        </w:rPr>
      </w:pPr>
      <w:r>
        <w:rPr>
          <w:rFonts w:cs="Arial" w:ascii="Arial" w:hAnsi="Arial"/>
          <w:i/>
        </w:rPr>
      </w:r>
    </w:p>
    <w:sectPr>
      <w:type w:val="continuous"/>
      <w:pgSz w:w="12240" w:h="15840"/>
      <w:pgMar w:left="1008" w:right="1008" w:gutter="0" w:header="432" w:top="576" w:footer="0" w:bottom="5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610"/>
      <w:gridCol w:w="7830"/>
    </w:tblGrid>
    <w:tr>
      <w:trPr/>
      <w:tc>
        <w:tcPr>
          <w:tcW w:w="2610" w:type="dxa"/>
          <w:tcBorders>
            <w:top w:val="single" w:sz="24" w:space="0" w:color="000000"/>
            <w:start w:val="single" w:sz="6" w:space="0" w:color="000000"/>
            <w:bottom w:val="single" w:sz="6" w:space="0" w:color="000000"/>
          </w:tcBorders>
        </w:tcPr>
        <w:p>
          <w:pPr>
            <w:pStyle w:val="Informal1"/>
            <w:spacing w:before="240" w:after="60"/>
            <w:rPr>
              <w:rFonts w:ascii="Arial" w:hAnsi="Arial" w:cs="Arial"/>
              <w:i/>
              <w:i/>
            </w:rPr>
          </w:pPr>
          <w:r>
            <w:rPr>
              <w:rFonts w:cs="Arial" w:ascii="Arial" w:hAnsi="Arial"/>
              <w:i/>
            </w:rPr>
            <w:drawing>
              <wp:inline distT="0" distB="0" distL="0" distR="0">
                <wp:extent cx="1428750" cy="7943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5" t="-45" r="-25" b="-45"/>
                        <a:stretch>
                          <a:fillRect/>
                        </a:stretch>
                      </pic:blipFill>
                      <pic:spPr bwMode="auto">
                        <a:xfrm>
                          <a:off x="0" y="0"/>
                          <a:ext cx="1428750" cy="794385"/>
                        </a:xfrm>
                        <a:prstGeom prst="rect">
                          <a:avLst/>
                        </a:prstGeom>
                        <a:noFill/>
                      </pic:spPr>
                    </pic:pic>
                  </a:graphicData>
                </a:graphic>
              </wp:inline>
            </w:drawing>
          </w:r>
        </w:p>
      </w:tc>
      <w:tc>
        <w:tcPr>
          <w:tcW w:w="7830" w:type="dxa"/>
          <w:tcBorders>
            <w:top w:val="single" w:sz="24" w:space="0" w:color="000000"/>
            <w:bottom w:val="single" w:sz="6" w:space="0" w:color="000000"/>
            <w:end w:val="single" w:sz="24" w:space="0" w:color="000000"/>
          </w:tcBorders>
          <w:shd w:fill="E5E5E5" w:val="clear"/>
        </w:tcPr>
        <w:p>
          <w:pPr>
            <w:pStyle w:val="Informal1"/>
            <w:spacing w:before="0" w:after="0"/>
            <w:jc w:val="end"/>
            <w:rPr>
              <w:rFonts w:ascii="Arial" w:hAnsi="Arial" w:cs="Arial"/>
              <w:b/>
              <w:i/>
              <w:i/>
              <w:sz w:val="68"/>
            </w:rPr>
          </w:pPr>
          <w:r>
            <w:rPr>
              <w:rFonts w:cs="Arial" w:ascii="Arial" w:hAnsi="Arial"/>
              <w:b/>
              <w:i/>
              <w:sz w:val="68"/>
            </w:rPr>
            <w:t>Marketing Roundtable</w:t>
          </w:r>
        </w:p>
        <w:p>
          <w:pPr>
            <w:pStyle w:val="Informal1"/>
            <w:spacing w:before="0" w:after="0"/>
            <w:jc w:val="end"/>
            <w:rPr>
              <w:rFonts w:ascii="Arial" w:hAnsi="Arial" w:cs="Arial"/>
              <w:b/>
              <w:i/>
              <w:i/>
              <w:sz w:val="36"/>
            </w:rPr>
          </w:pPr>
          <w:r>
            <w:rPr>
              <w:rFonts w:cs="Arial" w:ascii="Arial" w:hAnsi="Arial"/>
              <w:b/>
              <w:i/>
              <w:sz w:val="36"/>
            </w:rPr>
          </w:r>
        </w:p>
        <w:p>
          <w:pPr>
            <w:pStyle w:val="Informal1"/>
            <w:spacing w:before="0" w:after="0"/>
            <w:jc w:val="end"/>
            <w:rPr>
              <w:rFonts w:ascii="Arial" w:hAnsi="Arial" w:cs="Arial"/>
              <w:b/>
              <w:i/>
              <w:i/>
            </w:rPr>
          </w:pPr>
          <w:r>
            <w:rPr>
              <w:rFonts w:cs="Arial" w:ascii="Arial" w:hAnsi="Arial"/>
              <w:b/>
              <w:i/>
            </w:rPr>
            <w:t>02/26/01</w:t>
          </w:r>
        </w:p>
        <w:p>
          <w:pPr>
            <w:pStyle w:val="Informal1"/>
            <w:spacing w:before="0" w:after="0"/>
            <w:jc w:val="end"/>
            <w:rPr>
              <w:rFonts w:ascii="Arial" w:hAnsi="Arial" w:cs="Arial"/>
              <w:b/>
              <w:i/>
              <w:i/>
            </w:rPr>
          </w:pPr>
          <w:r>
            <w:rPr>
              <w:rFonts w:cs="Arial" w:ascii="Arial" w:hAnsi="Arial"/>
              <w:b/>
              <w:i/>
            </w:rPr>
            <w:t>2:00 PM</w:t>
          </w:r>
        </w:p>
        <w:p>
          <w:pPr>
            <w:pStyle w:val="Informal1"/>
            <w:spacing w:before="0" w:after="0"/>
            <w:jc w:val="end"/>
            <w:rPr/>
          </w:pPr>
          <w:r>
            <w:rPr>
              <w:rFonts w:cs="Arial" w:ascii="Arial" w:hAnsi="Arial"/>
              <w:b/>
              <w:i/>
            </w:rPr>
            <w:t>3 Allen Center 6</w:t>
          </w:r>
          <w:r>
            <w:rPr>
              <w:rFonts w:cs="Arial" w:ascii="Arial" w:hAnsi="Arial"/>
              <w:b/>
              <w:i/>
              <w:vertAlign w:val="superscript"/>
            </w:rPr>
            <w:t>th</w:t>
          </w:r>
          <w:r>
            <w:rPr>
              <w:rFonts w:cs="Arial" w:ascii="Arial" w:hAnsi="Arial"/>
              <w:b/>
              <w:i/>
            </w:rPr>
            <w:t xml:space="preserve"> Floor Lunchroom</w:t>
          </w:r>
        </w:p>
      </w:tc>
    </w:tr>
  </w:tbl>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rmal1">
    <w:name w:val="Formal1"/>
    <w:qFormat/>
    <w:pPr>
      <w:widowControl/>
      <w:bidi w:val="0"/>
      <w:spacing w:before="60" w:after="60"/>
    </w:pPr>
    <w:rPr>
      <w:rFonts w:ascii="Times New Roman" w:hAnsi="Times New Roman" w:eastAsia="Times New Roman" w:cs="Times New Roman"/>
      <w:color w:val="auto"/>
      <w:sz w:val="24"/>
      <w:szCs w:val="20"/>
      <w:lang w:val="en-CA" w:eastAsia="zh-CN" w:bidi="hi-IN"/>
    </w:rPr>
  </w:style>
  <w:style w:type="paragraph" w:styleId="Formal2">
    <w:name w:val="Formal2"/>
    <w:basedOn w:val="Formal1"/>
    <w:qFormat/>
    <w:pPr/>
    <w:rPr>
      <w:rFonts w:ascii="Arial" w:hAnsi="Arial" w:cs="Arial"/>
      <w:b/>
    </w:rPr>
  </w:style>
  <w:style w:type="paragraph" w:styleId="Standard1">
    <w:name w:val="Standard1"/>
    <w:qFormat/>
    <w:pPr>
      <w:widowControl/>
      <w:bidi w:val="0"/>
      <w:spacing w:before="60" w:after="60"/>
    </w:pPr>
    <w:rPr>
      <w:rFonts w:ascii="Times New Roman" w:hAnsi="Times New Roman" w:eastAsia="Times New Roman" w:cs="Times New Roman"/>
      <w:color w:val="auto"/>
      <w:sz w:val="20"/>
      <w:szCs w:val="20"/>
      <w:lang w:val="en-CA" w:eastAsia="zh-CN" w:bidi="hi-IN"/>
    </w:rPr>
  </w:style>
  <w:style w:type="paragraph" w:styleId="Standard2">
    <w:name w:val="Standard2"/>
    <w:basedOn w:val="Standard1"/>
    <w:qFormat/>
    <w:pPr/>
    <w:rPr>
      <w:rFonts w:ascii="Arial" w:hAnsi="Arial" w:cs="Arial"/>
      <w:b/>
    </w:rPr>
  </w:style>
  <w:style w:type="paragraph" w:styleId="Informal1">
    <w:name w:val="Informal1"/>
    <w:qFormat/>
    <w:pPr>
      <w:widowControl/>
      <w:bidi w:val="0"/>
      <w:spacing w:before="60" w:after="60"/>
    </w:pPr>
    <w:rPr>
      <w:rFonts w:ascii="Times New Roman" w:hAnsi="Times New Roman" w:eastAsia="Times New Roman" w:cs="Times New Roman"/>
      <w:color w:val="auto"/>
      <w:sz w:val="20"/>
      <w:szCs w:val="20"/>
      <w:lang w:val="en-CA" w:eastAsia="zh-CN" w:bidi="hi-IN"/>
    </w:rPr>
  </w:style>
  <w:style w:type="paragraph" w:styleId="Informal2">
    <w:name w:val="Informal2"/>
    <w:basedOn w:val="Informal1"/>
    <w:qFormat/>
    <w:pPr/>
    <w:rPr>
      <w:rFonts w:ascii="Arial" w:hAnsi="Arial" w:cs="Arial"/>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2001-02-09T14:19:00Z</dcterms:created>
  <dc:creator>Scott J. Bade</dc:creator>
  <dc:description/>
  <dc:language>en-CA</dc:language>
  <cp:lastModifiedBy>ET&amp;S</cp:lastModifiedBy>
  <cp:lastPrinted>2001-03-06T10:55:00Z</cp:lastPrinted>
  <dcterms:modified xsi:type="dcterms:W3CDTF">2001-03-06T15:39:00Z</dcterms:modified>
  <cp:revision>12</cp:revision>
  <dc:subject/>
  <dc:title>Creates an agenda for any type of meeting</dc:title>
</cp:coreProperties>
</file>