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u w:val="single"/>
        </w:rPr>
      </w:pPr>
      <w:r>
        <w:rPr>
          <w:b/>
          <w:bCs/>
          <w:u w:val="single"/>
        </w:rPr>
        <w:t>Comment Summary PL00-1</w:t>
      </w:r>
    </w:p>
    <w:p>
      <w:pPr>
        <w:pStyle w:val="Normal"/>
        <w:rPr>
          <w:b/>
          <w:bCs/>
          <w:u w:val="single"/>
        </w:rPr>
      </w:pPr>
      <w:r>
        <w:rPr>
          <w:b/>
          <w:bCs/>
          <w:u w:val="single"/>
        </w:rPr>
      </w:r>
    </w:p>
    <w:p>
      <w:pPr>
        <w:pStyle w:val="Normal"/>
        <w:rPr>
          <w:b/>
          <w:bCs/>
          <w:u w:val="single"/>
        </w:rPr>
      </w:pPr>
      <w:r>
        <w:rPr>
          <w:b/>
          <w:bCs/>
          <w:u w:val="single"/>
        </w:rPr>
        <w:t>Ad Hoc Marketer Group</w:t>
      </w:r>
    </w:p>
    <w:p>
      <w:pPr>
        <w:pStyle w:val="Normal"/>
        <w:rPr>
          <w:b/>
          <w:bCs/>
          <w:u w:val="single"/>
        </w:rPr>
      </w:pPr>
      <w:r>
        <w:rPr>
          <w:b/>
          <w:bCs/>
          <w:u w:val="single"/>
        </w:rPr>
      </w:r>
    </w:p>
    <w:p>
      <w:pPr>
        <w:pStyle w:val="Normal"/>
        <w:rPr/>
      </w:pPr>
      <w:r>
        <w:rPr/>
        <w:t>Current regs strike the proper balance of functional and structural separation.  Buyers can use independent marketers including intrastate (non-jurisdictional).  Can bypass interstates and affiliates completely.  Affiliation is not key.  Key is whether anyone in relevant product and geographic market can exercise power.</w:t>
      </w:r>
    </w:p>
    <w:p>
      <w:pPr>
        <w:pStyle w:val="Normal"/>
        <w:rPr/>
      </w:pPr>
      <w:r>
        <w:rPr/>
      </w:r>
    </w:p>
    <w:p>
      <w:pPr>
        <w:pStyle w:val="Normal"/>
        <w:rPr/>
      </w:pPr>
      <w:r>
        <w:rPr/>
        <w:t xml:space="preserve">Parties view the market as nationwide and combine capacity and gas with or without ready customers.  Best available price does not mean lowest.  However, there is no incentive to overpay.  Business units cannot borrow profits or losses from other units.  </w:t>
      </w:r>
    </w:p>
    <w:p>
      <w:pPr>
        <w:pStyle w:val="Normal"/>
        <w:rPr/>
      </w:pPr>
      <w:r>
        <w:rPr/>
        <w:t>(accounting, shareholders).</w:t>
      </w:r>
    </w:p>
    <w:p>
      <w:pPr>
        <w:pStyle w:val="Normal"/>
        <w:rPr/>
      </w:pPr>
      <w:r>
        <w:rPr/>
      </w:r>
    </w:p>
    <w:p>
      <w:pPr>
        <w:pStyle w:val="Normal"/>
        <w:rPr/>
      </w:pPr>
      <w:r>
        <w:rPr/>
        <w:t xml:space="preserve">Affiliates help meet need determination in new growth areas, and peak needs for LDCs who cannot hold such capacity.    </w:t>
      </w:r>
    </w:p>
    <w:p>
      <w:pPr>
        <w:pStyle w:val="Normal"/>
        <w:rPr/>
      </w:pPr>
      <w:r>
        <w:rPr/>
      </w:r>
    </w:p>
    <w:p>
      <w:pPr>
        <w:pStyle w:val="Normal"/>
        <w:rPr/>
      </w:pPr>
      <w:r>
        <w:rPr/>
        <w:t>Independent marketer, intrastate, asset manager or virtual pipeline may have greater power than the affiliate.  They incur no regulatory burdens.  FERC should not increase the disparity.  Or, take players out of the market.</w:t>
      </w:r>
    </w:p>
    <w:p>
      <w:pPr>
        <w:pStyle w:val="Normal"/>
        <w:rPr/>
      </w:pPr>
      <w:r>
        <w:rPr/>
      </w:r>
    </w:p>
    <w:p>
      <w:pPr>
        <w:pStyle w:val="Normal"/>
        <w:rPr/>
      </w:pPr>
      <w:r>
        <w:rPr/>
        <w:t>Not have single set of standards (electric and gas).  Structures not the same.  Electric secondary market not the same.  Commission is encouraging RTOs and regional market rules—different from gas.</w:t>
      </w:r>
    </w:p>
    <w:p>
      <w:pPr>
        <w:pStyle w:val="Normal"/>
        <w:rPr/>
      </w:pPr>
      <w:r>
        <w:rPr/>
      </w:r>
    </w:p>
    <w:p>
      <w:pPr>
        <w:pStyle w:val="Normal"/>
        <w:rPr>
          <w:b/>
          <w:bCs/>
          <w:u w:val="single"/>
        </w:rPr>
      </w:pPr>
      <w:r>
        <w:rPr>
          <w:b/>
          <w:bCs/>
          <w:u w:val="single"/>
        </w:rPr>
        <w:t>AGA</w:t>
      </w:r>
    </w:p>
    <w:p>
      <w:pPr>
        <w:pStyle w:val="Normal"/>
        <w:rPr>
          <w:b/>
          <w:bCs/>
          <w:u w:val="single"/>
        </w:rPr>
      </w:pPr>
      <w:r>
        <w:rPr>
          <w:b/>
          <w:bCs/>
          <w:u w:val="single"/>
        </w:rPr>
      </w:r>
    </w:p>
    <w:p>
      <w:pPr>
        <w:pStyle w:val="Normal"/>
        <w:rPr/>
      </w:pPr>
      <w:r>
        <w:rPr/>
        <w:t xml:space="preserve">The current structure provides FERC with ample authority to correct individual incidents.  The affiliate rules should not be expanded until the existing regs are found to be insufficient.  Flexibility in contracting for interstate capacity is required for the emerging retail market to serve consumers best and allow suppliers to make worthwhile margins.  </w:t>
      </w:r>
    </w:p>
    <w:p>
      <w:pPr>
        <w:pStyle w:val="Normal"/>
        <w:rPr/>
      </w:pPr>
      <w:r>
        <w:rPr/>
      </w:r>
    </w:p>
    <w:p>
      <w:pPr>
        <w:pStyle w:val="Normal"/>
        <w:rPr/>
      </w:pPr>
      <w:r>
        <w:rPr/>
        <w:t>A change in the regulations will cast uncertainty over the market and diminish participants’ ability to attract capital.  This could delay construction of new pipeline capacity that is needed to meet market growth.</w:t>
      </w:r>
    </w:p>
    <w:p>
      <w:pPr>
        <w:pStyle w:val="Normal"/>
        <w:rPr/>
      </w:pPr>
      <w:r>
        <w:rPr/>
      </w:r>
    </w:p>
    <w:p>
      <w:pPr>
        <w:pStyle w:val="Normal"/>
        <w:rPr/>
      </w:pPr>
      <w:r>
        <w:rPr/>
        <w:t>Generic reform could have negative consequences for consumers.  Necessary reforms should be instituted in individual cases where specific abuse is found.</w:t>
      </w:r>
    </w:p>
    <w:p>
      <w:pPr>
        <w:pStyle w:val="Normal"/>
        <w:rPr/>
      </w:pPr>
      <w:r>
        <w:rPr/>
      </w:r>
    </w:p>
    <w:p>
      <w:pPr>
        <w:pStyle w:val="Normal"/>
        <w:rPr>
          <w:b/>
          <w:bCs/>
          <w:u w:val="single"/>
        </w:rPr>
      </w:pPr>
      <w:r>
        <w:rPr>
          <w:b/>
          <w:bCs/>
          <w:u w:val="single"/>
        </w:rPr>
        <w:t>BP/Amoco</w:t>
      </w:r>
    </w:p>
    <w:p>
      <w:pPr>
        <w:pStyle w:val="Normal"/>
        <w:rPr>
          <w:b/>
          <w:bCs/>
          <w:u w:val="single"/>
        </w:rPr>
      </w:pPr>
      <w:r>
        <w:rPr>
          <w:b/>
          <w:bCs/>
          <w:u w:val="single"/>
        </w:rPr>
      </w:r>
    </w:p>
    <w:p>
      <w:pPr>
        <w:pStyle w:val="Normal"/>
        <w:rPr/>
      </w:pPr>
      <w:r>
        <w:rPr/>
        <w:t xml:space="preserve">Pipelines allocate capacity to favor the marketing affiliate.  Affiliates and other large holders of capacity with profit sharing arrangements with the pipeline act in concert to manipulate the basis differentials and withhold capacity.  Affiliates can outbid for firm because of intra-corporate bottom line goals and no risk of affiliate competing for IT.  </w:t>
      </w:r>
    </w:p>
    <w:p>
      <w:pPr>
        <w:pStyle w:val="Normal"/>
        <w:rPr/>
      </w:pPr>
      <w:r>
        <w:rPr/>
      </w:r>
    </w:p>
    <w:p>
      <w:pPr>
        <w:pStyle w:val="Normal"/>
        <w:rPr/>
      </w:pPr>
      <w:r>
        <w:rPr/>
        <w:t xml:space="preserve">Capacity allocation procedures are key.  Revise to eliminate the ability of affiliates on home pipelines and large holders with profit sharing to obtain control of large blocks of capacity for speculative purposes.  </w:t>
      </w:r>
    </w:p>
    <w:p>
      <w:pPr>
        <w:pStyle w:val="Normal"/>
        <w:rPr/>
      </w:pPr>
      <w:r>
        <w:rPr/>
      </w:r>
    </w:p>
    <w:p>
      <w:pPr>
        <w:pStyle w:val="Normal"/>
        <w:rPr>
          <w:b/>
          <w:bCs/>
        </w:rPr>
      </w:pPr>
      <w:r>
        <w:rPr>
          <w:b/>
          <w:bCs/>
        </w:rPr>
        <w:t>Recommends:</w:t>
      </w:r>
    </w:p>
    <w:p>
      <w:pPr>
        <w:pStyle w:val="Normal"/>
        <w:rPr>
          <w:b/>
          <w:bCs/>
        </w:rPr>
      </w:pPr>
      <w:r>
        <w:rPr>
          <w:b/>
          <w:bCs/>
        </w:rPr>
      </w:r>
    </w:p>
    <w:p>
      <w:pPr>
        <w:pStyle w:val="Normal"/>
        <w:numPr>
          <w:ilvl w:val="0"/>
          <w:numId w:val="8"/>
        </w:numPr>
        <w:rPr/>
      </w:pPr>
      <w:r>
        <w:rPr/>
        <w:t>Affiliated marketers can bid only for amount of capacity supported by demonstrable markets</w:t>
      </w:r>
    </w:p>
    <w:p>
      <w:pPr>
        <w:pStyle w:val="Normal"/>
        <w:numPr>
          <w:ilvl w:val="0"/>
          <w:numId w:val="8"/>
        </w:numPr>
        <w:rPr/>
      </w:pPr>
      <w:r>
        <w:rPr/>
        <w:t>For large blocks, multiple parties should have access to a portion under the same terms as those bidding for all</w:t>
      </w:r>
    </w:p>
    <w:p>
      <w:pPr>
        <w:pStyle w:val="Normal"/>
        <w:rPr/>
      </w:pPr>
      <w:r>
        <w:rPr/>
        <w:t>Contracts with future basis realizations as price setting mechanism must be filed with actual market demand</w:t>
      </w:r>
    </w:p>
    <w:p>
      <w:pPr>
        <w:pStyle w:val="Normal"/>
        <w:rPr/>
      </w:pPr>
      <w:r>
        <w:rPr/>
      </w:r>
    </w:p>
    <w:p>
      <w:pPr>
        <w:pStyle w:val="Normal"/>
        <w:jc w:val="both"/>
        <w:rPr>
          <w:b/>
          <w:bCs/>
          <w:u w:val="single"/>
        </w:rPr>
      </w:pPr>
      <w:r>
        <w:rPr>
          <w:b/>
          <w:bCs/>
          <w:u w:val="single"/>
        </w:rPr>
        <w:t xml:space="preserve">Dynegy </w:t>
      </w:r>
    </w:p>
    <w:p>
      <w:pPr>
        <w:pStyle w:val="Normal"/>
        <w:jc w:val="both"/>
        <w:rPr>
          <w:b/>
          <w:bCs/>
          <w:u w:val="single"/>
        </w:rPr>
      </w:pPr>
      <w:r>
        <w:rPr>
          <w:b/>
          <w:bCs/>
          <w:u w:val="single"/>
        </w:rPr>
      </w:r>
    </w:p>
    <w:p>
      <w:pPr>
        <w:pStyle w:val="Normal"/>
        <w:jc w:val="both"/>
        <w:rPr>
          <w:b/>
          <w:bCs/>
        </w:rPr>
      </w:pPr>
      <w:r>
        <w:rPr>
          <w:b/>
          <w:bCs/>
        </w:rPr>
        <w:t>Current regulatory approach</w:t>
      </w:r>
    </w:p>
    <w:p>
      <w:pPr>
        <w:pStyle w:val="Normal"/>
        <w:numPr>
          <w:ilvl w:val="0"/>
          <w:numId w:val="4"/>
        </w:numPr>
        <w:jc w:val="both"/>
        <w:rPr/>
      </w:pPr>
      <w:r>
        <w:rPr/>
        <w:t>Affiliate abuse and structural preferences are alive and growing in the gas industry</w:t>
      </w:r>
    </w:p>
    <w:p>
      <w:pPr>
        <w:pStyle w:val="Normal"/>
        <w:numPr>
          <w:ilvl w:val="0"/>
          <w:numId w:val="4"/>
        </w:numPr>
        <w:jc w:val="both"/>
        <w:rPr/>
      </w:pPr>
      <w:r>
        <w:rPr/>
        <w:t>Abuses abound because of financial windfalls, difficulty of detection, lengthy investigations, and increased complexity of the market.</w:t>
      </w:r>
    </w:p>
    <w:p>
      <w:pPr>
        <w:pStyle w:val="Normal"/>
        <w:numPr>
          <w:ilvl w:val="0"/>
          <w:numId w:val="4"/>
        </w:numPr>
        <w:jc w:val="both"/>
        <w:rPr/>
      </w:pPr>
      <w:r>
        <w:rPr/>
        <w:t>Structural affiliate preference is a far greater threat to market participants in coming years.</w:t>
      </w:r>
    </w:p>
    <w:p>
      <w:pPr>
        <w:pStyle w:val="Normal"/>
        <w:numPr>
          <w:ilvl w:val="0"/>
          <w:numId w:val="4"/>
        </w:numPr>
        <w:jc w:val="both"/>
        <w:rPr/>
      </w:pPr>
      <w:r>
        <w:rPr/>
        <w:t>Structural affiliate preference is the inherent economic reality that a pipeline (or transmission company) affiliate can always pay more for, or withstand greater risk from, services purchased from home pipelines because of the benefits inuring to the parent holding company.</w:t>
      </w:r>
    </w:p>
    <w:p>
      <w:pPr>
        <w:pStyle w:val="Normal"/>
        <w:numPr>
          <w:ilvl w:val="0"/>
          <w:numId w:val="4"/>
        </w:numPr>
        <w:jc w:val="both"/>
        <w:rPr/>
      </w:pPr>
      <w:r>
        <w:rPr/>
        <w:t>Affiliates can always outbid non-affiliates for capacity on their home pipelines, and Order 637 (lifting of rate caps and seasonal rate revenue sharing) created greater incentives for affiliates to purchase capacity.</w:t>
      </w:r>
    </w:p>
    <w:p>
      <w:pPr>
        <w:pStyle w:val="Normal"/>
        <w:numPr>
          <w:ilvl w:val="0"/>
          <w:numId w:val="4"/>
        </w:numPr>
        <w:jc w:val="both"/>
        <w:rPr/>
      </w:pPr>
      <w:r>
        <w:rPr/>
        <w:t>Competitors are discouraged from participating as affiliates dominate the pipeline,</w:t>
      </w:r>
    </w:p>
    <w:p>
      <w:pPr>
        <w:pStyle w:val="Normal"/>
        <w:jc w:val="both"/>
        <w:rPr/>
      </w:pPr>
      <w:r>
        <w:rPr/>
      </w:r>
    </w:p>
    <w:p>
      <w:pPr>
        <w:pStyle w:val="Normal"/>
        <w:jc w:val="both"/>
        <w:rPr>
          <w:b/>
          <w:bCs/>
        </w:rPr>
      </w:pPr>
      <w:r>
        <w:rPr>
          <w:b/>
          <w:bCs/>
        </w:rPr>
        <w:t>"Convergence" affiliate concerns</w:t>
      </w:r>
    </w:p>
    <w:p>
      <w:pPr>
        <w:pStyle w:val="Normal"/>
        <w:numPr>
          <w:ilvl w:val="0"/>
          <w:numId w:val="5"/>
        </w:numPr>
        <w:jc w:val="both"/>
        <w:rPr/>
      </w:pPr>
      <w:r>
        <w:rPr/>
        <w:t>Vertical overlapping integration of gas pipeline companies and utilities.</w:t>
      </w:r>
    </w:p>
    <w:p>
      <w:pPr>
        <w:pStyle w:val="Normal"/>
        <w:numPr>
          <w:ilvl w:val="0"/>
          <w:numId w:val="5"/>
        </w:numPr>
        <w:jc w:val="both"/>
        <w:rPr/>
      </w:pPr>
      <w:r>
        <w:rPr/>
        <w:t>Large blocks of capacity purchased by the marketing affiliate.</w:t>
      </w:r>
    </w:p>
    <w:p>
      <w:pPr>
        <w:pStyle w:val="Normal"/>
        <w:numPr>
          <w:ilvl w:val="0"/>
          <w:numId w:val="5"/>
        </w:numPr>
        <w:jc w:val="both"/>
        <w:rPr/>
      </w:pPr>
      <w:r>
        <w:rPr/>
        <w:t>Intra-corporate transfers through bidding for services.</w:t>
      </w:r>
    </w:p>
    <w:p>
      <w:pPr>
        <w:pStyle w:val="Normal"/>
        <w:numPr>
          <w:ilvl w:val="0"/>
          <w:numId w:val="5"/>
        </w:numPr>
        <w:jc w:val="both"/>
        <w:rPr/>
      </w:pPr>
      <w:r>
        <w:rPr/>
        <w:t>Conflicts of interest with interconnecting power plants for affiliated developers versus non-affiliated generators--timing of completion is critical to the success of competing plants.</w:t>
      </w:r>
    </w:p>
    <w:p>
      <w:pPr>
        <w:pStyle w:val="Normal"/>
        <w:numPr>
          <w:ilvl w:val="0"/>
          <w:numId w:val="5"/>
        </w:numPr>
        <w:jc w:val="both"/>
        <w:rPr/>
      </w:pPr>
      <w:r>
        <w:rPr/>
        <w:t>The affiliate that cannot leave home - symptomatic of abuse and structural preference problems.</w:t>
      </w:r>
    </w:p>
    <w:p>
      <w:pPr>
        <w:pStyle w:val="Normal"/>
        <w:ind w:start="360" w:end="0"/>
        <w:jc w:val="both"/>
        <w:rPr/>
      </w:pPr>
      <w:r>
        <w:rPr/>
      </w:r>
    </w:p>
    <w:p>
      <w:pPr>
        <w:pStyle w:val="Normal"/>
        <w:ind w:start="360" w:end="0"/>
        <w:jc w:val="both"/>
        <w:rPr>
          <w:b/>
          <w:bCs/>
        </w:rPr>
      </w:pPr>
      <w:r>
        <w:rPr>
          <w:b/>
          <w:bCs/>
        </w:rPr>
        <w:t>Potential approaches for dealing with affiliates</w:t>
      </w:r>
    </w:p>
    <w:p>
      <w:pPr>
        <w:pStyle w:val="Normal"/>
        <w:numPr>
          <w:ilvl w:val="0"/>
          <w:numId w:val="11"/>
        </w:numPr>
        <w:jc w:val="both"/>
        <w:rPr/>
      </w:pPr>
      <w:r>
        <w:rPr/>
        <w:t>Behavioral changes alone will not work.  Structural changes to the affiliate relationship are necessary to prevent affiliate abuse and eliminate preference.</w:t>
      </w:r>
    </w:p>
    <w:p>
      <w:pPr>
        <w:pStyle w:val="Normal"/>
        <w:numPr>
          <w:ilvl w:val="0"/>
          <w:numId w:val="11"/>
        </w:numPr>
        <w:jc w:val="both"/>
        <w:rPr/>
      </w:pPr>
      <w:r>
        <w:rPr/>
        <w:t>The following behavioral/definitional solutions are a good start, but are not a cure-all:</w:t>
      </w:r>
    </w:p>
    <w:p>
      <w:pPr>
        <w:pStyle w:val="Normal"/>
        <w:numPr>
          <w:ilvl w:val="1"/>
          <w:numId w:val="11"/>
        </w:numPr>
        <w:jc w:val="both"/>
        <w:rPr/>
      </w:pPr>
      <w:r>
        <w:rPr/>
        <w:t>Apply the current standards of conduct to any affiliate in the business of buying, selling or trading capacity or gas for resale and any non-regulated (by state or federal government) power developer.</w:t>
      </w:r>
    </w:p>
    <w:p>
      <w:pPr>
        <w:pStyle w:val="Normal"/>
        <w:numPr>
          <w:ilvl w:val="1"/>
          <w:numId w:val="11"/>
        </w:numPr>
        <w:jc w:val="both"/>
        <w:rPr/>
      </w:pPr>
      <w:r>
        <w:rPr/>
        <w:t>Limit affiliate transactions.</w:t>
      </w:r>
    </w:p>
    <w:p>
      <w:pPr>
        <w:pStyle w:val="Normal"/>
        <w:numPr>
          <w:ilvl w:val="1"/>
          <w:numId w:val="11"/>
        </w:numPr>
        <w:jc w:val="both"/>
        <w:rPr/>
      </w:pPr>
      <w:r>
        <w:rPr/>
        <w:t>Audit pipelines on which affiliates perform a significant amount of business.</w:t>
      </w:r>
    </w:p>
    <w:p>
      <w:pPr>
        <w:pStyle w:val="Normal"/>
        <w:numPr>
          <w:ilvl w:val="0"/>
          <w:numId w:val="11"/>
        </w:numPr>
        <w:jc w:val="both"/>
        <w:rPr/>
      </w:pPr>
      <w:r>
        <w:rPr/>
        <w:t>The following structural solutions are necessary to cure the problem:</w:t>
      </w:r>
    </w:p>
    <w:p>
      <w:pPr>
        <w:pStyle w:val="Normal"/>
        <w:numPr>
          <w:ilvl w:val="1"/>
          <w:numId w:val="11"/>
        </w:numPr>
        <w:jc w:val="both"/>
        <w:rPr/>
      </w:pPr>
      <w:r>
        <w:rPr/>
        <w:t xml:space="preserve">Deal with the intracorporate transfer problem: </w:t>
      </w:r>
    </w:p>
    <w:p>
      <w:pPr>
        <w:pStyle w:val="Normal"/>
        <w:ind w:start="1440" w:end="0"/>
        <w:jc w:val="both"/>
        <w:rPr/>
      </w:pPr>
      <w:r>
        <w:rPr>
          <w:rFonts w:eastAsia="Symbol" w:cs="Symbol" w:ascii="Symbol" w:hAnsi="Symbol"/>
        </w:rPr>
        <w:sym w:font="Symbol" w:char="f0b7"/>
      </w:r>
      <w:r>
        <w:rPr/>
        <w:t xml:space="preserve">Require home pipeline affiliates to use real corporate dollars when bidding fore services.  Specifically, any payment by a Btu marketing affiliate in excess of the pipeline's opportunity cost should be disgorges by the pipeline. </w:t>
      </w:r>
    </w:p>
    <w:p>
      <w:pPr>
        <w:pStyle w:val="Normal"/>
        <w:ind w:firstLine="360" w:start="1080" w:end="0"/>
        <w:jc w:val="both"/>
        <w:rPr/>
      </w:pPr>
      <w:r>
        <w:rPr/>
      </w:r>
    </w:p>
    <w:p>
      <w:pPr>
        <w:pStyle w:val="Normal"/>
        <w:ind w:start="1440" w:end="0"/>
        <w:jc w:val="both"/>
        <w:rPr/>
      </w:pPr>
      <w:r>
        <w:rPr>
          <w:rFonts w:eastAsia="Symbol" w:cs="Symbol" w:ascii="Symbol" w:hAnsi="Symbol"/>
        </w:rPr>
        <w:sym w:font="Symbol" w:char="f0b7"/>
      </w:r>
      <w:r>
        <w:rPr/>
        <w:t>Alternatively, limit non-regulated affiliates to secondary capacity purchases only on home pipelines.</w:t>
      </w:r>
    </w:p>
    <w:p>
      <w:pPr>
        <w:pStyle w:val="Normal"/>
        <w:ind w:firstLine="360" w:start="1080" w:end="0"/>
        <w:jc w:val="both"/>
        <w:rPr/>
      </w:pPr>
      <w:r>
        <w:rPr/>
      </w:r>
    </w:p>
    <w:p>
      <w:pPr>
        <w:pStyle w:val="Normal"/>
        <w:numPr>
          <w:ilvl w:val="1"/>
          <w:numId w:val="11"/>
        </w:numPr>
        <w:jc w:val="both"/>
        <w:rPr/>
      </w:pPr>
      <w:r>
        <w:rPr/>
        <w:t>Require geographic separation (offices) of pipelines from marketing, merchant generation, capacity holding and other entities.</w:t>
      </w:r>
    </w:p>
    <w:p>
      <w:pPr>
        <w:pStyle w:val="Normal"/>
        <w:numPr>
          <w:ilvl w:val="1"/>
          <w:numId w:val="11"/>
        </w:numPr>
        <w:jc w:val="both"/>
        <w:rPr/>
      </w:pPr>
      <w:r>
        <w:rPr/>
        <w:t>Require mandatory divestment of non-regulated affiliates when rampant abuse is found.</w:t>
      </w:r>
    </w:p>
    <w:p>
      <w:pPr>
        <w:pStyle w:val="Normal"/>
        <w:rPr/>
      </w:pPr>
      <w:r>
        <w:rPr/>
      </w:r>
    </w:p>
    <w:p>
      <w:pPr>
        <w:pStyle w:val="Normal"/>
        <w:rPr>
          <w:b/>
          <w:bCs/>
          <w:u w:val="single"/>
        </w:rPr>
      </w:pPr>
      <w:r>
        <w:rPr>
          <w:b/>
          <w:bCs/>
          <w:u w:val="single"/>
        </w:rPr>
        <w:t>Enron Interstate Pipelines</w:t>
      </w:r>
    </w:p>
    <w:p>
      <w:pPr>
        <w:pStyle w:val="Normal"/>
        <w:rPr>
          <w:b/>
          <w:bCs/>
          <w:u w:val="single"/>
        </w:rPr>
      </w:pPr>
      <w:r>
        <w:rPr>
          <w:b/>
          <w:bCs/>
          <w:u w:val="single"/>
        </w:rPr>
      </w:r>
    </w:p>
    <w:p>
      <w:pPr>
        <w:pStyle w:val="Normal"/>
        <w:rPr/>
      </w:pPr>
      <w:r>
        <w:rPr/>
        <w:t xml:space="preserve">Current regs are adequate.  In fact have been updated within the last 2 years.  Recent market changes have been accommodated under the existing framework:  formal and informal complaint procedures, affiliate info on the Internet.  </w:t>
      </w:r>
    </w:p>
    <w:p>
      <w:pPr>
        <w:pStyle w:val="Normal"/>
        <w:rPr/>
      </w:pPr>
      <w:r>
        <w:rPr/>
      </w:r>
    </w:p>
    <w:p>
      <w:pPr>
        <w:pStyle w:val="Normal"/>
        <w:rPr/>
      </w:pPr>
      <w:r>
        <w:rPr/>
        <w:t>Not oppose affiliated marketer label to encompass generator that transports on affiliated pipeline.</w:t>
      </w:r>
    </w:p>
    <w:p>
      <w:pPr>
        <w:pStyle w:val="Normal"/>
        <w:rPr/>
      </w:pPr>
      <w:r>
        <w:rPr/>
      </w:r>
    </w:p>
    <w:p>
      <w:pPr>
        <w:pStyle w:val="Normal"/>
        <w:rPr/>
      </w:pPr>
      <w:r>
        <w:rPr/>
        <w:t xml:space="preserve">Should not track the standards in electric industry.  Electrics are not fully separated from the sales function.  </w:t>
      </w:r>
    </w:p>
    <w:p>
      <w:pPr>
        <w:pStyle w:val="Normal"/>
        <w:rPr/>
      </w:pPr>
      <w:r>
        <w:rPr/>
      </w:r>
    </w:p>
    <w:p>
      <w:pPr>
        <w:pStyle w:val="Normal"/>
        <w:rPr>
          <w:b/>
          <w:bCs/>
          <w:u w:val="single"/>
        </w:rPr>
      </w:pPr>
      <w:r>
        <w:rPr>
          <w:b/>
          <w:bCs/>
          <w:u w:val="single"/>
        </w:rPr>
        <w:t>Enron North America Corporation</w:t>
      </w:r>
    </w:p>
    <w:p>
      <w:pPr>
        <w:pStyle w:val="Normal"/>
        <w:rPr>
          <w:b/>
          <w:bCs/>
          <w:u w:val="single"/>
        </w:rPr>
      </w:pPr>
      <w:r>
        <w:rPr>
          <w:b/>
          <w:bCs/>
          <w:u w:val="single"/>
        </w:rPr>
      </w:r>
    </w:p>
    <w:p>
      <w:pPr>
        <w:pStyle w:val="Normal"/>
        <w:rPr/>
      </w:pPr>
      <w:r>
        <w:rPr/>
        <w:t>ENA does business on both affiliated and non-affiliated pipelines. ENA wants to ensure that it can do business on other systems without having to overcome advantages that may be given to those pipelines' marketing affiliates.</w:t>
      </w:r>
    </w:p>
    <w:p>
      <w:pPr>
        <w:pStyle w:val="Normal"/>
        <w:rPr/>
      </w:pPr>
      <w:r>
        <w:rPr/>
      </w:r>
    </w:p>
    <w:p>
      <w:pPr>
        <w:pStyle w:val="Normal"/>
        <w:rPr/>
      </w:pPr>
      <w:r>
        <w:rPr>
          <w:b/>
          <w:bCs/>
        </w:rPr>
        <w:t>ENA raises three issues to be addressed at the conference</w:t>
      </w:r>
      <w:r>
        <w:rPr/>
        <w:t>.</w:t>
      </w:r>
    </w:p>
    <w:p>
      <w:pPr>
        <w:pStyle w:val="Normal"/>
        <w:numPr>
          <w:ilvl w:val="0"/>
          <w:numId w:val="3"/>
        </w:numPr>
        <w:rPr/>
      </w:pPr>
      <w:r>
        <w:rPr/>
        <w:t>Finding the proper balance between restrictions on pipeline-affiliate interaction and hampering the marketplace;</w:t>
      </w:r>
    </w:p>
    <w:p>
      <w:pPr>
        <w:pStyle w:val="Normal"/>
        <w:numPr>
          <w:ilvl w:val="0"/>
          <w:numId w:val="3"/>
        </w:numPr>
        <w:rPr/>
      </w:pPr>
      <w:r>
        <w:rPr/>
        <w:t>Ensuring that the affiliate rules do not stand in the way of rapid market development and new technologies; and</w:t>
      </w:r>
    </w:p>
    <w:p>
      <w:pPr>
        <w:pStyle w:val="Normal"/>
        <w:numPr>
          <w:ilvl w:val="0"/>
          <w:numId w:val="3"/>
        </w:numPr>
        <w:rPr/>
      </w:pPr>
      <w:r>
        <w:rPr/>
        <w:t xml:space="preserve">Reexamining the definition of marketing affiliate, </w:t>
      </w:r>
      <w:r>
        <w:rPr>
          <w:u w:val="single"/>
        </w:rPr>
        <w:t>i.e.</w:t>
      </w:r>
      <w:r>
        <w:rPr/>
        <w:t>, merchant power plants.  ENA wants to participate on the panel.</w:t>
      </w:r>
    </w:p>
    <w:p>
      <w:pPr>
        <w:pStyle w:val="Normal"/>
        <w:rPr>
          <w:b/>
          <w:bCs/>
          <w:u w:val="single"/>
        </w:rPr>
      </w:pPr>
      <w:r>
        <w:rPr>
          <w:b/>
          <w:bCs/>
          <w:u w:val="single"/>
        </w:rPr>
        <w:t>Gulf South Pipeline</w:t>
      </w:r>
    </w:p>
    <w:p>
      <w:pPr>
        <w:pStyle w:val="Normal"/>
        <w:rPr/>
      </w:pPr>
      <w:r>
        <w:rPr/>
      </w:r>
    </w:p>
    <w:p>
      <w:pPr>
        <w:pStyle w:val="Normal"/>
        <w:rPr/>
      </w:pPr>
      <w:r>
        <w:rPr/>
        <w:t xml:space="preserve">Current regs are adequate.  They enable FERC and parties to monitor and detect potential abuses.  FERC’s pro-competitive policies have fostered competitive, transparent markets.  Now shippers not pipelines control significant amounts of capacity.  Gulf South has established bidding and Internet auction procedures so all customers have the opportunity to obtain capacity.  This is not the time to adopt policies based on outdated view of the industry by imposing artificial burdens on one segment.  </w:t>
      </w:r>
    </w:p>
    <w:p>
      <w:pPr>
        <w:pStyle w:val="Normal"/>
        <w:rPr/>
      </w:pPr>
      <w:r>
        <w:rPr/>
      </w:r>
    </w:p>
    <w:p>
      <w:pPr>
        <w:pStyle w:val="Normal"/>
        <w:rPr/>
      </w:pPr>
      <w:r>
        <w:rPr/>
        <w:t xml:space="preserve">FERC should ensure that allegations are factually supported, e.g., use of Enforcement Hotline.  It must consider costs of imposing more restrictive regs.  It should not prohibit the marketing affiliate from shipping on home pipeline.  It should not extend the regs to other affiliated energy companies without addressing the need to permit communication.  Pipelines must be able to communicate with LDC or generator customers throughout the day to ensure safe service.  </w:t>
      </w:r>
    </w:p>
    <w:p>
      <w:pPr>
        <w:pStyle w:val="Normal"/>
        <w:rPr/>
      </w:pPr>
      <w:r>
        <w:rPr/>
      </w:r>
    </w:p>
    <w:p>
      <w:pPr>
        <w:pStyle w:val="Normal"/>
        <w:rPr/>
      </w:pPr>
      <w:r>
        <w:rPr/>
        <w:t xml:space="preserve">Pipeline marketing affiliates are in the same low margin business as non-affiliated marketers and intrastate pipelines.  They all compete for capacity through approved procedures and Internet access.  </w:t>
      </w:r>
    </w:p>
    <w:p>
      <w:pPr>
        <w:pStyle w:val="Normal"/>
        <w:rPr/>
      </w:pPr>
      <w:r>
        <w:rPr/>
      </w:r>
    </w:p>
    <w:p>
      <w:pPr>
        <w:pStyle w:val="Normal"/>
        <w:rPr/>
      </w:pPr>
      <w:r>
        <w:rPr/>
        <w:t xml:space="preserve">Gulf South is under-subscribed with a lot of customers relying on IT and not paying demand charges.  Eliminating KET as a market participant would have a negative impact on cost recovery.      </w:t>
      </w:r>
    </w:p>
    <w:p>
      <w:pPr>
        <w:pStyle w:val="Normal"/>
        <w:rPr/>
      </w:pPr>
      <w:r>
        <w:rPr/>
        <w:t xml:space="preserve">   </w:t>
      </w:r>
    </w:p>
    <w:p>
      <w:pPr>
        <w:pStyle w:val="Normal"/>
        <w:rPr/>
      </w:pPr>
      <w:r>
        <w:rPr/>
        <w:t xml:space="preserve">Any changes to the regs must not inhibit parties’ ability to hold capacity pursuant to the tariff.  A single set of standards should not be applied to both electric and gas.  </w:t>
      </w:r>
    </w:p>
    <w:p>
      <w:pPr>
        <w:pStyle w:val="Normal"/>
        <w:rPr/>
      </w:pPr>
      <w:r>
        <w:rPr/>
        <w:tab/>
      </w:r>
    </w:p>
    <w:p>
      <w:pPr>
        <w:pStyle w:val="Normal"/>
        <w:rPr>
          <w:b/>
          <w:bCs/>
          <w:u w:val="single"/>
        </w:rPr>
      </w:pPr>
      <w:r>
        <w:rPr>
          <w:b/>
          <w:bCs/>
          <w:u w:val="single"/>
        </w:rPr>
        <w:t>IOGA</w:t>
      </w:r>
    </w:p>
    <w:p>
      <w:pPr>
        <w:pStyle w:val="Normal"/>
        <w:rPr>
          <w:b/>
          <w:bCs/>
          <w:u w:val="single"/>
        </w:rPr>
      </w:pPr>
      <w:r>
        <w:rPr>
          <w:b/>
          <w:bCs/>
          <w:u w:val="single"/>
        </w:rPr>
      </w:r>
    </w:p>
    <w:p>
      <w:pPr>
        <w:pStyle w:val="Normal"/>
        <w:rPr/>
      </w:pPr>
      <w:r>
        <w:rPr/>
        <w:t xml:space="preserve">IOGA is concerned about the giant integrated companies that dominate all sectors of the Appalachian gas industry.  These are Dominion, Columbia, and Equitrans.  </w:t>
      </w:r>
    </w:p>
    <w:p>
      <w:pPr>
        <w:pStyle w:val="Normal"/>
        <w:rPr/>
      </w:pPr>
      <w:r>
        <w:rPr/>
      </w:r>
    </w:p>
    <w:p>
      <w:pPr>
        <w:pStyle w:val="Normal"/>
        <w:rPr/>
      </w:pPr>
      <w:r>
        <w:rPr/>
        <w:t xml:space="preserve">The FERC should find out whether the multiple LDC affiliates have turned over gas purchasing to the system marketing affiliate resulting in affiliated purchasing entity controlling gas purchase and pipeline capacity.  With capacity getting tighter, this type of market power enables the LDC affiliates to dictate gas prices in the basin.  </w:t>
      </w:r>
    </w:p>
    <w:p>
      <w:pPr>
        <w:pStyle w:val="Normal"/>
        <w:rPr/>
      </w:pPr>
      <w:r>
        <w:rPr/>
      </w:r>
    </w:p>
    <w:p>
      <w:pPr>
        <w:pStyle w:val="Normal"/>
        <w:rPr/>
      </w:pPr>
      <w:r>
        <w:rPr/>
        <w:t>FERC should also find out what percentage of their transmission capacity is held by LDC or corporate affiliates OBO the LDCs.</w:t>
      </w:r>
    </w:p>
    <w:p>
      <w:pPr>
        <w:pStyle w:val="Normal"/>
        <w:rPr/>
      </w:pPr>
      <w:r>
        <w:rPr/>
      </w:r>
    </w:p>
    <w:p>
      <w:pPr>
        <w:pStyle w:val="Normal"/>
        <w:rPr/>
      </w:pPr>
      <w:r>
        <w:rPr/>
        <w:t xml:space="preserve">All Appalachian pipelines should be required to treat their entire family of affiliates under the standard of conduct in Section 161.3 a la Dominion.  </w:t>
      </w:r>
    </w:p>
    <w:p>
      <w:pPr>
        <w:pStyle w:val="Normal"/>
        <w:rPr/>
      </w:pPr>
      <w:r>
        <w:rPr/>
      </w:r>
    </w:p>
    <w:p>
      <w:pPr>
        <w:pStyle w:val="Normal"/>
        <w:rPr>
          <w:b/>
          <w:bCs/>
          <w:u w:val="single"/>
        </w:rPr>
      </w:pPr>
      <w:r>
        <w:rPr>
          <w:b/>
          <w:bCs/>
          <w:u w:val="single"/>
        </w:rPr>
        <w:t>IPAA</w:t>
      </w:r>
    </w:p>
    <w:p>
      <w:pPr>
        <w:pStyle w:val="Normal"/>
        <w:rPr>
          <w:b/>
          <w:bCs/>
          <w:u w:val="single"/>
        </w:rPr>
      </w:pPr>
      <w:r>
        <w:rPr>
          <w:b/>
          <w:bCs/>
          <w:u w:val="single"/>
        </w:rPr>
      </w:r>
    </w:p>
    <w:p>
      <w:pPr>
        <w:pStyle w:val="Normal"/>
        <w:rPr>
          <w:b/>
          <w:bCs/>
        </w:rPr>
      </w:pPr>
      <w:r>
        <w:rPr>
          <w:b/>
          <w:bCs/>
        </w:rPr>
        <w:t>The current regulatory approach is not effective in curbing affiliate abuse</w:t>
      </w:r>
    </w:p>
    <w:p>
      <w:pPr>
        <w:pStyle w:val="Normal"/>
        <w:rPr>
          <w:b/>
          <w:bCs/>
        </w:rPr>
      </w:pPr>
      <w:r>
        <w:rPr>
          <w:b/>
          <w:bCs/>
        </w:rPr>
      </w:r>
    </w:p>
    <w:p>
      <w:pPr>
        <w:pStyle w:val="Normal"/>
        <w:numPr>
          <w:ilvl w:val="0"/>
          <w:numId w:val="2"/>
        </w:numPr>
        <w:rPr/>
      </w:pPr>
      <w:r>
        <w:rPr/>
        <w:t>the market place is evolving</w:t>
      </w:r>
    </w:p>
    <w:p>
      <w:pPr>
        <w:pStyle w:val="Normal"/>
        <w:numPr>
          <w:ilvl w:val="0"/>
          <w:numId w:val="2"/>
        </w:numPr>
        <w:rPr/>
      </w:pPr>
      <w:r>
        <w:rPr/>
        <w:t>current regs puts burden of policing the market on the participants</w:t>
      </w:r>
    </w:p>
    <w:p>
      <w:pPr>
        <w:pStyle w:val="Normal"/>
        <w:numPr>
          <w:ilvl w:val="0"/>
          <w:numId w:val="2"/>
        </w:numPr>
        <w:rPr/>
      </w:pPr>
      <w:r>
        <w:rPr/>
        <w:t>available information is not adequate</w:t>
      </w:r>
    </w:p>
    <w:p>
      <w:pPr>
        <w:pStyle w:val="Normal"/>
        <w:numPr>
          <w:ilvl w:val="0"/>
          <w:numId w:val="2"/>
        </w:numPr>
        <w:rPr/>
      </w:pPr>
      <w:r>
        <w:rPr/>
        <w:t>regs only govern pipeline marketing affiliates</w:t>
      </w:r>
    </w:p>
    <w:p>
      <w:pPr>
        <w:pStyle w:val="Normal"/>
        <w:numPr>
          <w:ilvl w:val="0"/>
          <w:numId w:val="2"/>
        </w:numPr>
        <w:rPr/>
      </w:pPr>
      <w:r>
        <w:rPr/>
        <w:t>gas supply and abuse issues are interrelated, FERC policies should achieve a neutral impact on supply/demand balance</w:t>
      </w:r>
    </w:p>
    <w:p>
      <w:pPr>
        <w:pStyle w:val="Normal"/>
        <w:rPr/>
      </w:pPr>
      <w:r>
        <w:rPr/>
      </w:r>
    </w:p>
    <w:p>
      <w:pPr>
        <w:pStyle w:val="Normal"/>
        <w:rPr>
          <w:b/>
          <w:bCs/>
        </w:rPr>
      </w:pPr>
      <w:r>
        <w:rPr>
          <w:b/>
          <w:bCs/>
        </w:rPr>
        <w:t xml:space="preserve">Affiliate issues should be addressed proactively.  Regs should be modified to </w:t>
      </w:r>
    </w:p>
    <w:p>
      <w:pPr>
        <w:pStyle w:val="Normal"/>
        <w:rPr>
          <w:b/>
          <w:bCs/>
        </w:rPr>
      </w:pPr>
      <w:r>
        <w:rPr>
          <w:b/>
          <w:bCs/>
        </w:rPr>
      </w:r>
    </w:p>
    <w:p>
      <w:pPr>
        <w:pStyle w:val="Normal"/>
        <w:numPr>
          <w:ilvl w:val="0"/>
          <w:numId w:val="10"/>
        </w:numPr>
        <w:rPr/>
      </w:pPr>
      <w:r>
        <w:rPr/>
        <w:t>expand definition of covered affiliate—gathering, intrastate, LDCs, storage, gas processing. Electric generators</w:t>
      </w:r>
    </w:p>
    <w:p>
      <w:pPr>
        <w:pStyle w:val="Normal"/>
        <w:numPr>
          <w:ilvl w:val="0"/>
          <w:numId w:val="10"/>
        </w:numPr>
        <w:rPr/>
      </w:pPr>
      <w:r>
        <w:rPr/>
        <w:t>strive for total transparency.  Strengthen reporting to collect adequate information from pipelines and affiliated capacity holders.  If information is inadequate, prohibit affiliate transactions on home pipeline.</w:t>
      </w:r>
    </w:p>
    <w:p>
      <w:pPr>
        <w:pStyle w:val="Normal"/>
        <w:numPr>
          <w:ilvl w:val="0"/>
          <w:numId w:val="10"/>
        </w:numPr>
        <w:rPr/>
      </w:pPr>
      <w:r>
        <w:rPr/>
        <w:t>mitigation measures—require taps to reduce bottlenecks, require construction of additional capacity, limit rates on affiliate-released capacity, limit amount of capacity the affiliate can hold.</w:t>
      </w:r>
    </w:p>
    <w:p>
      <w:pPr>
        <w:pStyle w:val="Normal"/>
        <w:rPr/>
      </w:pPr>
      <w:r>
        <w:rPr/>
      </w:r>
    </w:p>
    <w:p>
      <w:pPr>
        <w:pStyle w:val="Normal"/>
        <w:rPr>
          <w:b/>
          <w:bCs/>
          <w:u w:val="single"/>
        </w:rPr>
      </w:pPr>
      <w:r>
        <w:rPr>
          <w:b/>
          <w:bCs/>
          <w:u w:val="single"/>
        </w:rPr>
        <w:t>Mississippi Valley Gas</w:t>
      </w:r>
    </w:p>
    <w:p>
      <w:pPr>
        <w:pStyle w:val="Normal"/>
        <w:rPr>
          <w:b/>
          <w:bCs/>
          <w:u w:val="single"/>
        </w:rPr>
      </w:pPr>
      <w:r>
        <w:rPr>
          <w:b/>
          <w:bCs/>
          <w:u w:val="single"/>
        </w:rPr>
      </w:r>
    </w:p>
    <w:p>
      <w:pPr>
        <w:pStyle w:val="Normal"/>
        <w:rPr/>
      </w:pPr>
      <w:r>
        <w:rPr/>
        <w:t xml:space="preserve">FERC’s current affiliate approach is too narrow in light of evolving energy markets (electric-gas combos).  Federal and state unbundling programs allow participants to create novel business arrangements between gas-electric and retail-wholesale markets.  Cites to Koch-Entergy partnership that will control interstate capacity on Gulf South.  Claims that this partnership creates strong potential that the pipeline will be operated with preference for Koch-Entergy corporate families.  Current regs do not provide adequate protection.  </w:t>
      </w:r>
    </w:p>
    <w:p>
      <w:pPr>
        <w:pStyle w:val="Normal"/>
        <w:rPr/>
      </w:pPr>
      <w:r>
        <w:rPr/>
      </w:r>
    </w:p>
    <w:p>
      <w:pPr>
        <w:pStyle w:val="Normal"/>
        <w:rPr/>
      </w:pPr>
      <w:r>
        <w:rPr/>
        <w:t xml:space="preserve">Regs should be revised to provide oversight of new business structures.  The FERC should extend oversight to pipeline’s relationships with all corporate affiliates or quasi-affiliates.  It should also prohibit business combinations that hold potential for abuse.  </w:t>
      </w:r>
    </w:p>
    <w:p>
      <w:pPr>
        <w:pStyle w:val="Normal"/>
        <w:tabs>
          <w:tab w:val="clear" w:pos="720"/>
          <w:tab w:val="left" w:pos="1425" w:leader="none"/>
        </w:tabs>
        <w:rPr/>
      </w:pPr>
      <w:r>
        <w:rPr/>
        <w:tab/>
      </w:r>
    </w:p>
    <w:p>
      <w:pPr>
        <w:pStyle w:val="Normal"/>
        <w:rPr/>
      </w:pPr>
      <w:r>
        <w:rPr/>
        <w:t xml:space="preserve">FERC must consider retail impacts of affiliate relationships; it cannot rely on the states.   </w:t>
      </w:r>
    </w:p>
    <w:p>
      <w:pPr>
        <w:pStyle w:val="Normal"/>
        <w:rPr/>
      </w:pPr>
      <w:r>
        <w:rPr/>
      </w:r>
    </w:p>
    <w:p>
      <w:pPr>
        <w:pStyle w:val="Normal"/>
        <w:rPr>
          <w:b/>
          <w:bCs/>
          <w:u w:val="single"/>
        </w:rPr>
      </w:pPr>
      <w:r>
        <w:rPr>
          <w:b/>
          <w:bCs/>
          <w:u w:val="single"/>
        </w:rPr>
        <w:t>National Association of State Utility Consumer Advocates</w:t>
      </w:r>
    </w:p>
    <w:p>
      <w:pPr>
        <w:pStyle w:val="Normal"/>
        <w:rPr>
          <w:b/>
          <w:bCs/>
          <w:u w:val="single"/>
        </w:rPr>
      </w:pPr>
      <w:r>
        <w:rPr>
          <w:b/>
          <w:bCs/>
          <w:u w:val="single"/>
        </w:rPr>
      </w:r>
    </w:p>
    <w:p>
      <w:pPr>
        <w:pStyle w:val="Normal"/>
        <w:rPr/>
      </w:pPr>
      <w:r>
        <w:rPr/>
        <w:t>FERC affiliate policies should be grounded on the presumption that interstate pipelines will engage in transaction to benefit their affiliates</w:t>
      </w:r>
    </w:p>
    <w:p>
      <w:pPr>
        <w:pStyle w:val="Normal"/>
        <w:rPr/>
      </w:pPr>
      <w:r>
        <w:rPr/>
      </w:r>
    </w:p>
    <w:p>
      <w:pPr>
        <w:pStyle w:val="Normal"/>
        <w:rPr>
          <w:b/>
          <w:bCs/>
        </w:rPr>
      </w:pPr>
      <w:r>
        <w:rPr>
          <w:b/>
          <w:bCs/>
        </w:rPr>
        <w:t>Current FERC policies have shortcomings</w:t>
      </w:r>
    </w:p>
    <w:p>
      <w:pPr>
        <w:pStyle w:val="Normal"/>
        <w:rPr>
          <w:b/>
          <w:bCs/>
        </w:rPr>
      </w:pPr>
      <w:r>
        <w:rPr>
          <w:b/>
          <w:bCs/>
        </w:rPr>
      </w:r>
    </w:p>
    <w:p>
      <w:pPr>
        <w:pStyle w:val="Normal"/>
        <w:numPr>
          <w:ilvl w:val="0"/>
          <w:numId w:val="1"/>
        </w:numPr>
        <w:rPr/>
      </w:pPr>
      <w:r>
        <w:rPr/>
        <w:t>standards of conduct do not apply to all affiliates of the interstate pipeline</w:t>
      </w:r>
    </w:p>
    <w:p>
      <w:pPr>
        <w:pStyle w:val="Normal"/>
        <w:numPr>
          <w:ilvl w:val="0"/>
          <w:numId w:val="1"/>
        </w:numPr>
        <w:rPr/>
      </w:pPr>
      <w:r>
        <w:rPr/>
        <w:t>many instances of anti-competitive behavior may not come to the Commission’s attention</w:t>
      </w:r>
    </w:p>
    <w:p>
      <w:pPr>
        <w:pStyle w:val="Normal"/>
        <w:numPr>
          <w:ilvl w:val="0"/>
          <w:numId w:val="1"/>
        </w:numPr>
        <w:rPr/>
      </w:pPr>
      <w:r>
        <w:rPr/>
        <w:t>complaint proceedings do not provide adequate remedies</w:t>
      </w:r>
    </w:p>
    <w:p>
      <w:pPr>
        <w:pStyle w:val="Normal"/>
        <w:rPr/>
      </w:pPr>
      <w:r>
        <w:rPr/>
      </w:r>
    </w:p>
    <w:p>
      <w:pPr>
        <w:pStyle w:val="Normal"/>
        <w:rPr>
          <w:b/>
          <w:bCs/>
        </w:rPr>
      </w:pPr>
      <w:r>
        <w:rPr>
          <w:b/>
          <w:bCs/>
        </w:rPr>
        <w:t>Recommends</w:t>
      </w:r>
    </w:p>
    <w:p>
      <w:pPr>
        <w:pStyle w:val="Normal"/>
        <w:rPr>
          <w:b/>
          <w:bCs/>
        </w:rPr>
      </w:pPr>
      <w:r>
        <w:rPr>
          <w:b/>
          <w:bCs/>
        </w:rPr>
      </w:r>
    </w:p>
    <w:p>
      <w:pPr>
        <w:pStyle w:val="Normal"/>
        <w:numPr>
          <w:ilvl w:val="0"/>
          <w:numId w:val="7"/>
        </w:numPr>
        <w:rPr/>
      </w:pPr>
      <w:r>
        <w:rPr/>
        <w:t>promulgate new rules to expand scope of standards of conduct to include transactions between pipeline and all corporate affiliates</w:t>
      </w:r>
    </w:p>
    <w:p>
      <w:pPr>
        <w:pStyle w:val="Normal"/>
        <w:numPr>
          <w:ilvl w:val="0"/>
          <w:numId w:val="7"/>
        </w:numPr>
        <w:rPr/>
      </w:pPr>
      <w:r>
        <w:rPr/>
        <w:t>strictly apply 1999 certificate policy statement to pipeline expansion projects involving affiliated transactions—financial risk on affiliated project sponsors</w:t>
      </w:r>
    </w:p>
    <w:p>
      <w:pPr>
        <w:pStyle w:val="Normal"/>
        <w:rPr/>
      </w:pPr>
      <w:r>
        <w:rPr/>
      </w:r>
    </w:p>
    <w:p>
      <w:pPr>
        <w:pStyle w:val="Normal"/>
        <w:rPr/>
      </w:pPr>
      <w:r>
        <w:rPr/>
      </w:r>
    </w:p>
    <w:p>
      <w:pPr>
        <w:pStyle w:val="Normal"/>
        <w:rPr>
          <w:b/>
          <w:bCs/>
          <w:u w:val="single"/>
        </w:rPr>
      </w:pPr>
      <w:r>
        <w:rPr>
          <w:b/>
          <w:bCs/>
          <w:u w:val="single"/>
        </w:rPr>
        <w:t>National Energy Marketers Assoc.</w:t>
      </w:r>
    </w:p>
    <w:p>
      <w:pPr>
        <w:pStyle w:val="Normal"/>
        <w:rPr>
          <w:b/>
          <w:bCs/>
          <w:u w:val="single"/>
        </w:rPr>
      </w:pPr>
      <w:r>
        <w:rPr>
          <w:b/>
          <w:bCs/>
          <w:u w:val="single"/>
        </w:rPr>
      </w:r>
    </w:p>
    <w:p>
      <w:pPr>
        <w:pStyle w:val="Normal"/>
        <w:rPr/>
      </w:pPr>
      <w:r>
        <w:rPr/>
        <w:t>Attached its Uniform Code of Conduct that governs transactions between regulated and unregulated suppliers of energy and services.  Basic thought is that competitively neutral code of conduct governing commerce between regulated and unregulated entities is crucial.  There should not be any tying arrangements; no cross subsidies; and equal application of tariffs.  Real-time access to capacity information.</w:t>
      </w:r>
    </w:p>
    <w:p>
      <w:pPr>
        <w:pStyle w:val="Normal"/>
        <w:rPr/>
      </w:pPr>
      <w:r>
        <w:rPr/>
      </w:r>
    </w:p>
    <w:p>
      <w:pPr>
        <w:pStyle w:val="Normal"/>
        <w:rPr>
          <w:b/>
          <w:bCs/>
          <w:u w:val="single"/>
        </w:rPr>
      </w:pPr>
      <w:r>
        <w:rPr>
          <w:b/>
          <w:bCs/>
          <w:u w:val="single"/>
        </w:rPr>
        <w:t>National Fuel Distribution</w:t>
      </w:r>
    </w:p>
    <w:p>
      <w:pPr>
        <w:pStyle w:val="Normal"/>
        <w:rPr>
          <w:b/>
          <w:bCs/>
          <w:u w:val="single"/>
        </w:rPr>
      </w:pPr>
      <w:r>
        <w:rPr>
          <w:b/>
          <w:bCs/>
          <w:u w:val="single"/>
        </w:rPr>
      </w:r>
    </w:p>
    <w:p>
      <w:pPr>
        <w:pStyle w:val="Normal"/>
        <w:rPr/>
      </w:pPr>
      <w:r>
        <w:rPr/>
        <w:t>Even though the industry has changed, the current reg framework (standards and complaint procedures strike the right balance for pipeline affiliates.  They allow for rational business decisions and prevent improper affiliate activity.  The functional approach guides affiliate conduct and gives FERC authority to correct isolated instances.</w:t>
      </w:r>
    </w:p>
    <w:p>
      <w:pPr>
        <w:pStyle w:val="Normal"/>
        <w:rPr/>
      </w:pPr>
      <w:r>
        <w:rPr/>
      </w:r>
    </w:p>
    <w:p>
      <w:pPr>
        <w:pStyle w:val="Normal"/>
        <w:rPr>
          <w:b/>
          <w:bCs/>
          <w:u w:val="single"/>
        </w:rPr>
      </w:pPr>
      <w:r>
        <w:rPr>
          <w:b/>
          <w:bCs/>
          <w:u w:val="single"/>
        </w:rPr>
        <w:t>NiSource</w:t>
      </w:r>
    </w:p>
    <w:p>
      <w:pPr>
        <w:pStyle w:val="Normal"/>
        <w:rPr>
          <w:b/>
          <w:bCs/>
          <w:u w:val="single"/>
        </w:rPr>
      </w:pPr>
      <w:r>
        <w:rPr>
          <w:b/>
          <w:bCs/>
          <w:u w:val="single"/>
        </w:rPr>
      </w:r>
    </w:p>
    <w:p>
      <w:pPr>
        <w:pStyle w:val="Normal"/>
        <w:rPr/>
      </w:pPr>
      <w:r>
        <w:rPr/>
        <w:t>Current reg policies are sufficient as applied to pipelines and LDCs.  No basis for new generic restrictions on LDC affiliated.  This would impair competitive markets.  States are encouraging competitive markets and apply standards of conduct to utilities and their affiliates at the state level.  There is no basis for concluding that the growth in use of asset managers or agents results in anticompetitive behavior and warrants limitation.</w:t>
      </w:r>
    </w:p>
    <w:p>
      <w:pPr>
        <w:pStyle w:val="Normal"/>
        <w:rPr/>
      </w:pPr>
      <w:r>
        <w:rPr/>
      </w:r>
    </w:p>
    <w:p>
      <w:pPr>
        <w:pStyle w:val="Normal"/>
        <w:rPr>
          <w:b/>
          <w:bCs/>
          <w:u w:val="single"/>
        </w:rPr>
      </w:pPr>
      <w:r>
        <w:rPr>
          <w:b/>
          <w:bCs/>
          <w:u w:val="single"/>
        </w:rPr>
        <w:t>NGSA</w:t>
      </w:r>
    </w:p>
    <w:p>
      <w:pPr>
        <w:pStyle w:val="Normal"/>
        <w:rPr>
          <w:b/>
          <w:bCs/>
          <w:u w:val="single"/>
        </w:rPr>
      </w:pPr>
      <w:r>
        <w:rPr>
          <w:b/>
          <w:bCs/>
          <w:u w:val="single"/>
        </w:rPr>
      </w:r>
    </w:p>
    <w:p>
      <w:pPr>
        <w:pStyle w:val="Normal"/>
        <w:rPr/>
      </w:pPr>
      <w:r>
        <w:rPr/>
        <w:t xml:space="preserve">Although the current code of conduct appears to be generally helpful in curbing widespread abuse, the current reporting requirements are not adequate.  The marketplace has become more complex with convergence utilities, negotiated rates, and shorter-term transactions.  The regs should not be relaxed.  </w:t>
      </w:r>
    </w:p>
    <w:p>
      <w:pPr>
        <w:pStyle w:val="Normal"/>
        <w:rPr/>
      </w:pPr>
      <w:r>
        <w:rPr/>
      </w:r>
    </w:p>
    <w:p>
      <w:pPr>
        <w:pStyle w:val="Normal"/>
        <w:rPr/>
      </w:pPr>
      <w:r>
        <w:rPr/>
        <w:t>Pipelines should report actual usage and non-usage of scheduled capacity.  Additional data is needed if the marketing affiliate holds large share of pipeline capacity.  Bidding procedures for marketing affiliates should be revised:  cap term at 5 years, deny right of first refusal to affiliate, require new open season if the pipeline and affiliate change the terms of a contract through private negotiations.</w:t>
      </w:r>
    </w:p>
    <w:p>
      <w:pPr>
        <w:pStyle w:val="Normal"/>
        <w:rPr/>
      </w:pPr>
      <w:r>
        <w:rPr/>
      </w:r>
    </w:p>
    <w:p>
      <w:pPr>
        <w:pStyle w:val="Normal"/>
        <w:rPr/>
      </w:pPr>
      <w:r>
        <w:rPr/>
        <w:t>If violations are egregious, require complete structural separation of the pipeline and affiliated marketers.</w:t>
      </w:r>
    </w:p>
    <w:p>
      <w:pPr>
        <w:pStyle w:val="Normal"/>
        <w:rPr/>
      </w:pPr>
      <w:r>
        <w:rPr/>
      </w:r>
    </w:p>
    <w:p>
      <w:pPr>
        <w:pStyle w:val="Normal"/>
        <w:rPr>
          <w:b/>
          <w:bCs/>
          <w:u w:val="single"/>
        </w:rPr>
      </w:pPr>
      <w:r>
        <w:rPr>
          <w:b/>
          <w:bCs/>
          <w:u w:val="single"/>
        </w:rPr>
        <w:t>Pennsylvania PUC</w:t>
      </w:r>
    </w:p>
    <w:p>
      <w:pPr>
        <w:pStyle w:val="Normal"/>
        <w:rPr>
          <w:b/>
          <w:bCs/>
          <w:u w:val="single"/>
        </w:rPr>
      </w:pPr>
      <w:r>
        <w:rPr>
          <w:b/>
          <w:bCs/>
          <w:u w:val="single"/>
        </w:rPr>
      </w:r>
    </w:p>
    <w:p>
      <w:pPr>
        <w:pStyle w:val="Normal"/>
        <w:rPr/>
      </w:pPr>
      <w:r>
        <w:rPr/>
        <w:t xml:space="preserve">Pennsylvania has natural gas choice for all retail customers.  The Pennsylvania Commission also adopted standards similar to FERC’s as a policy statement.   FERC should not weaken its regs—information and offers of discount should be provided contemporaneously to all.   The PUC wants FERC to require pipelines to maintain dispute resolution procedures for quick resolution of complaints.    </w:t>
      </w:r>
    </w:p>
    <w:p>
      <w:pPr>
        <w:pStyle w:val="Normal"/>
        <w:rPr/>
      </w:pPr>
      <w:r>
        <w:rPr/>
      </w:r>
    </w:p>
    <w:p>
      <w:pPr>
        <w:pStyle w:val="Normal"/>
        <w:rPr>
          <w:b/>
          <w:bCs/>
          <w:u w:val="single"/>
        </w:rPr>
      </w:pPr>
      <w:r>
        <w:rPr>
          <w:b/>
          <w:bCs/>
          <w:u w:val="single"/>
        </w:rPr>
        <w:t>Process Gas</w:t>
      </w:r>
    </w:p>
    <w:p>
      <w:pPr>
        <w:pStyle w:val="Normal"/>
        <w:rPr>
          <w:b/>
          <w:bCs/>
          <w:u w:val="single"/>
        </w:rPr>
      </w:pPr>
      <w:r>
        <w:rPr>
          <w:b/>
          <w:bCs/>
          <w:u w:val="single"/>
        </w:rPr>
      </w:r>
    </w:p>
    <w:p>
      <w:pPr>
        <w:pStyle w:val="Normal"/>
        <w:rPr/>
      </w:pPr>
      <w:r>
        <w:rPr/>
        <w:t xml:space="preserve">Industrials are concerned about sufficient gas supply and do not endorse any proposal that would significantly disrupt the current reg framework.  </w:t>
      </w:r>
    </w:p>
    <w:p>
      <w:pPr>
        <w:pStyle w:val="Normal"/>
        <w:rPr/>
      </w:pPr>
      <w:r>
        <w:rPr/>
      </w:r>
    </w:p>
    <w:p>
      <w:pPr>
        <w:pStyle w:val="Normal"/>
        <w:rPr/>
      </w:pPr>
      <w:r>
        <w:rPr/>
        <w:t>Current framework appears to work and discourages overt abuse.  They support increased reporting.  They note that much of the information receives little analysis and FERC should increase monitoring for improper behavior, extra-tariff services.  There is a pre-637-post-637 gap in regs.   Information should be more user friendly.</w:t>
      </w:r>
    </w:p>
    <w:p>
      <w:pPr>
        <w:pStyle w:val="Normal"/>
        <w:rPr/>
      </w:pPr>
      <w:r>
        <w:rPr/>
      </w:r>
    </w:p>
    <w:p>
      <w:pPr>
        <w:pStyle w:val="Normal"/>
        <w:rPr/>
      </w:pPr>
      <w:r>
        <w:rPr/>
        <w:t xml:space="preserve">FERC should review and report on current affiliate relationships—gas and electric; identify which affiliates control access to capacity—pipeline or non-pipeline; get information about the interrelations on Form 2.    </w:t>
      </w:r>
    </w:p>
    <w:p>
      <w:pPr>
        <w:pStyle w:val="Normal"/>
        <w:rPr/>
      </w:pPr>
      <w:r>
        <w:rPr/>
      </w:r>
    </w:p>
    <w:p>
      <w:pPr>
        <w:pStyle w:val="Normal"/>
        <w:rPr/>
      </w:pPr>
      <w:r>
        <w:rPr/>
        <w:t>Affiliates should not be barred from holding capacity unless egregious behavior was found.  FERC should identify relationships that require additional scrutiny.</w:t>
      </w:r>
    </w:p>
    <w:p>
      <w:pPr>
        <w:pStyle w:val="Normal"/>
        <w:rPr/>
      </w:pPr>
      <w:r>
        <w:rPr/>
        <w:t xml:space="preserve">Attached complaint filed by USG v. Indiana Gas, Proliance  (tying arrangement). </w:t>
      </w:r>
    </w:p>
    <w:p>
      <w:pPr>
        <w:pStyle w:val="Normal"/>
        <w:rPr/>
      </w:pPr>
      <w:r>
        <w:rPr/>
      </w:r>
    </w:p>
    <w:p>
      <w:pPr>
        <w:pStyle w:val="Normal"/>
        <w:rPr/>
      </w:pPr>
      <w:r>
        <w:rPr/>
        <w:t xml:space="preserve">The two LDCs transferred capacity to Proliance, which sells bundled unutilized capacity with the gas commodity.  It will not sell the unutilized capacity; only offers bundled sales.     </w:t>
      </w:r>
    </w:p>
    <w:p>
      <w:pPr>
        <w:pStyle w:val="Normal"/>
        <w:rPr/>
      </w:pPr>
      <w:r>
        <w:rPr/>
      </w:r>
    </w:p>
    <w:p>
      <w:pPr>
        <w:pStyle w:val="Normal"/>
        <w:rPr>
          <w:b/>
          <w:bCs/>
          <w:u w:val="single"/>
        </w:rPr>
      </w:pPr>
      <w:r>
        <w:rPr>
          <w:b/>
          <w:bCs/>
          <w:u w:val="single"/>
        </w:rPr>
        <w:t>Proliance (marketer)</w:t>
      </w:r>
    </w:p>
    <w:p>
      <w:pPr>
        <w:pStyle w:val="Normal"/>
        <w:rPr>
          <w:b/>
          <w:bCs/>
          <w:u w:val="single"/>
        </w:rPr>
      </w:pPr>
      <w:r>
        <w:rPr>
          <w:b/>
          <w:bCs/>
          <w:u w:val="single"/>
        </w:rPr>
      </w:r>
    </w:p>
    <w:p>
      <w:pPr>
        <w:pStyle w:val="Normal"/>
        <w:rPr/>
      </w:pPr>
      <w:r>
        <w:rPr/>
        <w:t xml:space="preserve">Affiliate transactions are not per se anticompetitive.  The Commission should not embark on an attempt to regulate LDC affiliates or unregulated capacity holders.  The Commission lacks or has limited jurisdiction over LDC marketing affiliates.  Additional regulation on marketers would impose significant cost burdens on them and would devalue the capacity.  Singling out one market participant for additional regulation solely based on affiliate status is a form of discrimination itself.  The Commission should not expand the scope of Part 161 to include affiliates other than marketers.  </w:t>
      </w:r>
    </w:p>
    <w:p>
      <w:pPr>
        <w:pStyle w:val="Normal"/>
        <w:rPr/>
      </w:pPr>
      <w:r>
        <w:rPr/>
      </w:r>
    </w:p>
    <w:p>
      <w:pPr>
        <w:pStyle w:val="Normal"/>
        <w:rPr>
          <w:b/>
          <w:bCs/>
          <w:u w:val="single"/>
        </w:rPr>
      </w:pPr>
      <w:r>
        <w:rPr>
          <w:b/>
          <w:bCs/>
          <w:u w:val="single"/>
        </w:rPr>
        <w:t>PSCNY</w:t>
      </w:r>
    </w:p>
    <w:p>
      <w:pPr>
        <w:pStyle w:val="Normal"/>
        <w:rPr>
          <w:b/>
          <w:bCs/>
          <w:u w:val="single"/>
        </w:rPr>
      </w:pPr>
      <w:r>
        <w:rPr>
          <w:b/>
          <w:bCs/>
          <w:u w:val="single"/>
        </w:rPr>
      </w:r>
    </w:p>
    <w:p>
      <w:pPr>
        <w:pStyle w:val="Normal"/>
        <w:rPr/>
      </w:pPr>
      <w:r>
        <w:rPr/>
        <w:t>Consolidation in the energy industries and growing range of services in single corporations creates potential for affiliate abuse.</w:t>
      </w:r>
    </w:p>
    <w:p>
      <w:pPr>
        <w:pStyle w:val="Normal"/>
        <w:rPr/>
      </w:pPr>
      <w:r>
        <w:rPr/>
      </w:r>
    </w:p>
    <w:p>
      <w:pPr>
        <w:pStyle w:val="Normal"/>
        <w:rPr/>
      </w:pPr>
      <w:r>
        <w:rPr/>
        <w:t>Cites to history of abuse by AT&amp;T prior to the breakup.</w:t>
      </w:r>
    </w:p>
    <w:p>
      <w:pPr>
        <w:pStyle w:val="Normal"/>
        <w:rPr/>
      </w:pPr>
      <w:r>
        <w:rPr/>
      </w:r>
    </w:p>
    <w:p>
      <w:pPr>
        <w:pStyle w:val="Normal"/>
        <w:rPr>
          <w:b/>
          <w:bCs/>
        </w:rPr>
      </w:pPr>
      <w:r>
        <w:rPr>
          <w:b/>
          <w:bCs/>
        </w:rPr>
        <w:t xml:space="preserve">FERC should require:  </w:t>
      </w:r>
    </w:p>
    <w:p>
      <w:pPr>
        <w:pStyle w:val="Normal"/>
        <w:rPr/>
      </w:pPr>
      <w:r>
        <w:rPr/>
      </w:r>
    </w:p>
    <w:p>
      <w:pPr>
        <w:pStyle w:val="Normal"/>
        <w:numPr>
          <w:ilvl w:val="0"/>
          <w:numId w:val="6"/>
        </w:numPr>
        <w:rPr/>
      </w:pPr>
      <w:r>
        <w:rPr/>
        <w:t>pipelines, other energy and generation affiliates be governed by Section 161.3 (Dominion); cites to NY reg that prohibits LDCs from negotiating a gas transportation rate with generator affiliates.  Must use tariffed transportation rate.</w:t>
      </w:r>
    </w:p>
    <w:p>
      <w:pPr>
        <w:pStyle w:val="Normal"/>
        <w:numPr>
          <w:ilvl w:val="0"/>
          <w:numId w:val="6"/>
        </w:numPr>
        <w:rPr/>
      </w:pPr>
      <w:r>
        <w:rPr/>
        <w:t>an open season if pipeline constructs additional capacity to serve an affiliate.</w:t>
      </w:r>
    </w:p>
    <w:p>
      <w:pPr>
        <w:pStyle w:val="Normal"/>
        <w:numPr>
          <w:ilvl w:val="0"/>
          <w:numId w:val="6"/>
        </w:numPr>
        <w:rPr/>
      </w:pPr>
      <w:r>
        <w:rPr/>
        <w:t>analysis to determine if the Dominion requirements should be applied to all affiliates—capital and risk management, commercial and industrial outsourcing, upstream services</w:t>
      </w:r>
    </w:p>
    <w:p>
      <w:pPr>
        <w:pStyle w:val="Normal"/>
        <w:rPr/>
      </w:pPr>
      <w:r>
        <w:rPr/>
      </w:r>
    </w:p>
    <w:p>
      <w:pPr>
        <w:pStyle w:val="Normal"/>
        <w:rPr>
          <w:b/>
          <w:bCs/>
          <w:u w:val="single"/>
        </w:rPr>
      </w:pPr>
      <w:r>
        <w:rPr>
          <w:b/>
          <w:bCs/>
          <w:u w:val="single"/>
        </w:rPr>
        <w:t>Utah Division of Public Utilities</w:t>
      </w:r>
    </w:p>
    <w:p>
      <w:pPr>
        <w:pStyle w:val="Normal"/>
        <w:rPr>
          <w:b/>
          <w:bCs/>
          <w:u w:val="single"/>
        </w:rPr>
      </w:pPr>
      <w:r>
        <w:rPr>
          <w:b/>
          <w:bCs/>
          <w:u w:val="single"/>
        </w:rPr>
      </w:r>
    </w:p>
    <w:p>
      <w:pPr>
        <w:pStyle w:val="Normal"/>
        <w:rPr/>
      </w:pPr>
      <w:r>
        <w:rPr/>
        <w:t>Utah is opposed to limiting an LDC from holding capacity on an affiliated pipeline. Questar Gas Company is the largest gas LDC in Utah.  Questar Gas is the major customer of its affiliate Questar Pipeline.  Historically, the distribution system, most of the transportation system, and the peaking storage facilities were all part of one predecessor company, Mountain Fuel Supply.  If Questart LDC cannot hold capacity on its affiliate pipeline, customers in Utah will face higher rates and possibly reduced reliability.</w:t>
      </w:r>
    </w:p>
    <w:p>
      <w:pPr>
        <w:pStyle w:val="Normal"/>
        <w:rPr/>
      </w:pPr>
      <w:r>
        <w:rPr/>
      </w:r>
    </w:p>
    <w:p>
      <w:pPr>
        <w:pStyle w:val="Normal"/>
        <w:rPr/>
      </w:pPr>
      <w:r>
        <w:rPr/>
        <w:t>Utah raised two issues:</w:t>
      </w:r>
    </w:p>
    <w:p>
      <w:pPr>
        <w:pStyle w:val="Normal"/>
        <w:numPr>
          <w:ilvl w:val="0"/>
          <w:numId w:val="9"/>
        </w:numPr>
        <w:rPr/>
      </w:pPr>
      <w:r>
        <w:rPr/>
        <w:t>What are the benefits and negatives of restricting affiliate LDCs from holding capacity on affiliate pipelines?</w:t>
      </w:r>
    </w:p>
    <w:p>
      <w:pPr>
        <w:pStyle w:val="Normal"/>
        <w:numPr>
          <w:ilvl w:val="0"/>
          <w:numId w:val="9"/>
        </w:numPr>
        <w:rPr/>
      </w:pPr>
      <w:r>
        <w:rPr/>
        <w:t>Does FERC have to power to force divestiture?  Do individual status?</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720" w:hanging="360"/>
      </w:pPr>
      <w:rPr/>
    </w:lvl>
  </w:abstractNum>
  <w:abstractNum w:abstractNumId="9">
    <w:lvl w:ilvl="0">
      <w:start w:val="1"/>
      <w:numFmt w:val="decimal"/>
      <w:lvlText w:val="%1."/>
      <w:lvlJc w:val="start"/>
      <w:pPr>
        <w:tabs>
          <w:tab w:val="num" w:pos="720"/>
        </w:tabs>
        <w:ind w:start="720" w:hanging="360"/>
      </w:pPr>
      <w:rPr/>
    </w:lvl>
  </w:abstractNum>
  <w:abstractNum w:abstractNumId="10">
    <w:lvl w:ilvl="0">
      <w:start w:val="1"/>
      <w:numFmt w:val="decimal"/>
      <w:lvlText w:val="%1."/>
      <w:lvlJc w:val="start"/>
      <w:pPr>
        <w:tabs>
          <w:tab w:val="num" w:pos="720"/>
        </w:tabs>
        <w:ind w:start="720" w:hanging="360"/>
      </w:pPr>
      <w:rPr/>
    </w:lvl>
  </w:abstractNum>
  <w:abstractNum w:abstractNumId="1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2001-01-18T15:36:00Z</dcterms:created>
  <dc:creator>John G. Ams</dc:creator>
  <dc:description/>
  <dc:language>en-CA</dc:language>
  <cp:lastModifiedBy>John G. Ams</cp:lastModifiedBy>
  <cp:lastPrinted>2001-01-18T13:34:00Z</cp:lastPrinted>
  <dcterms:modified xsi:type="dcterms:W3CDTF">2001-01-18T17:38:00Z</dcterms:modified>
  <cp:revision>3</cp:revision>
  <dc:subject/>
  <dc:title>Ad Hoc Marketer Group</dc:title>
</cp:coreProperties>
</file>