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Manti Operating Company</w:t>
        <w:tab/>
        <w:t xml:space="preserve">           </w:t>
      </w:r>
    </w:p>
    <w:p>
      <w:pPr>
        <w:pStyle w:val="Normal"/>
        <w:rPr>
          <w:rFonts w:ascii="Arial Narrow" w:hAnsi="Arial Narrow" w:cs="Arial Narrow"/>
          <w:b/>
          <w:sz w:val="20"/>
        </w:rPr>
      </w:pPr>
      <w:r>
        <w:rPr>
          <w:rFonts w:cs="Arial Narrow" w:ascii="Arial Narrow" w:hAnsi="Arial Narrow"/>
          <w:b/>
          <w:sz w:val="20"/>
        </w:rPr>
        <w:t>P.O. Box 2908</w:t>
      </w:r>
    </w:p>
    <w:p>
      <w:pPr>
        <w:pStyle w:val="Normal"/>
        <w:rPr>
          <w:rFonts w:ascii="Arial Narrow" w:hAnsi="Arial Narrow" w:cs="Arial Narrow"/>
          <w:sz w:val="20"/>
        </w:rPr>
      </w:pPr>
      <w:r>
        <w:rPr>
          <w:rFonts w:cs="Arial Narrow" w:ascii="Arial Narrow" w:hAnsi="Arial Narrow"/>
          <w:b/>
          <w:sz w:val="20"/>
        </w:rPr>
        <w:t>Corpus Christi, Tx  78403</w:t>
      </w:r>
    </w:p>
    <w:p>
      <w:pPr>
        <w:pStyle w:val="Heading2"/>
        <w:ind w:hanging="0" w:start="0"/>
        <w:rPr/>
      </w:pPr>
      <w:r>
        <w:rPr/>
        <w:t xml:space="preserve">Eff. date </w:t>
      </w:r>
    </w:p>
    <w:p>
      <w:pPr>
        <w:pStyle w:val="Normal"/>
        <w:jc w:val="center"/>
        <w:rPr>
          <w:rFonts w:ascii="Arial Narrow" w:hAnsi="Arial Narrow" w:cs="Arial Narrow"/>
          <w:sz w:val="20"/>
        </w:rPr>
      </w:pPr>
      <w:r>
        <w:rPr>
          <w:rFonts w:cs="Arial Narrow" w:ascii="Arial Narrow" w:hAnsi="Arial Narrow"/>
          <w:sz w:val="20"/>
        </w:rPr>
      </w:r>
    </w:p>
    <w:p>
      <w:pPr>
        <w:pStyle w:val="Heading1"/>
        <w:ind w:hanging="0" w:start="0"/>
        <w:rPr/>
      </w:pPr>
      <w:r>
        <w:rPr/>
        <w:t>DRAFT FOR DISUCSSION PURPOSES ONLY</w:t>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Confirmation shall confirm the Transaction agreed to on the date hereof and binding between ____________________("</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 xml:space="preserve">COMMITTED WELL(S):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(collectively the “Seller’s Interest”) limited to the MaxDQ as stated below.</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#1:</w:t>
      </w:r>
    </w:p>
    <w:p>
      <w:pPr>
        <w:pStyle w:val="Normal"/>
        <w:jc w:val="both"/>
        <w:rPr>
          <w:rFonts w:ascii="Arial Narrow" w:hAnsi="Arial Narrow" w:cs="Arial Narrow"/>
          <w:b/>
          <w:sz w:val="20"/>
        </w:rPr>
      </w:pPr>
      <w:r>
        <w:rPr>
          <w:rFonts w:cs="Arial Narrow" w:ascii="Arial Narrow" w:hAnsi="Arial Narrow"/>
          <w:b/>
          <w:sz w:val="20"/>
        </w:rPr>
        <w:t>FIELD NAME/COUNTY/STATE:  ____________/________/________</w:t>
      </w:r>
    </w:p>
    <w:p>
      <w:pPr>
        <w:pStyle w:val="Normal"/>
        <w:jc w:val="both"/>
        <w:rPr>
          <w:rFonts w:ascii="Arial Narrow" w:hAnsi="Arial Narrow" w:cs="Arial Narrow"/>
          <w:b/>
          <w:sz w:val="20"/>
        </w:rPr>
      </w:pPr>
      <w:r>
        <w:rPr>
          <w:rFonts w:cs="Arial Narrow" w:ascii="Arial Narrow" w:hAnsi="Arial Narrow"/>
          <w:b/>
          <w:sz w:val="20"/>
        </w:rPr>
        <w:t>WELL NAME:  Matilda Grey #1</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jc w:val="both"/>
        <w:rPr>
          <w:rFonts w:ascii="Arial Narrow" w:hAnsi="Arial Narrow" w:cs="Arial Narrow"/>
          <w:b/>
          <w:bCs/>
          <w:color w:val="0000FF"/>
          <w:sz w:val="20"/>
        </w:rPr>
      </w:pPr>
      <w:r>
        <w:rPr>
          <w:rFonts w:cs="Arial Narrow" w:ascii="Arial Narrow" w:hAnsi="Arial Narrow"/>
          <w:b/>
          <w:sz w:val="20"/>
        </w:rPr>
        <w:t>DELIVERY/(POOLING) POINT(S):</w:t>
      </w:r>
      <w:r>
        <w:rPr>
          <w:rFonts w:cs="Arial Narrow" w:ascii="Arial Narrow" w:hAnsi="Arial Narrow"/>
          <w:sz w:val="20"/>
        </w:rPr>
        <w:t xml:space="preserve">   </w:t>
      </w:r>
      <w:r>
        <w:rPr>
          <w:rFonts w:cs="Arial Narrow" w:ascii="Arial Narrow" w:hAnsi="Arial Narrow"/>
          <w:b/>
          <w:bCs/>
          <w:sz w:val="20"/>
        </w:rPr>
        <w:t xml:space="preserve">Transco Station 45 / Transcontinental Gas Pipe Line Corp. </w:t>
      </w:r>
    </w:p>
    <w:p>
      <w:pPr>
        <w:pStyle w:val="Normal"/>
        <w:jc w:val="both"/>
        <w:rPr>
          <w:rFonts w:ascii="Arial Narrow" w:hAnsi="Arial Narrow" w:cs="Arial Narrow"/>
          <w:b/>
          <w:sz w:val="20"/>
        </w:rPr>
      </w:pPr>
      <w:r>
        <w:rPr>
          <w:rFonts w:cs="Arial Narrow" w:ascii="Arial Narrow" w:hAnsi="Arial Narrow"/>
          <w:b/>
          <w:sz w:val="20"/>
        </w:rPr>
        <w:t>MaxDQ:  10,000 MMBtu per day</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#2:</w:t>
      </w:r>
    </w:p>
    <w:p>
      <w:pPr>
        <w:pStyle w:val="Normal"/>
        <w:jc w:val="both"/>
        <w:rPr>
          <w:rFonts w:ascii="Arial Narrow" w:hAnsi="Arial Narrow" w:cs="Arial Narrow"/>
          <w:b/>
          <w:sz w:val="20"/>
        </w:rPr>
      </w:pPr>
      <w:r>
        <w:rPr>
          <w:rFonts w:cs="Arial Narrow" w:ascii="Arial Narrow" w:hAnsi="Arial Narrow"/>
          <w:b/>
          <w:sz w:val="20"/>
        </w:rPr>
        <w:t>FIELD NAME/COUNTY/STATE:____________/___________/___________</w:t>
      </w:r>
    </w:p>
    <w:p>
      <w:pPr>
        <w:pStyle w:val="Normal"/>
        <w:jc w:val="both"/>
        <w:rPr>
          <w:rFonts w:ascii="Arial Narrow" w:hAnsi="Arial Narrow" w:cs="Arial Narrow"/>
          <w:b/>
          <w:sz w:val="20"/>
        </w:rPr>
      </w:pPr>
      <w:r>
        <w:rPr>
          <w:rFonts w:cs="Arial Narrow" w:ascii="Arial Narrow" w:hAnsi="Arial Narrow"/>
          <w:b/>
          <w:sz w:val="20"/>
        </w:rPr>
        <w:t xml:space="preserve">WELL NAME: Odum #1 </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jc w:val="both"/>
        <w:rPr>
          <w:rFonts w:ascii="Arial Narrow" w:hAnsi="Arial Narrow" w:cs="Arial Narrow"/>
          <w:b/>
          <w:sz w:val="20"/>
        </w:rPr>
      </w:pPr>
      <w:r>
        <w:rPr>
          <w:rFonts w:cs="Arial Narrow" w:ascii="Arial Narrow" w:hAnsi="Arial Narrow"/>
          <w:b/>
          <w:sz w:val="20"/>
        </w:rPr>
        <w:t>DELIVERY/(POOLING) POINT(S):  Transco Station 45 / Transcontinental Gas Pipe Line Corp.</w:t>
      </w:r>
    </w:p>
    <w:p>
      <w:pPr>
        <w:pStyle w:val="Normal"/>
        <w:jc w:val="both"/>
        <w:rPr>
          <w:rFonts w:ascii="Arial Narrow" w:hAnsi="Arial Narrow" w:cs="Arial Narrow"/>
          <w:b/>
          <w:sz w:val="20"/>
        </w:rPr>
      </w:pPr>
      <w:r>
        <w:rPr>
          <w:rFonts w:cs="Arial Narrow" w:ascii="Arial Narrow" w:hAnsi="Arial Narrow"/>
          <w:b/>
          <w:sz w:val="20"/>
        </w:rPr>
        <w:t>MaxDQ:  15,000 MMBtu per day</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b/>
          <w:sz w:val="20"/>
        </w:rPr>
        <w:t xml:space="preserve">PERIOD OF DELIVERY:  </w:t>
      </w:r>
      <w:r>
        <w:rPr>
          <w:rFonts w:cs="Arial Narrow" w:ascii="Arial Narrow" w:hAnsi="Arial Narrow"/>
          <w:sz w:val="20"/>
        </w:rPr>
        <w:t>October 1, 2001 through March 31, 2002</w:t>
      </w:r>
    </w:p>
    <w:p>
      <w:pPr>
        <w:pStyle w:val="Normal"/>
        <w:jc w:val="both"/>
        <w:rPr>
          <w:rFonts w:ascii="Arial Narrow" w:hAnsi="Arial Narrow" w:cs="Arial Narrow"/>
          <w:b/>
          <w:sz w:val="20"/>
        </w:rPr>
      </w:pPr>
      <w:r>
        <w:rPr>
          <w:rFonts w:cs="Arial Narrow" w:ascii="Arial Narrow" w:hAnsi="Arial Narrow"/>
          <w:b/>
          <w:sz w:val="20"/>
        </w:rPr>
      </w:r>
    </w:p>
    <w:p>
      <w:pPr>
        <w:pStyle w:val="Normal"/>
        <w:autoSpaceDE w:val="false"/>
        <w:jc w:val="both"/>
        <w:rPr>
          <w:rFonts w:ascii="Arial" w:hAnsi="Arial" w:cs="Arial"/>
          <w:sz w:val="20"/>
          <w:szCs w:val="20"/>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for gas delivered each Month equal to 100% of Transcontinental Gas Pipe Line Corp. – Zone 2 (pooling point) as published in the first publication of the Month in Inside F.E.R.C.,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Notwithstanding the foregoing, should deliveries commence on any Day of a Month other than the first Day thereof for a Committed Well, the Contract Price per MMBtu for gas delivered during such partial Month shall be equal to 100% of the “Midpoint” price stated in </w:t>
      </w:r>
      <w:r>
        <w:rPr>
          <w:rFonts w:cs="Arial Narrow" w:ascii="Arial Narrow" w:hAnsi="Arial Narrow"/>
          <w:color w:val="000000"/>
          <w:sz w:val="20"/>
          <w:szCs w:val="18"/>
          <w:u w:val="single"/>
        </w:rPr>
        <w:t>Gas Daily</w:t>
      </w:r>
      <w:r>
        <w:rPr>
          <w:rFonts w:cs="Arial Narrow" w:ascii="Arial Narrow" w:hAnsi="Arial Narrow"/>
          <w:color w:val="000000"/>
          <w:sz w:val="20"/>
          <w:szCs w:val="18"/>
        </w:rPr>
        <w:t>® Platts,(a division of The McGraw-Hill Companies, or successor to the geographic location closest in proximity to the Delivery Point(s) for the relevant gas day), in the column “Daily Price Survey” for the relevant gas day for Louisiana-Onshore South – Transco, St. 45 for each gas day.</w:t>
      </w:r>
    </w:p>
    <w:p>
      <w:pPr>
        <w:pStyle w:val="BodyText"/>
        <w:rPr/>
      </w:pPr>
      <w:r>
        <w:rPr>
          <w:rFonts w:eastAsia="Arial Narrow"/>
        </w:rPr>
        <w:t xml:space="preserve"> </w:t>
      </w:r>
      <w:r>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5850" w:leader="none"/>
        </w:tabs>
        <w:jc w:val="both"/>
        <w:rPr>
          <w:rFonts w:ascii="Arial" w:hAnsi="Arial" w:cs="Arial"/>
          <w:sz w:val="20"/>
        </w:rPr>
      </w:pPr>
      <w:r>
        <w:rPr>
          <w:rFonts w:cs="Arial" w:ascii="Arial Narrow" w:hAnsi="Arial Narrow"/>
          <w:b/>
          <w:sz w:val="20"/>
        </w:rPr>
        <w:t>FLEXIBLE PRICING:</w:t>
      </w:r>
      <w:r>
        <w:rPr>
          <w:rFonts w:cs="Arial" w:ascii="Arial Narrow" w:hAnsi="Arial Narrow"/>
          <w:sz w:val="20"/>
        </w:rPr>
        <w:t xml:space="preserve"> During the Period of Delivery for a Transaction, Customer may request a price other than the original Contract Price, being a Fixed Price or a Gas Daily Price, (each below defined) by contacting Company during Pricing Hours requesting any such price for a specified quantity of Gas to be Scheduled during selected Months within the Period of Delivery; provided, such request must be made prior to 1:30 p.m. C.T. of the fourth trading Day prior to the last trading Day of the NYMEX Gas futures contract for the selected Month.  A Confirmation may be sent by Company to Customer confirming the Flexible Pricing agreement in accordance with Exhibit "A" "</w:t>
      </w:r>
      <w:r>
        <w:rPr>
          <w:rFonts w:cs="Arial" w:ascii="Arial Narrow" w:hAnsi="Arial Narrow"/>
          <w:sz w:val="20"/>
          <w:u w:val="single"/>
        </w:rPr>
        <w:t>Fixed Price</w:t>
      </w:r>
      <w:r>
        <w:rPr>
          <w:rFonts w:cs="Arial" w:ascii="Arial Narrow" w:hAnsi="Arial Narrow"/>
          <w:sz w:val="20"/>
        </w:rPr>
        <w:t>" means a fixed dollar amount agreed to by the Parties.  The price for all Gas for which a Flexible Price has not been agreed by the Parties shall be the original Contract Price applicable to the Transaction.  “</w:t>
      </w:r>
      <w:r>
        <w:rPr>
          <w:rFonts w:cs="Arial" w:ascii="Arial Narrow" w:hAnsi="Arial Narrow"/>
          <w:sz w:val="20"/>
          <w:u w:val="single"/>
        </w:rPr>
        <w:t>Gas Daily Price”</w:t>
      </w:r>
      <w:r>
        <w:rPr>
          <w:rFonts w:cs="Arial" w:ascii="Arial Narrow" w:hAnsi="Arial Narrow"/>
          <w:sz w:val="20"/>
        </w:rPr>
        <w:t xml:space="preserve"> means 100% of the “Midpoint” price stated in </w:t>
      </w:r>
      <w:r>
        <w:rPr>
          <w:rFonts w:cs="Arial" w:ascii="Arial Narrow" w:hAnsi="Arial Narrow"/>
          <w:color w:val="000000"/>
          <w:sz w:val="20"/>
          <w:szCs w:val="18"/>
          <w:u w:val="single"/>
        </w:rPr>
        <w:t>Gas Daily</w:t>
      </w:r>
      <w:r>
        <w:rPr>
          <w:rFonts w:cs="Arial" w:ascii="Arial Narrow" w:hAnsi="Arial Narrow"/>
          <w:color w:val="000000"/>
          <w:sz w:val="20"/>
          <w:szCs w:val="18"/>
        </w:rPr>
        <w:t>® Platts,(a division of The McGraw-Hill Companies, or successor to the geographic location closest in proximity to the Delivery Point(s) for the relevant gas day), in the column “Daily Price Survey” for the relevant gas day for Louisiana-Onshore South – Transco, St. 45 for each gas day.</w:t>
      </w:r>
      <w:r>
        <w:rPr>
          <w:rFonts w:cs="Arial" w:ascii="Arial Narrow" w:hAnsi="Arial Narrow"/>
          <w:sz w:val="20"/>
        </w:rPr>
        <w:t xml:space="preserve">  Notwithstanding anything to the contrary contained in this Confirmation or the GTC, upon Customer’s acceptance of Fixed Price, Customer shall keep whole and hold Company harmless for all cost and expenses incurred by Company with respect to the quantity of Gas that is converted into a Fixed Price, in the event that such quantity of Gas is not Scheduled by Customer for any reasons, including without limitation events of Force Majeure.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20"/>
      <w:u w:val="single"/>
    </w:rPr>
  </w:style>
  <w:style w:type="paragraph" w:styleId="Heading2">
    <w:name w:val="heading 2"/>
    <w:basedOn w:val="Normal"/>
    <w:next w:val="Normal"/>
    <w:qFormat/>
    <w:pPr>
      <w:keepNext w:val="true"/>
      <w:numPr>
        <w:ilvl w:val="1"/>
        <w:numId w:val="1"/>
      </w:numPr>
      <w:jc w:val="center"/>
      <w:outlineLvl w:val="1"/>
    </w:pPr>
    <w:rPr>
      <w:rFonts w:ascii="Arial Narrow" w:hAnsi="Arial Narrow" w:cs="Arial Narrow"/>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850" w:leader="none"/>
      </w:tabs>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412" w:leader="none"/>
      </w:tabs>
      <w:overflowPunct w:val="false"/>
      <w:autoSpaceDE w:val="false"/>
      <w:ind w:hanging="0" w:start="1962" w:end="0"/>
      <w:textAlignment w:val="baseline"/>
    </w:pPr>
    <w:rPr>
      <w:b/>
      <w:szCs w:val="20"/>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2001-10-05T12:50:00Z</dcterms:created>
  <dc:creator>lhesse</dc:creator>
  <dc:description/>
  <dc:language>en-CA</dc:language>
  <cp:lastModifiedBy>gnemec</cp:lastModifiedBy>
  <dcterms:modified xsi:type="dcterms:W3CDTF">2001-10-05T12:50:00Z</dcterms:modified>
  <cp:revision>2</cp:revision>
  <dc:subject/>
  <dc:title> </dc:title>
</cp:coreProperties>
</file>