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September 23, 1999</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Lyco Energy Corporation</w:t>
      </w:r>
    </w:p>
    <w:p>
      <w:pPr>
        <w:pStyle w:val="Normal"/>
        <w:rPr>
          <w:sz w:val="22"/>
        </w:rPr>
      </w:pPr>
      <w:r>
        <w:rPr>
          <w:sz w:val="22"/>
        </w:rPr>
        <w:t>6688 North Central Expressway, Suite 1600</w:t>
      </w:r>
    </w:p>
    <w:p>
      <w:pPr>
        <w:pStyle w:val="Normal"/>
        <w:rPr>
          <w:sz w:val="22"/>
        </w:rPr>
      </w:pPr>
      <w:r>
        <w:rPr>
          <w:sz w:val="22"/>
        </w:rPr>
        <w:t>Dallas, Texas 75206-3927</w:t>
      </w:r>
    </w:p>
    <w:p>
      <w:pPr>
        <w:pStyle w:val="Normal"/>
        <w:rPr>
          <w:sz w:val="22"/>
        </w:rPr>
      </w:pPr>
      <w:r>
        <w:rPr>
          <w:sz w:val="22"/>
        </w:rPr>
        <w:t>Attention:</w:t>
        <w:tab/>
        <w:t>John B. Kiser</w:t>
      </w:r>
    </w:p>
    <w:p>
      <w:pPr>
        <w:pStyle w:val="Normal"/>
        <w:rPr>
          <w:sz w:val="22"/>
        </w:rPr>
      </w:pPr>
      <w:r>
        <w:rPr>
          <w:sz w:val="22"/>
        </w:rPr>
      </w:r>
    </w:p>
    <w:p>
      <w:pPr>
        <w:pStyle w:val="Normal"/>
        <w:rPr>
          <w:sz w:val="22"/>
        </w:rPr>
      </w:pPr>
      <w:r>
        <w:rPr>
          <w:sz w:val="22"/>
        </w:rPr>
      </w:r>
    </w:p>
    <w:p>
      <w:pPr>
        <w:pStyle w:val="BodyText"/>
        <w:rPr>
          <w:u w:val="single"/>
        </w:rPr>
      </w:pPr>
      <w:r>
        <w:rPr/>
        <w:tab/>
        <w:t>Re:  Master Agreement dated September 20, 1995 between Enron Capital &amp; Trade Resources Corp. (now known as Enron North America Corp.)(“ENA”) and Lyco Energy Corporation (“Lyco”), as amended (the “Agreement”; capitalized terms used herein and not defined herein shall have the meanings given to such terms in the Agreement).</w:t>
      </w:r>
    </w:p>
    <w:p>
      <w:pPr>
        <w:pStyle w:val="Normal"/>
        <w:rPr>
          <w:sz w:val="22"/>
          <w:u w:val="single"/>
        </w:rPr>
      </w:pPr>
      <w:r>
        <w:rPr>
          <w:sz w:val="22"/>
          <w:u w:val="single"/>
        </w:rPr>
      </w:r>
    </w:p>
    <w:p>
      <w:pPr>
        <w:pStyle w:val="Normal"/>
        <w:rPr>
          <w:sz w:val="22"/>
        </w:rPr>
      </w:pPr>
      <w:r>
        <w:rPr>
          <w:sz w:val="22"/>
        </w:rPr>
        <w:t>Dear Mr. Kiser:</w:t>
      </w:r>
    </w:p>
    <w:p>
      <w:pPr>
        <w:pStyle w:val="Normal"/>
        <w:rPr>
          <w:sz w:val="22"/>
        </w:rPr>
      </w:pPr>
      <w:r>
        <w:rPr>
          <w:sz w:val="22"/>
        </w:rPr>
      </w:r>
    </w:p>
    <w:p>
      <w:pPr>
        <w:pStyle w:val="Normal"/>
        <w:jc w:val="both"/>
        <w:rPr/>
      </w:pPr>
      <w:r>
        <w:rPr>
          <w:sz w:val="22"/>
        </w:rPr>
        <w:tab/>
        <w:t>Reference is made to the afore-described Agreement and Section III(a) of Annex A to such Agreement.  As you are aware, a Material Adverse Change with respect to Lyco has occurred and is continuing due to the fact that Lyco’s Net Worth has fallen below $9,000,000 and by letters dated May 18, 1999, June 3, 1999 and July 19, 1999, ENA requested that Lyco provide Performance Assurance in the amount required under the Agreement.  Lyco’s Net Exposure to ENA with respect to all Transactions entered into under the Agreement equals $ 1,845,000 as of the close of business on September 21, 1999.  Pursuant to Section III(a) of Annex A to the Agreement, ENA hereby renews its request that Lyco provide to ENA Performance Assurance in the form of a Letter of Credit in the amount of $ 1,875,000, Lyco’s Collateral Requirement, on or before the close of business on Friday, October 1, 1999.  Pursuant to the Agreement, the Letter of Credit should be in the form attached as Schedule I to Annex A and be issued by a major US commercial bank or a foreign bank with a US branch office with a Credit Rating of at least “A</w:t>
      </w:r>
      <w:r>
        <w:rPr>
          <w:rFonts w:eastAsia="Symbol" w:cs="Symbol" w:ascii="Symbol" w:hAnsi="Symbol"/>
          <w:sz w:val="22"/>
        </w:rPr>
        <w:sym w:font="Symbol" w:char="f02d"/>
      </w:r>
      <w:r>
        <w:rPr>
          <w:sz w:val="22"/>
        </w:rPr>
        <w:t>” by S&amp;P or “A3” by Moody’s. Please deliver the Letter of Credit to Rod Nelson c/o Enron North America Corp. 1400 Smith Street, Suite 2860D, Houston, Texas 77002. By renewing its request for Performance Assurance, ENA is not waiving any present or future rights and remedies that it has under the Agreement relating to the matters described in the aforedescribed letters that gave rise to ENA’s request for Performance Assurance from Lyco.</w:t>
      </w:r>
      <w:r>
        <w:br w:type="page"/>
      </w:r>
    </w:p>
    <w:p>
      <w:pPr>
        <w:pStyle w:val="Normal"/>
        <w:ind w:firstLine="720" w:end="0"/>
        <w:jc w:val="both"/>
        <w:rPr>
          <w:sz w:val="22"/>
        </w:rPr>
      </w:pPr>
      <w:r>
        <w:rPr>
          <w:sz w:val="22"/>
        </w:rPr>
      </w:r>
    </w:p>
    <w:p>
      <w:pPr>
        <w:pStyle w:val="Normal"/>
        <w:ind w:firstLine="720" w:end="0"/>
        <w:jc w:val="both"/>
        <w:rPr>
          <w:sz w:val="22"/>
        </w:rPr>
      </w:pPr>
      <w:r>
        <w:rPr>
          <w:sz w:val="22"/>
        </w:rPr>
        <w:t xml:space="preserve">If you have any questions about the matters set forth herein, please call John Hopley at 713-853-3964 or Rod Nelson at 713-853-3559.  </w:t>
      </w:r>
    </w:p>
    <w:p>
      <w:pPr>
        <w:pStyle w:val="Normal"/>
        <w:rPr>
          <w:sz w:val="22"/>
        </w:rPr>
      </w:pPr>
      <w:r>
        <w:rPr>
          <w:sz w:val="22"/>
        </w:rPr>
      </w:r>
    </w:p>
    <w:p>
      <w:pPr>
        <w:pStyle w:val="Normal"/>
        <w:ind w:firstLine="5040" w:end="0"/>
        <w:rPr>
          <w:sz w:val="22"/>
        </w:rPr>
      </w:pPr>
      <w:r>
        <w:rPr>
          <w:sz w:val="22"/>
        </w:rPr>
        <w:t>Very truly yours,</w:t>
      </w:r>
    </w:p>
    <w:p>
      <w:pPr>
        <w:pStyle w:val="Normal"/>
        <w:ind w:firstLine="5040" w:end="0"/>
        <w:rPr>
          <w:sz w:val="22"/>
        </w:rPr>
      </w:pPr>
      <w:r>
        <w:rPr>
          <w:sz w:val="22"/>
        </w:rPr>
      </w:r>
    </w:p>
    <w:p>
      <w:pPr>
        <w:pStyle w:val="Normal"/>
        <w:ind w:firstLine="5040" w:end="0"/>
        <w:rPr>
          <w:sz w:val="22"/>
        </w:rPr>
      </w:pPr>
      <w:r>
        <w:rPr>
          <w:sz w:val="22"/>
        </w:rPr>
      </w:r>
    </w:p>
    <w:p>
      <w:pPr>
        <w:pStyle w:val="Normal"/>
        <w:ind w:firstLine="5040" w:end="0"/>
        <w:rPr>
          <w:sz w:val="22"/>
        </w:rPr>
      </w:pPr>
      <w:r>
        <w:rPr>
          <w:sz w:val="22"/>
        </w:rPr>
      </w:r>
    </w:p>
    <w:p>
      <w:pPr>
        <w:pStyle w:val="Normal"/>
        <w:ind w:firstLine="5040" w:end="0"/>
        <w:rPr>
          <w:sz w:val="22"/>
        </w:rPr>
      </w:pPr>
      <w:r>
        <w:rPr>
          <w:sz w:val="22"/>
        </w:rPr>
        <w:t>___________________________</w:t>
      </w:r>
    </w:p>
    <w:p>
      <w:pPr>
        <w:pStyle w:val="Normal"/>
        <w:ind w:start="5040" w:end="0"/>
        <w:rPr>
          <w:sz w:val="22"/>
        </w:rPr>
      </w:pPr>
      <w:r>
        <w:rPr>
          <w:sz w:val="22"/>
        </w:rPr>
        <w:t>Carol St. Clair, Assistant General Counsel</w:t>
      </w:r>
    </w:p>
    <w:p>
      <w:pPr>
        <w:pStyle w:val="Normal"/>
        <w:rPr>
          <w:sz w:val="22"/>
        </w:rPr>
      </w:pPr>
      <w:r>
        <w:rPr>
          <w:sz w:val="22"/>
        </w:rPr>
      </w:r>
    </w:p>
    <w:p>
      <w:pPr>
        <w:pStyle w:val="Normal"/>
        <w:rPr>
          <w:sz w:val="22"/>
        </w:rPr>
      </w:pPr>
      <w:r>
        <w:rPr>
          <w:sz w:val="22"/>
        </w:rPr>
        <w:t>cc:</w:t>
        <w:tab/>
        <w:t>Rod Nelson</w:t>
      </w:r>
    </w:p>
    <w:p>
      <w:pPr>
        <w:pStyle w:val="Normal"/>
        <w:rPr>
          <w:sz w:val="22"/>
        </w:rPr>
      </w:pPr>
      <w:r>
        <w:rPr>
          <w:sz w:val="22"/>
        </w:rPr>
        <w:tab/>
        <w:t>John Enerson</w:t>
      </w:r>
    </w:p>
    <w:p>
      <w:pPr>
        <w:pStyle w:val="Normal"/>
        <w:rPr>
          <w:sz w:val="22"/>
        </w:rPr>
      </w:pPr>
      <w:r>
        <w:rPr>
          <w:sz w:val="22"/>
        </w:rPr>
        <w:tab/>
        <w:t>John Hopley</w:t>
      </w:r>
    </w:p>
    <w:p>
      <w:pPr>
        <w:pStyle w:val="Normal"/>
        <w:rPr>
          <w:sz w:val="22"/>
        </w:rPr>
      </w:pPr>
      <w:r>
        <w:rPr>
          <w:sz w:val="22"/>
        </w:rPr>
        <w:tab/>
        <w:t>Lisa Mellencamp</w:t>
      </w:r>
    </w:p>
    <w:p>
      <w:pPr>
        <w:pStyle w:val="Normal"/>
        <w:rPr>
          <w:sz w:val="22"/>
        </w:rPr>
      </w:pPr>
      <w:r>
        <w:rPr>
          <w:sz w:val="22"/>
        </w:rPr>
        <w:tab/>
        <w:t>Fred LaGrasta</w:t>
      </w:r>
    </w:p>
    <w:p>
      <w:pPr>
        <w:pStyle w:val="Normal"/>
        <w:rPr>
          <w:sz w:val="22"/>
        </w:rPr>
      </w:pPr>
      <w:r>
        <w:rPr>
          <w:sz w:val="22"/>
        </w:rPr>
        <w:tab/>
        <w:t>Brian Lidji</w:t>
      </w:r>
    </w:p>
    <w:p>
      <w:pPr>
        <w:pStyle w:val="Normal"/>
        <w:rPr>
          <w:sz w:val="22"/>
        </w:rPr>
      </w:pPr>
      <w:r>
        <w:rPr>
          <w:sz w:val="22"/>
        </w:rPr>
        <w:tab/>
      </w:r>
    </w:p>
    <w:p>
      <w:pPr>
        <w:pStyle w:val="Normal"/>
        <w:rPr>
          <w:sz w:val="22"/>
        </w:rPr>
      </w:pPr>
      <w:r>
        <w:rPr>
          <w:sz w:val="22"/>
        </w:rPr>
      </w:r>
    </w:p>
    <w:sectPr>
      <w:footerReference w:type="default" r:id="rId2"/>
      <w:type w:val="nextPage"/>
      <w:pgSz w:w="12240" w:h="15840"/>
      <w:pgMar w:left="1800" w:right="1800" w:gutter="0" w:header="0" w:top="1440"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Letters/lyco4</w: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1999-09-22T19:36:00Z</dcterms:created>
  <dc:creator>ECT</dc:creator>
  <dc:description/>
  <dc:language>en-CA</dc:language>
  <cp:lastModifiedBy>cstclai</cp:lastModifiedBy>
  <cp:lastPrinted>1999-09-22T17:35:00Z</cp:lastPrinted>
  <dcterms:modified xsi:type="dcterms:W3CDTF">1999-09-22T20:10:00Z</dcterms:modified>
  <cp:revision>4</cp:revision>
  <dc:subject/>
  <dc:title>June 6, 1997</dc:title>
</cp:coreProperties>
</file>