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media/image2.wmf" ContentType="image/x-wmf"/>
  <Override PartName="/word/media/image3.wmf" ContentType="image/x-wmf"/>
  <Override PartName="/word/media/image4.wmf" ContentType="image/x-wmf"/>
  <Override PartName="/word/embeddings/oleObject1.pptx" ContentType="application/vnd.openxmlformats-officedocument.presentationml.presentation"/>
  <Override PartName="/word/embeddings/oleObject2.pptx" ContentType="application/vnd.openxmlformats-officedocument.presentationml.presentation"/>
  <Override PartName="/word/embeddings/oleObject3.pptx" ContentType="application/vnd.openxmlformats-officedocument.presentationml.presentation"/>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center"/>
        <w:rPr>
          <w:b/>
          <w:sz w:val="96"/>
        </w:rPr>
      </w:pPr>
      <w:r>
        <w:rPr>
          <w:b/>
          <w:sz w:val="96"/>
        </w:rPr>
        <w:t>MarketPoint</w:t>
      </w:r>
    </w:p>
    <w:p>
      <w:pPr>
        <w:pStyle w:val="Normal"/>
        <w:jc w:val="center"/>
        <w:rPr>
          <w:b/>
          <w:sz w:val="56"/>
        </w:rPr>
      </w:pPr>
      <w:r>
        <w:rPr>
          <w:b/>
          <w:sz w:val="56"/>
        </w:rPr>
        <w:t>Forward Market Infrastructure</w:t>
      </w:r>
    </w:p>
    <w:p>
      <w:pPr>
        <w:pStyle w:val="Normal"/>
        <w:jc w:val="center"/>
        <w:rPr>
          <w:b/>
          <w:sz w:val="56"/>
        </w:rPr>
      </w:pPr>
      <w:r>
        <w:rPr>
          <w:b/>
          <w:sz w:val="56"/>
        </w:rPr>
        <w:t>For Vertical Hubs</w:t>
      </w:r>
    </w:p>
    <w:p>
      <w:pPr>
        <w:pStyle w:val="Normal"/>
        <w:jc w:val="center"/>
        <w:rPr>
          <w:b/>
          <w:sz w:val="56"/>
        </w:rPr>
      </w:pPr>
      <w:r>
        <w:rPr>
          <w:b/>
          <w:sz w:val="56"/>
        </w:rPr>
      </w:r>
    </w:p>
    <w:p>
      <w:pPr>
        <w:pStyle w:val="Normal"/>
        <w:jc w:val="center"/>
        <w:rPr>
          <w:b/>
        </w:rPr>
      </w:pPr>
      <w:r>
        <w:rPr>
          <w:b/>
        </w:rPr>
      </w:r>
    </w:p>
    <w:p>
      <w:pPr>
        <w:pStyle w:val="Normal"/>
        <w:jc w:val="center"/>
        <w:rPr>
          <w:b/>
          <w:sz w:val="36"/>
        </w:rPr>
      </w:pPr>
      <w:r>
        <w:rPr>
          <w:b/>
          <w:sz w:val="36"/>
        </w:rPr>
        <w:t>Business Plan Executive Summary and Overview</w:t>
      </w:r>
    </w:p>
    <w:p>
      <w:pPr>
        <w:pStyle w:val="Normal"/>
        <w:jc w:val="center"/>
        <w:rPr>
          <w:b/>
          <w:sz w:val="36"/>
        </w:rPr>
      </w:pPr>
      <w:r>
        <w:rPr>
          <w:b/>
          <w:sz w:val="36"/>
        </w:rPr>
      </w:r>
    </w:p>
    <w:p>
      <w:pPr>
        <w:pStyle w:val="Normal"/>
        <w:jc w:val="center"/>
        <w:rPr>
          <w:b/>
        </w:rPr>
      </w:pPr>
      <w:r>
        <w:rPr>
          <w:b/>
        </w:rPr>
      </w:r>
    </w:p>
    <w:p>
      <w:pPr>
        <w:pStyle w:val="Normal"/>
        <w:jc w:val="center"/>
        <w:rPr>
          <w:b/>
          <w:sz w:val="28"/>
        </w:rPr>
      </w:pPr>
      <w:r>
        <w:rPr>
          <w:b/>
          <w:sz w:val="28"/>
        </w:rPr>
        <w:t>By</w:t>
      </w:r>
    </w:p>
    <w:p>
      <w:pPr>
        <w:pStyle w:val="Normal"/>
        <w:jc w:val="center"/>
        <w:rPr>
          <w:b/>
          <w:sz w:val="28"/>
        </w:rPr>
      </w:pPr>
      <w:r>
        <w:rPr>
          <w:b/>
          <w:sz w:val="28"/>
        </w:rPr>
      </w:r>
    </w:p>
    <w:p>
      <w:pPr>
        <w:pStyle w:val="Normal"/>
        <w:jc w:val="center"/>
        <w:rPr>
          <w:b/>
          <w:sz w:val="28"/>
        </w:rPr>
      </w:pPr>
      <w:r>
        <w:rPr>
          <w:b/>
          <w:sz w:val="28"/>
        </w:rPr>
      </w:r>
    </w:p>
    <w:p>
      <w:pPr>
        <w:pStyle w:val="Normal"/>
        <w:jc w:val="center"/>
        <w:rPr>
          <w:b/>
          <w:sz w:val="28"/>
        </w:rPr>
      </w:pPr>
      <w:r>
        <w:rPr>
          <w:b/>
          <w:sz w:val="28"/>
        </w:rPr>
        <w:t>Dr. Dale M. Nesbitt</w:t>
      </w:r>
    </w:p>
    <w:p>
      <w:pPr>
        <w:pStyle w:val="Normal"/>
        <w:jc w:val="center"/>
        <w:rPr>
          <w:b/>
        </w:rPr>
      </w:pPr>
      <w:r>
        <w:drawing>
          <wp:anchor behindDoc="0" distT="0" distB="0" distL="114935" distR="114935" simplePos="0" locked="0" layoutInCell="0" allowOverlap="1" relativeHeight="5">
            <wp:simplePos x="0" y="0"/>
            <wp:positionH relativeFrom="column">
              <wp:posOffset>1371600</wp:posOffset>
            </wp:positionH>
            <wp:positionV relativeFrom="paragraph">
              <wp:posOffset>230505</wp:posOffset>
            </wp:positionV>
            <wp:extent cx="2857500" cy="1512570"/>
            <wp:effectExtent l="0" t="0" r="0" b="0"/>
            <wp:wrapTopAndBottom/>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5" t="-10" r="-5" b="-10"/>
                    <a:stretch>
                      <a:fillRect/>
                    </a:stretch>
                  </pic:blipFill>
                  <pic:spPr bwMode="auto">
                    <a:xfrm>
                      <a:off x="0" y="0"/>
                      <a:ext cx="2857500" cy="1512570"/>
                    </a:xfrm>
                    <a:prstGeom prst="rect">
                      <a:avLst/>
                    </a:prstGeom>
                    <a:noFill/>
                  </pic:spPr>
                </pic:pic>
              </a:graphicData>
            </a:graphic>
          </wp:anchor>
        </w:drawing>
      </w:r>
      <w:r>
        <w:rPr>
          <w:b/>
          <w:sz w:val="28"/>
        </w:rPr>
        <w:t>Mr. Mark Nickeson</w:t>
      </w:r>
    </w:p>
    <w:p>
      <w:pPr>
        <w:pStyle w:val="Normal"/>
        <w:jc w:val="center"/>
        <w:rPr>
          <w:b/>
        </w:rPr>
      </w:pPr>
      <w:r>
        <w:rPr>
          <w:b/>
        </w:rPr>
        <w:t>MarketPoint Inc.</w:t>
      </w:r>
    </w:p>
    <w:p>
      <w:pPr>
        <w:pStyle w:val="Normal"/>
        <w:jc w:val="center"/>
        <w:rPr>
          <w:b/>
        </w:rPr>
      </w:pPr>
      <w:r>
        <w:rPr>
          <w:b/>
        </w:rPr>
        <w:t>27121 Adonna Ct.</w:t>
      </w:r>
    </w:p>
    <w:p>
      <w:pPr>
        <w:pStyle w:val="Normal"/>
        <w:jc w:val="center"/>
        <w:rPr>
          <w:b/>
        </w:rPr>
      </w:pPr>
      <w:r>
        <w:rPr>
          <w:b/>
        </w:rPr>
        <w:t>Los Altos Hills, CA  94022</w:t>
      </w:r>
    </w:p>
    <w:p>
      <w:pPr>
        <w:pStyle w:val="Normal"/>
        <w:jc w:val="center"/>
        <w:rPr>
          <w:b/>
        </w:rPr>
      </w:pPr>
      <w:hyperlink r:id="rId3">
        <w:r>
          <w:rPr>
            <w:rStyle w:val="Hyperlink"/>
            <w:b/>
            <w:color w:val="000000"/>
            <w:u w:val="none"/>
          </w:rPr>
          <w:t>dale.nesbitt@marketpointinc.com</w:t>
        </w:r>
      </w:hyperlink>
    </w:p>
    <w:p>
      <w:pPr>
        <w:pStyle w:val="Normal"/>
        <w:jc w:val="center"/>
        <w:rPr>
          <w:b/>
        </w:rPr>
      </w:pPr>
      <w:r>
        <w:rPr>
          <w:b/>
        </w:rPr>
        <w:t>mark.nickeson@marketpointinc.com</w:t>
      </w:r>
    </w:p>
    <w:p>
      <w:pPr>
        <w:pStyle w:val="Normal"/>
        <w:jc w:val="center"/>
        <w:rPr>
          <w:b/>
        </w:rPr>
      </w:pPr>
      <w:r>
        <w:rPr>
          <w:b/>
        </w:rPr>
        <w:t>(650)948-8626</w:t>
      </w:r>
    </w:p>
    <w:p>
      <w:pPr>
        <w:pStyle w:val="Normal"/>
        <w:jc w:val="both"/>
        <w:rPr>
          <w:b/>
        </w:rPr>
      </w:pPr>
      <w:r>
        <w:rPr>
          <w:b/>
        </w:rPr>
      </w:r>
    </w:p>
    <w:sdt>
      <w:sdtPr>
        <w:docPartObj>
          <w:docPartGallery w:val="Table of Contents"/>
          <w:docPartUnique w:val="true"/>
        </w:docPartObj>
      </w:sdtPr>
      <w:sdtContent>
        <w:p>
          <w:pPr>
            <w:pStyle w:val="TOC1"/>
            <w:rPr>
              <w:lang w:val="en-CA" w:eastAsia="en-CA"/>
            </w:rPr>
          </w:pPr>
          <w:r>
            <w:br w:type="page"/>
          </w:r>
          <w:r>
            <w:fldChar w:fldCharType="begin"/>
          </w:r>
          <w:r>
            <w:rPr>
              <w:lang w:val="en-CA" w:eastAsia="en-CA"/>
            </w:rPr>
            <w:instrText xml:space="preserve"> TOC \o "1-3" \h \z </w:instrText>
          </w:r>
          <w:r>
            <w:rPr>
              <w:lang w:val="en-CA" w:eastAsia="en-CA"/>
            </w:rPr>
            <w:fldChar w:fldCharType="separate"/>
          </w:r>
          <w:r>
            <w:rPr>
              <w:lang w:val="en-CA" w:eastAsia="en-CA"/>
            </w:rPr>
          </w:r>
        </w:p>
        <w:p>
          <w:pPr>
            <w:pStyle w:val="TOC1"/>
            <w:tabs>
              <w:tab w:val="clear" w:pos="720"/>
              <w:tab w:val="left" w:pos="960" w:leader="none"/>
              <w:tab w:val="right" w:pos="8630" w:leader="dot"/>
            </w:tabs>
            <w:rPr>
              <w:lang w:val="en-CA" w:eastAsia="en-CA"/>
            </w:rPr>
          </w:pPr>
          <w:hyperlink w:anchor="__RefHeading___Toc478744644">
            <w:r>
              <w:rPr>
                <w:rStyle w:val="IndexLink"/>
                <w:lang w:val="en-CA" w:eastAsia="en-CA"/>
              </w:rPr>
              <w:t>1.</w:t>
              <w:tab/>
              <w:t>EXECUTIVE SUMMARY</w:t>
              <w:tab/>
              <w:t>3</w:t>
            </w:r>
          </w:hyperlink>
        </w:p>
        <w:p>
          <w:pPr>
            <w:pStyle w:val="TOC2"/>
            <w:tabs>
              <w:tab w:val="clear" w:pos="720"/>
              <w:tab w:val="left" w:pos="960" w:leader="none"/>
              <w:tab w:val="right" w:pos="8630" w:leader="dot"/>
            </w:tabs>
            <w:rPr>
              <w:lang w:val="en-CA" w:eastAsia="en-CA"/>
            </w:rPr>
          </w:pPr>
          <w:hyperlink w:anchor="__RefHeading___Toc478744645">
            <w:r>
              <w:rPr>
                <w:rStyle w:val="IndexLink"/>
                <w:lang w:val="en-CA" w:eastAsia="en-CA"/>
              </w:rPr>
              <w:t>1.1</w:t>
              <w:tab/>
              <w:t>Vertical Hubs are Exploding on the Scene</w:t>
              <w:tab/>
              <w:t>3</w:t>
            </w:r>
          </w:hyperlink>
        </w:p>
        <w:p>
          <w:pPr>
            <w:pStyle w:val="TOC2"/>
            <w:tabs>
              <w:tab w:val="clear" w:pos="720"/>
              <w:tab w:val="left" w:pos="960" w:leader="none"/>
              <w:tab w:val="right" w:pos="8630" w:leader="dot"/>
            </w:tabs>
            <w:rPr>
              <w:lang w:val="en-CA" w:eastAsia="en-CA"/>
            </w:rPr>
          </w:pPr>
          <w:hyperlink w:anchor="__RefHeading___Toc478744646">
            <w:r>
              <w:rPr>
                <w:rStyle w:val="IndexLink"/>
                <w:lang w:val="en-CA" w:eastAsia="en-CA"/>
              </w:rPr>
              <w:t>1.2</w:t>
              <w:tab/>
              <w:t>What Are Vertical Hubs Doing to Attract the Sheer Numbers of Participants They Need?</w:t>
              <w:tab/>
              <w:t>3</w:t>
            </w:r>
          </w:hyperlink>
        </w:p>
        <w:p>
          <w:pPr>
            <w:pStyle w:val="TOC3"/>
            <w:tabs>
              <w:tab w:val="clear" w:pos="720"/>
              <w:tab w:val="left" w:pos="1200" w:leader="none"/>
              <w:tab w:val="right" w:pos="8630" w:leader="dot"/>
            </w:tabs>
            <w:rPr>
              <w:iCs w:val="false"/>
            </w:rPr>
          </w:pPr>
          <w:hyperlink w:anchor="__RefHeading___Toc478744647">
            <w:r>
              <w:rPr>
                <w:rStyle w:val="IndexLink"/>
              </w:rPr>
              <w:t>1.2.1</w:t>
            </w:r>
            <w:r>
              <w:rPr>
                <w:rStyle w:val="IndexLink"/>
                <w:iCs w:val="false"/>
              </w:rPr>
              <w:tab/>
            </w:r>
            <w:r>
              <w:rPr>
                <w:rStyle w:val="IndexLink"/>
              </w:rPr>
              <w:t>Augmenting the Market Making Function with Critical Ancillary Services</w:t>
              <w:tab/>
              <w:t>3</w:t>
            </w:r>
          </w:hyperlink>
        </w:p>
        <w:p>
          <w:pPr>
            <w:pStyle w:val="TOC3"/>
            <w:tabs>
              <w:tab w:val="clear" w:pos="720"/>
              <w:tab w:val="left" w:pos="1200" w:leader="none"/>
              <w:tab w:val="right" w:pos="8630" w:leader="dot"/>
            </w:tabs>
            <w:rPr>
              <w:iCs w:val="false"/>
            </w:rPr>
          </w:pPr>
          <w:hyperlink w:anchor="__RefHeading___Toc478744648">
            <w:r>
              <w:rPr>
                <w:rStyle w:val="IndexLink"/>
              </w:rPr>
              <w:t>1.2.2</w:t>
            </w:r>
            <w:r>
              <w:rPr>
                <w:rStyle w:val="IndexLink"/>
                <w:iCs w:val="false"/>
              </w:rPr>
              <w:tab/>
            </w:r>
            <w:r>
              <w:rPr>
                <w:rStyle w:val="IndexLink"/>
              </w:rPr>
              <w:t>Augmenting the Market Making Function with the Forward Market Dimension</w:t>
              <w:tab/>
              <w:t>3</w:t>
            </w:r>
          </w:hyperlink>
        </w:p>
        <w:p>
          <w:pPr>
            <w:pStyle w:val="TOC2"/>
            <w:tabs>
              <w:tab w:val="clear" w:pos="720"/>
              <w:tab w:val="left" w:pos="960" w:leader="none"/>
              <w:tab w:val="right" w:pos="8630" w:leader="dot"/>
            </w:tabs>
            <w:rPr>
              <w:lang w:val="en-CA" w:eastAsia="en-CA"/>
            </w:rPr>
          </w:pPr>
          <w:hyperlink w:anchor="__RefHeading___Toc478744649">
            <w:r>
              <w:rPr>
                <w:rStyle w:val="IndexLink"/>
                <w:lang w:val="en-CA" w:eastAsia="en-CA"/>
              </w:rPr>
              <w:t>1.3</w:t>
              <w:tab/>
              <w:t>MarketPoint Provides a Fast, Cost-Effective Infrastructure Outsource Solution</w:t>
              <w:tab/>
              <w:t>4</w:t>
            </w:r>
          </w:hyperlink>
        </w:p>
        <w:p>
          <w:pPr>
            <w:pStyle w:val="TOC2"/>
            <w:tabs>
              <w:tab w:val="clear" w:pos="720"/>
              <w:tab w:val="left" w:pos="960" w:leader="none"/>
              <w:tab w:val="right" w:pos="8630" w:leader="dot"/>
            </w:tabs>
            <w:rPr>
              <w:lang w:val="en-CA" w:eastAsia="en-CA"/>
            </w:rPr>
          </w:pPr>
          <w:hyperlink w:anchor="__RefHeading___Toc478744650">
            <w:r>
              <w:rPr>
                <w:rStyle w:val="IndexLink"/>
                <w:lang w:val="en-CA" w:eastAsia="en-CA"/>
              </w:rPr>
              <w:t>1.4</w:t>
              <w:tab/>
              <w:t>The Potential Market for MarketPoint is Colossal</w:t>
              <w:tab/>
              <w:t>4</w:t>
            </w:r>
          </w:hyperlink>
        </w:p>
        <w:p>
          <w:pPr>
            <w:pStyle w:val="TOC2"/>
            <w:tabs>
              <w:tab w:val="clear" w:pos="720"/>
              <w:tab w:val="left" w:pos="960" w:leader="none"/>
              <w:tab w:val="right" w:pos="8630" w:leader="dot"/>
            </w:tabs>
            <w:rPr>
              <w:lang w:val="en-CA" w:eastAsia="en-CA"/>
            </w:rPr>
          </w:pPr>
          <w:hyperlink w:anchor="__RefHeading___Toc478744651">
            <w:r>
              <w:rPr>
                <w:rStyle w:val="IndexLink"/>
                <w:lang w:val="en-CA" w:eastAsia="en-CA"/>
              </w:rPr>
              <w:t>1.5</w:t>
              <w:tab/>
              <w:t>The Business Case for MarketPoint</w:t>
              <w:tab/>
              <w:t>5</w:t>
            </w:r>
          </w:hyperlink>
        </w:p>
        <w:p>
          <w:pPr>
            <w:pStyle w:val="TOC2"/>
            <w:tabs>
              <w:tab w:val="clear" w:pos="720"/>
              <w:tab w:val="left" w:pos="960" w:leader="none"/>
              <w:tab w:val="right" w:pos="8630" w:leader="dot"/>
            </w:tabs>
            <w:rPr>
              <w:lang w:val="en-CA" w:eastAsia="en-CA"/>
            </w:rPr>
          </w:pPr>
          <w:hyperlink w:anchor="__RefHeading___Toc478744652">
            <w:r>
              <w:rPr>
                <w:rStyle w:val="IndexLink"/>
                <w:lang w:val="en-CA" w:eastAsia="en-CA"/>
              </w:rPr>
              <w:t>1.6</w:t>
              <w:tab/>
              <w:t>Summary of MarketPoint Contribution to Vertical Hubs</w:t>
              <w:tab/>
              <w:t>5</w:t>
            </w:r>
          </w:hyperlink>
        </w:p>
        <w:p>
          <w:pPr>
            <w:pStyle w:val="TOC1"/>
            <w:tabs>
              <w:tab w:val="clear" w:pos="720"/>
              <w:tab w:val="left" w:pos="403" w:leader="none"/>
              <w:tab w:val="right" w:pos="8630" w:leader="dot"/>
            </w:tabs>
            <w:rPr>
              <w:lang w:val="en-CA" w:eastAsia="en-CA"/>
            </w:rPr>
          </w:pPr>
          <w:hyperlink w:anchor="__RefHeading___Toc478744653">
            <w:r>
              <w:rPr>
                <w:rStyle w:val="IndexLink"/>
                <w:lang w:val="en-CA" w:eastAsia="en-CA"/>
              </w:rPr>
              <w:t>2</w:t>
              <w:tab/>
              <w:t>WHY SHOULD VERTICAL HUBS PROVIDE FORWARD MARKET CONTEXT FOR THEIR CUSTOMERS?</w:t>
              <w:tab/>
              <w:t>5</w:t>
            </w:r>
          </w:hyperlink>
        </w:p>
        <w:p>
          <w:pPr>
            <w:pStyle w:val="TOC2"/>
            <w:tabs>
              <w:tab w:val="clear" w:pos="720"/>
              <w:tab w:val="left" w:pos="960" w:leader="none"/>
              <w:tab w:val="right" w:pos="8630" w:leader="dot"/>
            </w:tabs>
            <w:rPr>
              <w:lang w:val="en-CA" w:eastAsia="en-CA"/>
            </w:rPr>
          </w:pPr>
          <w:hyperlink w:anchor="__RefHeading___Toc478744654">
            <w:r>
              <w:rPr>
                <w:rStyle w:val="IndexLink"/>
                <w:lang w:val="en-CA" w:eastAsia="en-CA"/>
              </w:rPr>
              <w:t>2.1</w:t>
              <w:tab/>
              <w:t>Customers of Vertical Hubs Need to Manage Their Forward as Well As Present Market Positions</w:t>
              <w:tab/>
              <w:t>5</w:t>
            </w:r>
          </w:hyperlink>
        </w:p>
        <w:p>
          <w:pPr>
            <w:pStyle w:val="TOC2"/>
            <w:tabs>
              <w:tab w:val="clear" w:pos="720"/>
              <w:tab w:val="left" w:pos="960" w:leader="none"/>
              <w:tab w:val="right" w:pos="8630" w:leader="dot"/>
            </w:tabs>
            <w:rPr>
              <w:lang w:val="en-CA" w:eastAsia="en-CA"/>
            </w:rPr>
          </w:pPr>
          <w:hyperlink w:anchor="__RefHeading___Toc478744655">
            <w:r>
              <w:rPr>
                <w:rStyle w:val="IndexLink"/>
                <w:rFonts w:eastAsia="MS Mincho;ＭＳ 明朝"/>
                <w:lang w:val="en-CA" w:eastAsia="en-CA"/>
              </w:rPr>
              <w:t>2.2</w:t>
            </w:r>
            <w:r>
              <w:rPr>
                <w:rStyle w:val="IndexLink"/>
                <w:lang w:val="en-CA" w:eastAsia="en-CA"/>
              </w:rPr>
              <w:tab/>
            </w:r>
            <w:r>
              <w:rPr>
                <w:rStyle w:val="IndexLink"/>
                <w:rFonts w:eastAsia="MS Mincho;ＭＳ 明朝"/>
                <w:lang w:val="en-CA" w:eastAsia="en-CA"/>
              </w:rPr>
              <w:t>There Are Five Ways to Develop Forward Price Information, and MarketPoint Offers Them All</w:t>
            </w:r>
            <w:r>
              <w:rPr>
                <w:rStyle w:val="IndexLink"/>
                <w:lang w:val="en-CA" w:eastAsia="en-CA"/>
              </w:rPr>
              <w:tab/>
              <w:t>8</w:t>
            </w:r>
          </w:hyperlink>
        </w:p>
        <w:p>
          <w:pPr>
            <w:pStyle w:val="TOC2"/>
            <w:tabs>
              <w:tab w:val="clear" w:pos="720"/>
              <w:tab w:val="left" w:pos="960" w:leader="none"/>
              <w:tab w:val="right" w:pos="8630" w:leader="dot"/>
            </w:tabs>
            <w:rPr>
              <w:lang w:val="en-CA" w:eastAsia="en-CA"/>
            </w:rPr>
          </w:pPr>
          <w:hyperlink w:anchor="__RefHeading___Toc478744656">
            <w:r>
              <w:rPr>
                <w:rStyle w:val="IndexLink"/>
                <w:rFonts w:eastAsia="MS Mincho;ＭＳ 明朝"/>
                <w:lang w:val="en-CA" w:eastAsia="en-CA"/>
              </w:rPr>
              <w:t>2.3</w:t>
            </w:r>
            <w:r>
              <w:rPr>
                <w:rStyle w:val="IndexLink"/>
                <w:lang w:val="en-CA" w:eastAsia="en-CA"/>
              </w:rPr>
              <w:tab/>
            </w:r>
            <w:r>
              <w:rPr>
                <w:rStyle w:val="IndexLink"/>
                <w:rFonts w:eastAsia="MS Mincho;ＭＳ 明朝"/>
                <w:lang w:val="en-CA" w:eastAsia="en-CA"/>
              </w:rPr>
              <w:t>MarketPoint Offers the Additional Dimension of Fundamental Industry Data</w:t>
            </w:r>
            <w:r>
              <w:rPr>
                <w:rStyle w:val="IndexLink"/>
                <w:lang w:val="en-CA" w:eastAsia="en-CA"/>
              </w:rPr>
              <w:tab/>
              <w:t>9</w:t>
            </w:r>
          </w:hyperlink>
          <w:r>
            <w:rPr>
              <w:rStyle w:val="IndexLink"/>
              <w:lang w:val="en-CA" w:eastAsia="en-CA"/>
            </w:rPr>
            <w:fldChar w:fldCharType="end"/>
          </w:r>
        </w:p>
      </w:sdtContent>
    </w:sdt>
    <w:p>
      <w:pPr>
        <w:pStyle w:val="TOC1"/>
        <w:rPr>
          <w:lang w:val="en-CA" w:eastAsia="en-CA"/>
        </w:rPr>
      </w:pPr>
      <w:r>
        <w:rPr>
          <w:lang w:val="en-CA" w:eastAsia="en-CA"/>
        </w:rPr>
      </w:r>
      <w:r>
        <w:br w:type="page"/>
      </w:r>
    </w:p>
    <w:p>
      <w:pPr>
        <w:pStyle w:val="Heading1"/>
        <w:numPr>
          <w:ilvl w:val="0"/>
          <w:numId w:val="2"/>
        </w:numPr>
        <w:jc w:val="both"/>
        <w:rPr/>
      </w:pPr>
      <w:bookmarkStart w:id="0" w:name="__RefHeading___Toc478744644"/>
      <w:bookmarkEnd w:id="0"/>
      <w:r>
        <w:rPr/>
        <w:t>EXECUTIVE SUMMARY</w:t>
      </w:r>
    </w:p>
    <w:p>
      <w:pPr>
        <w:pStyle w:val="Normal"/>
        <w:jc w:val="both"/>
        <w:rPr/>
      </w:pPr>
      <w:r>
        <w:rPr/>
      </w:r>
    </w:p>
    <w:p>
      <w:pPr>
        <w:pStyle w:val="Heading2"/>
        <w:ind w:hanging="0" w:start="0"/>
        <w:jc w:val="both"/>
        <w:rPr/>
      </w:pPr>
      <w:bookmarkStart w:id="1" w:name="__RefHeading___Toc478744645"/>
      <w:bookmarkEnd w:id="1"/>
      <w:r>
        <w:rPr/>
        <w:t>Vertical Hubs are Exploding on the Scene</w:t>
      </w:r>
    </w:p>
    <w:p>
      <w:pPr>
        <w:pStyle w:val="Normal"/>
        <w:jc w:val="both"/>
        <w:rPr/>
      </w:pPr>
      <w:r>
        <w:rPr/>
      </w:r>
    </w:p>
    <w:p>
      <w:pPr>
        <w:pStyle w:val="TOC4"/>
        <w:rPr/>
      </w:pPr>
      <w:r>
        <w:rPr/>
        <w:t xml:space="preserve">The last two years have seen a literal explosion in the number of vertical hubs, which now span a wide range of industries, commodities, products, and services.  The past few years have witnessed a strong move toward vertical hubs where buyers and sellers come together to exchange goods and make markets, and there is a plethora of services beginning to be provided on many of those hubs.  With vertical hubs, a paramount objective is to attract a maximal number of buyers and sellers so as to maximize participation and thereby maximize market liquidity.  </w:t>
      </w:r>
      <w:r>
        <w:rPr>
          <w:b/>
          <w:bCs/>
          <w:u w:val="single"/>
        </w:rPr>
        <w:t>The mothers’ milk of the successful vertical hub business is sheer number of participants.</w:t>
      </w:r>
    </w:p>
    <w:p>
      <w:pPr>
        <w:pStyle w:val="BodyText"/>
        <w:ind w:firstLine="432" w:end="0"/>
        <w:rPr>
          <w:b/>
          <w:bCs/>
          <w:u w:val="single"/>
        </w:rPr>
      </w:pPr>
      <w:r>
        <w:rPr>
          <w:b/>
          <w:bCs/>
          <w:u w:val="single"/>
        </w:rPr>
      </w:r>
    </w:p>
    <w:p>
      <w:pPr>
        <w:pStyle w:val="Heading2"/>
        <w:ind w:hanging="0" w:start="0"/>
        <w:jc w:val="both"/>
        <w:rPr/>
      </w:pPr>
      <w:bookmarkStart w:id="2" w:name="__RefHeading___Toc478744646"/>
      <w:bookmarkEnd w:id="2"/>
      <w:r>
        <w:rPr/>
        <w:t>What Are Vertical Hubs Doing to Attract the Sheer Numbers of Participants They Need?</w:t>
      </w:r>
    </w:p>
    <w:p>
      <w:pPr>
        <w:pStyle w:val="BodyText"/>
        <w:ind w:firstLine="432" w:end="0"/>
        <w:rPr/>
      </w:pPr>
      <w:r>
        <w:rPr/>
      </w:r>
    </w:p>
    <w:p>
      <w:pPr>
        <w:pStyle w:val="Normal"/>
        <w:ind w:firstLine="432" w:end="0"/>
        <w:jc w:val="both"/>
        <w:rPr/>
      </w:pPr>
      <w:r>
        <w:rPr/>
        <w:t>There are two things vertical hubs need to do doing to attract the critical mass of participants they need to be successful, and they are getting more and more difficult to accomplish.  MarketPoint provides the infrastructure to do both in an integrated package.</w:t>
      </w:r>
    </w:p>
    <w:p>
      <w:pPr>
        <w:pStyle w:val="Normal"/>
        <w:ind w:firstLine="432" w:end="0"/>
        <w:jc w:val="both"/>
        <w:rPr/>
      </w:pPr>
      <w:r>
        <w:rPr/>
      </w:r>
    </w:p>
    <w:p>
      <w:pPr>
        <w:pStyle w:val="Heading3"/>
        <w:ind w:hanging="0" w:start="0"/>
        <w:rPr/>
      </w:pPr>
      <w:bookmarkStart w:id="3" w:name="__RefHeading___Toc478744647"/>
      <w:bookmarkEnd w:id="3"/>
      <w:r>
        <w:rPr/>
        <w:t>Augmenting the Market Making Function with Critical Ancillary Services</w:t>
      </w:r>
    </w:p>
    <w:p>
      <w:pPr>
        <w:pStyle w:val="Normal"/>
        <w:ind w:firstLine="432" w:end="0"/>
        <w:jc w:val="both"/>
        <w:rPr/>
      </w:pPr>
      <w:r>
        <w:rPr/>
      </w:r>
    </w:p>
    <w:p>
      <w:pPr>
        <w:pStyle w:val="Normal"/>
        <w:ind w:firstLine="432" w:end="0"/>
        <w:jc w:val="both"/>
        <w:rPr/>
      </w:pPr>
      <w:r>
        <w:rPr/>
        <w:t>Vertical portals need to provide as many products and services as possible in addition to their core vertical hub service (marketmaking) in order to attract and concentrate as much of the vertical industry segment as possible at one’s own hub.  There is a literal “arms race” to get the most information, technology, and service onto one’s own vertical hub by providing the most value and thereby attracting the most customers to one’s own hub.  Market share, the principal measure of winning and losing, accrues to the vertical hub with the best and most complete portfolio of truly useful, value-creating services that complement and supplement the core marketmaking service.</w:t>
      </w:r>
    </w:p>
    <w:p>
      <w:pPr>
        <w:pStyle w:val="BodyText"/>
        <w:ind w:firstLine="432" w:end="0"/>
        <w:rPr/>
      </w:pPr>
      <w:r>
        <w:rPr/>
      </w:r>
    </w:p>
    <w:p>
      <w:pPr>
        <w:pStyle w:val="Heading3"/>
        <w:ind w:hanging="0" w:start="0"/>
        <w:rPr/>
      </w:pPr>
      <w:bookmarkStart w:id="4" w:name="__RefHeading___Toc478744648"/>
      <w:bookmarkEnd w:id="4"/>
      <w:r>
        <w:rPr/>
        <w:t>Augmenting the Market Making Function with the Forward Market Dimension</w:t>
      </w:r>
    </w:p>
    <w:p>
      <w:pPr>
        <w:pStyle w:val="Normal"/>
        <w:jc w:val="both"/>
        <w:rPr/>
      </w:pPr>
      <w:r>
        <w:rPr/>
      </w:r>
    </w:p>
    <w:p>
      <w:pPr>
        <w:pStyle w:val="BodyText"/>
        <w:ind w:firstLine="432" w:end="0"/>
        <w:rPr/>
      </w:pPr>
      <w:r>
        <w:rPr/>
        <w:t xml:space="preserve">In surveying vertical hubs and their customers, we have come to understand that </w:t>
      </w:r>
      <w:r>
        <w:rPr>
          <w:u w:val="single"/>
        </w:rPr>
        <w:t>their customers need information about forward markets, not just the current markets addressed by vertical hubs (i.e., catalogs, auctions, exchanges).</w:t>
      </w:r>
      <w:r>
        <w:rPr/>
        <w:t xml:space="preserve">  Customers of vertical hubs need a “window on the future” (i.e., forward projections of price, cost, and risk) in addition to the present “spot” price information resident on the typical vertical hub.  MarketPoint supports this need—providing to vertical hubs all necessary forward market infrastructure they need across the entire spectrum of their business on an outsourced basis.  MarketPoint provides standardized, automated, customizable, broadly applicable forward market infrastructure and technology that can easily be incorporated into the business activities of all vertical hubs to attract the maximum number of customers by providing value-creation capability they sorely need.  With MarketPoint infrastructure, vertical hubs can quickly implement forward markets where none exist.</w:t>
      </w:r>
    </w:p>
    <w:p>
      <w:pPr>
        <w:pStyle w:val="BodyText"/>
        <w:ind w:firstLine="432" w:end="0"/>
        <w:rPr/>
      </w:pPr>
      <w:r>
        <w:rPr/>
      </w:r>
    </w:p>
    <w:p>
      <w:pPr>
        <w:pStyle w:val="Heading2"/>
        <w:ind w:hanging="0" w:start="0"/>
        <w:jc w:val="both"/>
        <w:rPr/>
      </w:pPr>
      <w:bookmarkStart w:id="5" w:name="__RefHeading___Toc478744649"/>
      <w:bookmarkEnd w:id="5"/>
      <w:r>
        <w:rPr/>
        <w:t>MarketPoint Provides a Fast, Cost-Effective Infrastructure Outsource Solution</w:t>
      </w:r>
    </w:p>
    <w:p>
      <w:pPr>
        <w:pStyle w:val="BodyText"/>
        <w:ind w:firstLine="432" w:end="0"/>
        <w:rPr/>
      </w:pPr>
      <w:r>
        <w:rPr/>
      </w:r>
    </w:p>
    <w:p>
      <w:pPr>
        <w:pStyle w:val="BodyText"/>
        <w:ind w:firstLine="432" w:end="0"/>
        <w:rPr/>
      </w:pPr>
      <w:r>
        <w:rPr/>
        <w:t xml:space="preserve">How do vertical hubs assemble a continuously growing, increasingly value-producing hub service at reasonable cost?  The answer is obvious—they turn increasingly to high quality, high technology, infrastructure providers who have routinized, standardized, and automated the technology they need.  They outsource major building blocks of their business to infrastructure technology specialists; they turn to back end service providers who can quickly deliver technology and create new marketable capability that they can incorporate in their product line to attract more customers.  In short, they outsource their time-critical and cost-critical needs.  </w:t>
      </w:r>
      <w:r>
        <w:rPr>
          <w:u w:val="single"/>
        </w:rPr>
        <w:t>MarketPoint offers infrastructure that allows vertical websites to add through outsourcing the dimension of forward markets to their present focus on current markets</w:t>
      </w:r>
      <w:r>
        <w:rPr/>
        <w:t>.  This allows them to quickly augment existing offerings and attract new customers.</w:t>
      </w:r>
    </w:p>
    <w:p>
      <w:pPr>
        <w:pStyle w:val="BodyText"/>
        <w:ind w:firstLine="432" w:end="0"/>
        <w:rPr/>
      </w:pPr>
      <w:r>
        <w:rPr/>
      </w:r>
    </w:p>
    <w:p>
      <w:pPr>
        <w:pStyle w:val="BodyText"/>
        <w:ind w:firstLine="432" w:end="0"/>
        <w:rPr/>
      </w:pPr>
      <w:r>
        <w:rPr/>
        <w:t xml:space="preserve">A good example of infrastructure outsourcing is the so-called auction capability itself provided by vertical hubs.  The infrastructure to implement and execute the actual auction itself is quite common across vertical hubs, so much so that there are now infrastructure vendors that provide standardized, automated, and routinized auction infrastructure as their main line of business.  Outsourcing is the only realistic alternative for new vertical hubs to get into the auction business because the cost of developing customized, grassroots, proprietary infrastructure is orders of magnitude higher and the time to market is prohibitively slower, and it is increasingly necessary for existing websites who must upgrade to provide better service.  The return on investment (ROI) of the outsourcing alternative is unequivocally dominant.  In today’s (and tomorrow’s) world, vertical hubs will be obliged to outsource their auction infrastructure requirements to “wholesale” providers of auction infrastructure and service, allowing existing and emerging vertical hubs to focus on their core competency.  </w:t>
      </w:r>
      <w:r>
        <w:rPr>
          <w:u w:val="single"/>
        </w:rPr>
        <w:t>MarketPoint aspires to be the outsourced forward market infrastructure provider of choice in the vertical hub industry.</w:t>
      </w:r>
    </w:p>
    <w:p>
      <w:pPr>
        <w:pStyle w:val="Normal"/>
        <w:ind w:firstLine="432" w:end="0"/>
        <w:jc w:val="both"/>
        <w:rPr/>
      </w:pPr>
      <w:r>
        <w:rPr/>
      </w:r>
    </w:p>
    <w:p>
      <w:pPr>
        <w:pStyle w:val="Heading2"/>
        <w:ind w:hanging="0" w:start="0"/>
        <w:jc w:val="both"/>
        <w:rPr/>
      </w:pPr>
      <w:bookmarkStart w:id="6" w:name="__RefHeading___Toc478744650"/>
      <w:bookmarkEnd w:id="6"/>
      <w:r>
        <w:rPr/>
        <w:t>The Potential Market for MarketPoint is Colossal</w:t>
      </w:r>
    </w:p>
    <w:p>
      <w:pPr>
        <w:pStyle w:val="Normal"/>
        <w:jc w:val="both"/>
        <w:rPr/>
      </w:pPr>
      <w:r>
        <w:rPr/>
      </w:r>
    </w:p>
    <w:p>
      <w:pPr>
        <w:pStyle w:val="Normal"/>
        <w:ind w:firstLine="576" w:end="0"/>
        <w:jc w:val="both"/>
        <w:rPr/>
      </w:pPr>
      <w:r>
        <w:rPr/>
        <w:t>The more conservative estimates place the vertical hub market in the multi-trillion dollar range, so there is a strong incentive indeed for each vertical hub to aspire to be the best in class in its own market segment so as to attract the maximum number of users.  The dilemma for vertical hubs at today’s stage in their evolution is how to overcome increasingly fierce, increasingly “zero sum” competition.  Indeed, our own informal survey of vertical hubs in the energy industry identifies no less than ten distinct vertical hubs vying for the same or similar markets.  Extrapolating this trend across the multitude of other vertical market segments, it becomes clear that there are literally hundreds of prospective vertical hubs who are direct MarketPoint customers and indirectly through them literally millions of end users.  MarketPoint can access them by being a “wholesale” provider, not a retailer of technology or service.</w:t>
      </w:r>
    </w:p>
    <w:p>
      <w:pPr>
        <w:pStyle w:val="Normal"/>
        <w:ind w:firstLine="576" w:end="0"/>
        <w:jc w:val="both"/>
        <w:rPr/>
      </w:pPr>
      <w:r>
        <w:rPr/>
      </w:r>
    </w:p>
    <w:p>
      <w:pPr>
        <w:pStyle w:val="Heading2"/>
        <w:ind w:hanging="0" w:start="0"/>
        <w:jc w:val="both"/>
        <w:rPr/>
      </w:pPr>
      <w:bookmarkStart w:id="7" w:name="__RefHeading___Toc478744651"/>
      <w:bookmarkEnd w:id="7"/>
      <w:r>
        <w:rPr/>
        <w:t>The Business Case for MarketPoint</w:t>
      </w:r>
    </w:p>
    <w:p>
      <w:pPr>
        <w:pStyle w:val="Normal"/>
        <w:jc w:val="both"/>
        <w:rPr/>
      </w:pPr>
      <w:r>
        <w:rPr/>
      </w:r>
    </w:p>
    <w:p>
      <w:pPr>
        <w:pStyle w:val="Normal"/>
        <w:ind w:firstLine="432" w:end="0"/>
        <w:jc w:val="both"/>
        <w:rPr/>
      </w:pPr>
      <w:r>
        <w:rPr/>
        <w:t>Vertical hubs generate revenue in a variety of ways, primarily by charging commissions on individual transactions and by selling advertising.  MarketPoint is dedicated to helping vertical hubs attract more customers to forward as well as current products, thereby generating more direct trading volume, more advertising opportunities, and increasingly more opportunities for futures and other transactions.  We have designed our pricing strategy so that it provides vertical hub customers with an approximately 60 percent ROI on the MarketPoint investment.  Given the enormous potential global market for MarketPoint services, we estimate the total market for forward market infrastructure will reach $1.8 Billion annually by 2005.  With appropriate capitalization we will be able to take full advantage of our</w:t>
      </w:r>
      <w:r>
        <w:rPr>
          <w:b/>
          <w:bCs/>
          <w:color w:val="000000"/>
          <w:szCs w:val="32"/>
        </w:rPr>
        <w:t xml:space="preserve"> </w:t>
      </w:r>
      <w:r>
        <w:rPr/>
        <w:t>distinct first-mover advantage and within five years project we will capture 70 percent of the market and be positioned to dominate it for years to come.  In order to achieve the first mover advantage we know we can achieve, we estimate our capital requirement to be $10 million.  This level of investment will allow us to rapidly accelerate our rollout schedule and lateral expansion while simultaneously providing the resources needed to fully develop and exploit the burgeoning global vertical hub market.  Our objective is to position MarketPoint for an IPO in 2002 and a market capitalization of $25 billion by 2005.</w:t>
      </w:r>
    </w:p>
    <w:p>
      <w:pPr>
        <w:pStyle w:val="Normal"/>
        <w:ind w:firstLine="432" w:end="0"/>
        <w:jc w:val="both"/>
        <w:rPr>
          <w:color w:val="000000"/>
        </w:rPr>
      </w:pPr>
      <w:r>
        <w:rPr>
          <w:color w:val="000000"/>
        </w:rPr>
      </w:r>
    </w:p>
    <w:p>
      <w:pPr>
        <w:pStyle w:val="Heading2"/>
        <w:ind w:hanging="0" w:start="0"/>
        <w:jc w:val="both"/>
        <w:rPr/>
      </w:pPr>
      <w:bookmarkStart w:id="8" w:name="__RefHeading___Toc478744652"/>
      <w:bookmarkEnd w:id="8"/>
      <w:r>
        <w:rPr/>
        <w:t>Summary of MarketPoint Contribution to Vertical Hubs</w:t>
      </w:r>
    </w:p>
    <w:p>
      <w:pPr>
        <w:pStyle w:val="Normal"/>
        <w:ind w:firstLine="432" w:end="0"/>
        <w:jc w:val="both"/>
        <w:rPr>
          <w:color w:val="000000"/>
        </w:rPr>
      </w:pPr>
      <w:r>
        <w:rPr>
          <w:color w:val="000000"/>
        </w:rPr>
      </w:r>
    </w:p>
    <w:p>
      <w:pPr>
        <w:pStyle w:val="TOC4"/>
        <w:rPr/>
      </w:pPr>
      <w:r>
        <w:rPr/>
        <w:t>In summary, the business success of vertical hubs is predicted on their ability to use information, data, software, technology, insights, perceptions, and knowledge along with the core auction function to attract the maximum number of buyers and sellers.  In a nutshell, the biggest hub with the most customers wins.  MarketPoint can help vertical hubs attract significant numbers of additional customers immediately by delivering the important forward market dimension quickly and at far lower cost than they can self-develop.  In doing so MarketPoint will establish itself as the quintessential Internet infrastructure play, serving everyone who strives to be successful in the industry.</w:t>
      </w:r>
    </w:p>
    <w:p>
      <w:pPr>
        <w:pStyle w:val="TOC4"/>
        <w:rPr/>
      </w:pPr>
      <w:r>
        <w:rPr/>
      </w:r>
    </w:p>
    <w:p>
      <w:pPr>
        <w:pStyle w:val="Heading1"/>
        <w:ind w:hanging="0" w:start="0"/>
        <w:jc w:val="both"/>
        <w:rPr/>
      </w:pPr>
      <w:bookmarkStart w:id="9" w:name="__RefHeading___Toc478744653"/>
      <w:bookmarkEnd w:id="9"/>
      <w:r>
        <w:rPr/>
        <w:t>WHY SHOULD VERTICAL HUBS PROVIDE FORWARD MARKET CONTEXT FOR THEIR CUSTOMERS?</w:t>
      </w:r>
    </w:p>
    <w:p>
      <w:pPr>
        <w:pStyle w:val="Normal"/>
        <w:jc w:val="both"/>
        <w:rPr>
          <w:color w:val="000000"/>
        </w:rPr>
      </w:pPr>
      <w:r>
        <w:rPr>
          <w:color w:val="000000"/>
        </w:rPr>
      </w:r>
    </w:p>
    <w:p>
      <w:pPr>
        <w:pStyle w:val="Heading2"/>
        <w:ind w:hanging="0" w:start="0"/>
        <w:jc w:val="both"/>
        <w:rPr/>
      </w:pPr>
      <w:bookmarkStart w:id="10" w:name="__RefHeading___Toc478744654"/>
      <w:bookmarkEnd w:id="10"/>
      <w:r>
        <w:rPr/>
        <w:t>Customers of Vertical Hubs Need to Manage Their Forward as Well As Present Market Positions</w:t>
      </w:r>
    </w:p>
    <w:p>
      <w:pPr>
        <w:pStyle w:val="Normal"/>
        <w:jc w:val="both"/>
        <w:rPr>
          <w:color w:val="000000"/>
        </w:rPr>
      </w:pPr>
      <w:r>
        <w:rPr>
          <w:color w:val="000000"/>
        </w:rPr>
      </w:r>
    </w:p>
    <w:p>
      <w:pPr>
        <w:pStyle w:val="Normal"/>
        <w:ind w:firstLine="432" w:end="0"/>
        <w:jc w:val="both"/>
        <w:rPr/>
      </w:pPr>
      <w:r>
        <w:rPr>
          <w:color w:val="000000"/>
        </w:rPr>
        <w:t xml:space="preserve">Companies who are the customers of vertical hubs are continuously trying to manage their forward market positions as well as their current spot market positions in all of the products and services they buy and sell.  (Interestingly, they are now coming to vertical hubs to manage their current spot market positions, but no vertical hub yet offers the full spectrum of future market information.)  What modern companies really want to know most is:  </w:t>
      </w:r>
      <w:r>
        <w:rPr>
          <w:rFonts w:eastAsia="MS Mincho;ＭＳ 明朝"/>
          <w:color w:val="000000"/>
        </w:rPr>
        <w:t>"What will be the forward price of my products and of my raw materials?"  Where is electricity price going?  Where is oil price going?  Where is copper price going?  Where is DRAM (memory) price going?  Where is telecommunication bandwidth price going?  Where is computation price (e.g., MIPS price) going?  Trillions of dollars change hands in business based primarily on the strength of anticipated forward prices and costs; spot prices are not enough for people to run their business.  The successful vertical hubs will be the ones that provide forward as well as current market information.</w:t>
      </w:r>
    </w:p>
    <w:p>
      <w:pPr>
        <w:pStyle w:val="PlainText"/>
        <w:jc w:val="both"/>
        <w:rPr>
          <w:rFonts w:ascii="Times New Roman" w:hAnsi="Times New Roman" w:eastAsia="MS Mincho;ＭＳ 明朝" w:cs="Times New Roman"/>
          <w:color w:val="000000"/>
          <w:sz w:val="24"/>
        </w:rPr>
      </w:pPr>
      <w:r>
        <w:rPr>
          <w:rFonts w:eastAsia="MS Mincho;ＭＳ 明朝" w:cs="Times New Roman" w:ascii="Times New Roman" w:hAnsi="Times New Roman"/>
          <w:color w:val="000000"/>
          <w:sz w:val="24"/>
        </w:rPr>
      </w:r>
    </w:p>
    <w:p>
      <w:pPr>
        <w:pStyle w:val="PlainText"/>
        <w:ind w:firstLine="432" w:end="0"/>
        <w:jc w:val="both"/>
        <w:rPr>
          <w:rFonts w:ascii="Times New Roman" w:hAnsi="Times New Roman" w:eastAsia="MS Mincho;ＭＳ 明朝" w:cs="Times New Roman"/>
          <w:color w:val="000000"/>
          <w:sz w:val="24"/>
        </w:rPr>
      </w:pPr>
      <w:r>
        <w:rPr>
          <w:rFonts w:eastAsia="MS Mincho;ＭＳ 明朝" w:cs="Times New Roman" w:ascii="Times New Roman" w:hAnsi="Times New Roman"/>
          <w:color w:val="000000"/>
          <w:sz w:val="24"/>
        </w:rPr>
        <w:t>Why are forward prices and costs so critical to running a modern business?  It is because each and every asset (physical as well as financial) is continuously and relentlessly "marked to market" over time by the prices the company gets for the products the asset produces minus the costs it incurs for the raw materials it buys.  Companies’ need for forward prices are best illustrated graphically as in Figure 1.  If a company knew their product price forward into the future and they knew their raw material costs forward into the future, they could subtract the forward cost from the forward product price to calculate the forward margin each asset is destined to generate at each point in its future life.  If they add up all the profits they get from all their assets in this way, they would be calculating the fundamental worth of their company.  This is the fundamental management information they need to make the important decisions that shape their companies:</w:t>
      </w:r>
    </w:p>
    <w:p>
      <w:pPr>
        <w:pStyle w:val="Normal"/>
        <w:jc w:val="both"/>
        <w:rPr>
          <w:rFonts w:ascii="Times New Roman" w:hAnsi="Times New Roman" w:eastAsia="MS Mincho;ＭＳ 明朝" w:cs="Times New Roman"/>
          <w:color w:val="000000"/>
          <w:sz w:val="24"/>
        </w:rPr>
      </w:pPr>
      <w:r>
        <w:rPr>
          <w:rFonts w:eastAsia="MS Mincho;ＭＳ 明朝" w:cs="Times New Roman"/>
          <w:color w:val="000000"/>
          <w:sz w:val="24"/>
        </w:rPr>
      </w:r>
    </w:p>
    <w:p>
      <w:pPr>
        <w:pStyle w:val="Normal"/>
        <w:numPr>
          <w:ilvl w:val="0"/>
          <w:numId w:val="3"/>
        </w:numPr>
        <w:tabs>
          <w:tab w:val="clear" w:pos="720"/>
          <w:tab w:val="left" w:pos="432" w:leader="none"/>
        </w:tabs>
        <w:jc w:val="both"/>
        <w:rPr>
          <w:color w:val="000000"/>
        </w:rPr>
      </w:pPr>
      <w:r>
        <w:rPr>
          <w:b/>
          <w:color w:val="000000"/>
          <w:u w:val="single"/>
        </w:rPr>
        <w:t>Asset acquisition and/or divestiture.</w:t>
      </w:r>
      <w:r>
        <w:rPr>
          <w:color w:val="000000"/>
        </w:rPr>
        <w:t xml:space="preserve">  What assets (plants and equipment) should they buy or sell and what is the maximum amount they should be willing to pay or ask?</w:t>
      </w:r>
    </w:p>
    <w:p>
      <w:pPr>
        <w:pStyle w:val="Normal"/>
        <w:tabs>
          <w:tab w:val="clear" w:pos="720"/>
          <w:tab w:val="left" w:pos="432" w:leader="none"/>
        </w:tabs>
        <w:jc w:val="both"/>
        <w:rPr>
          <w:color w:val="000000"/>
        </w:rPr>
      </w:pPr>
      <w:r>
        <w:rPr>
          <w:color w:val="000000"/>
        </w:rPr>
      </w:r>
    </w:p>
    <w:p>
      <w:pPr>
        <w:pStyle w:val="Normal"/>
        <w:numPr>
          <w:ilvl w:val="0"/>
          <w:numId w:val="3"/>
        </w:numPr>
        <w:tabs>
          <w:tab w:val="clear" w:pos="720"/>
          <w:tab w:val="left" w:pos="432" w:leader="none"/>
        </w:tabs>
        <w:jc w:val="both"/>
        <w:rPr>
          <w:color w:val="000000"/>
        </w:rPr>
      </w:pPr>
      <w:r>
        <w:rPr>
          <w:b/>
          <w:color w:val="000000"/>
          <w:u w:val="single"/>
        </w:rPr>
        <w:t>“</w:t>
      </w:r>
      <w:r>
        <w:rPr>
          <w:b/>
          <w:color w:val="000000"/>
          <w:u w:val="single"/>
        </w:rPr>
        <w:t>Greenfield” development.</w:t>
      </w:r>
      <w:r>
        <w:rPr>
          <w:color w:val="000000"/>
        </w:rPr>
        <w:t xml:space="preserve">  How much brand new plant and equipment should they build, where, and what size?</w:t>
      </w:r>
    </w:p>
    <w:p>
      <w:pPr>
        <w:pStyle w:val="Normal"/>
        <w:tabs>
          <w:tab w:val="clear" w:pos="720"/>
          <w:tab w:val="left" w:pos="432" w:leader="none"/>
        </w:tabs>
        <w:jc w:val="both"/>
        <w:rPr>
          <w:color w:val="000000"/>
        </w:rPr>
      </w:pPr>
      <w:r>
        <w:rPr>
          <w:color w:val="000000"/>
        </w:rPr>
      </w:r>
    </w:p>
    <w:p>
      <w:pPr>
        <w:pStyle w:val="Normal"/>
        <w:numPr>
          <w:ilvl w:val="0"/>
          <w:numId w:val="3"/>
        </w:numPr>
        <w:tabs>
          <w:tab w:val="clear" w:pos="720"/>
          <w:tab w:val="left" w:pos="432" w:leader="none"/>
        </w:tabs>
        <w:jc w:val="both"/>
        <w:rPr>
          <w:color w:val="000000"/>
        </w:rPr>
      </w:pPr>
      <w:r>
        <w:rPr>
          <w:b/>
          <w:color w:val="000000"/>
          <w:u w:val="single"/>
        </w:rPr>
        <w:t>Derivative valuation.</w:t>
      </w:r>
      <w:r>
        <w:rPr>
          <w:color w:val="000000"/>
        </w:rPr>
        <w:t xml:space="preserve">  Should they hedge their assets with derivative securities in commodity markets, and if so how much are derivatives truly worth and what quantities of what particular derivative securities should they buy?</w:t>
      </w:r>
    </w:p>
    <w:p>
      <w:pPr>
        <w:pStyle w:val="Normal"/>
        <w:tabs>
          <w:tab w:val="clear" w:pos="720"/>
          <w:tab w:val="left" w:pos="432" w:leader="none"/>
        </w:tabs>
        <w:jc w:val="both"/>
        <w:rPr>
          <w:color w:val="000000"/>
        </w:rPr>
      </w:pPr>
      <w:r>
        <w:rPr>
          <w:color w:val="000000"/>
        </w:rPr>
      </w:r>
    </w:p>
    <w:p>
      <w:pPr>
        <w:pStyle w:val="Normal"/>
        <w:numPr>
          <w:ilvl w:val="0"/>
          <w:numId w:val="3"/>
        </w:numPr>
        <w:tabs>
          <w:tab w:val="clear" w:pos="720"/>
          <w:tab w:val="left" w:pos="432" w:leader="none"/>
        </w:tabs>
        <w:jc w:val="both"/>
        <w:rPr>
          <w:color w:val="000000"/>
        </w:rPr>
      </w:pPr>
      <w:r>
        <w:rPr>
          <w:b/>
          <w:color w:val="000000"/>
          <w:u w:val="single"/>
        </w:rPr>
        <w:t>Trading and marketing.</w:t>
      </w:r>
      <w:r>
        <w:rPr>
          <w:color w:val="000000"/>
        </w:rPr>
        <w:t xml:space="preserve">  Should they participate in forward and futures markets either in tandem with their physical assets or in the absence of such assets as a purely speculative play?</w:t>
      </w:r>
    </w:p>
    <w:p>
      <w:pPr>
        <w:pStyle w:val="Normal"/>
        <w:tabs>
          <w:tab w:val="clear" w:pos="720"/>
          <w:tab w:val="left" w:pos="432" w:leader="none"/>
        </w:tabs>
        <w:jc w:val="both"/>
        <w:rPr>
          <w:color w:val="000000"/>
        </w:rPr>
      </w:pPr>
      <w:r>
        <w:rPr>
          <w:color w:val="000000"/>
        </w:rPr>
      </w:r>
    </w:p>
    <w:p>
      <w:pPr>
        <w:pStyle w:val="Normal"/>
        <w:numPr>
          <w:ilvl w:val="0"/>
          <w:numId w:val="3"/>
        </w:numPr>
        <w:tabs>
          <w:tab w:val="clear" w:pos="720"/>
          <w:tab w:val="left" w:pos="432" w:leader="none"/>
        </w:tabs>
        <w:jc w:val="both"/>
        <w:rPr>
          <w:color w:val="000000"/>
        </w:rPr>
      </w:pPr>
      <w:r>
        <w:rPr>
          <w:b/>
          <w:color w:val="000000"/>
          <w:u w:val="single"/>
        </w:rPr>
        <w:t>Mergers and acquisitions.</w:t>
      </w:r>
      <w:r>
        <w:rPr>
          <w:color w:val="000000"/>
        </w:rPr>
        <w:t xml:space="preserve">  How much are other companies worth in the sense of marking every one of their assets to market and adding them up?  How much is one’s own company worth?</w:t>
      </w:r>
    </w:p>
    <w:p>
      <w:pPr>
        <w:pStyle w:val="Normal"/>
        <w:tabs>
          <w:tab w:val="clear" w:pos="720"/>
          <w:tab w:val="left" w:pos="432" w:leader="none"/>
        </w:tabs>
        <w:jc w:val="both"/>
        <w:rPr>
          <w:color w:val="000000"/>
        </w:rPr>
      </w:pPr>
      <w:r>
        <w:rPr>
          <w:color w:val="000000"/>
        </w:rPr>
      </w:r>
    </w:p>
    <w:p>
      <w:pPr>
        <w:pStyle w:val="Normal"/>
        <w:numPr>
          <w:ilvl w:val="0"/>
          <w:numId w:val="3"/>
        </w:numPr>
        <w:tabs>
          <w:tab w:val="clear" w:pos="720"/>
          <w:tab w:val="left" w:pos="432" w:leader="none"/>
        </w:tabs>
        <w:jc w:val="both"/>
        <w:rPr>
          <w:color w:val="000000"/>
        </w:rPr>
      </w:pPr>
      <w:r>
        <w:rPr>
          <w:b/>
          <w:color w:val="000000"/>
          <w:u w:val="single"/>
        </w:rPr>
        <w:t>Investor community relations</w:t>
      </w:r>
      <w:r>
        <w:rPr>
          <w:color w:val="000000"/>
        </w:rPr>
        <w:t>.  How do they tell Wall Street and their investors what their company and their assets are truly worth on a forward real-time basis?</w:t>
      </w:r>
    </w:p>
    <w:p>
      <w:pPr>
        <w:pStyle w:val="Normal"/>
        <w:tabs>
          <w:tab w:val="clear" w:pos="720"/>
          <w:tab w:val="left" w:pos="432" w:leader="none"/>
        </w:tabs>
        <w:jc w:val="both"/>
        <w:rPr>
          <w:color w:val="000000"/>
        </w:rPr>
      </w:pPr>
      <w:r>
        <w:rPr>
          <w:color w:val="000000"/>
        </w:rPr>
      </w:r>
    </w:p>
    <w:p>
      <w:pPr>
        <w:pStyle w:val="Normal"/>
        <w:numPr>
          <w:ilvl w:val="0"/>
          <w:numId w:val="3"/>
        </w:numPr>
        <w:tabs>
          <w:tab w:val="clear" w:pos="720"/>
          <w:tab w:val="left" w:pos="432" w:leader="none"/>
        </w:tabs>
        <w:jc w:val="both"/>
        <w:rPr>
          <w:color w:val="000000"/>
        </w:rPr>
      </w:pPr>
      <w:r>
        <w:rPr>
          <w:b/>
          <w:color w:val="000000"/>
          <w:u w:val="single"/>
        </w:rPr>
        <w:t xml:space="preserve">Operations.  </w:t>
      </w:r>
      <w:r>
        <w:rPr>
          <w:color w:val="000000"/>
        </w:rPr>
        <w:t>How should they operate their assets?  Should they “chase price” with their plants, or should they operate continuously, inventorying excess production?</w:t>
      </w:r>
    </w:p>
    <w:p>
      <w:pPr>
        <w:pStyle w:val="Normal"/>
        <w:tabs>
          <w:tab w:val="clear" w:pos="720"/>
          <w:tab w:val="left" w:pos="432" w:leader="none"/>
        </w:tabs>
        <w:jc w:val="both"/>
        <w:rPr>
          <w:color w:val="000000"/>
        </w:rPr>
      </w:pPr>
      <w:r>
        <w:rPr>
          <w:color w:val="000000"/>
        </w:rPr>
      </w:r>
    </w:p>
    <w:p>
      <w:pPr>
        <w:pStyle w:val="Normal"/>
        <w:numPr>
          <w:ilvl w:val="0"/>
          <w:numId w:val="3"/>
        </w:numPr>
        <w:tabs>
          <w:tab w:val="clear" w:pos="720"/>
          <w:tab w:val="left" w:pos="432" w:leader="none"/>
        </w:tabs>
        <w:jc w:val="both"/>
        <w:rPr>
          <w:color w:val="000000"/>
        </w:rPr>
      </w:pPr>
      <w:r>
        <w:rPr>
          <w:b/>
          <w:color w:val="000000"/>
          <w:u w:val="single"/>
        </w:rPr>
        <w:t>Yield management and price differentiation</w:t>
      </w:r>
      <w:r>
        <w:rPr>
          <w:color w:val="000000"/>
        </w:rPr>
        <w:t>.  How do they segment their market and charge premium prices to some segments and “normal” prices to other segments?</w:t>
      </w:r>
    </w:p>
    <w:p>
      <w:pPr>
        <w:pStyle w:val="Normal"/>
        <w:tabs>
          <w:tab w:val="clear" w:pos="720"/>
          <w:tab w:val="left" w:pos="432" w:leader="none"/>
        </w:tabs>
        <w:jc w:val="both"/>
        <w:rPr>
          <w:color w:val="000000"/>
        </w:rPr>
      </w:pPr>
      <w:r>
        <w:rPr>
          <w:color w:val="000000"/>
        </w:rPr>
      </w:r>
    </w:p>
    <w:p>
      <w:pPr>
        <w:pStyle w:val="Normal"/>
        <w:numPr>
          <w:ilvl w:val="0"/>
          <w:numId w:val="3"/>
        </w:numPr>
        <w:tabs>
          <w:tab w:val="clear" w:pos="720"/>
          <w:tab w:val="left" w:pos="432" w:leader="none"/>
        </w:tabs>
        <w:jc w:val="both"/>
        <w:rPr>
          <w:color w:val="000000"/>
        </w:rPr>
      </w:pPr>
      <w:r>
        <w:rPr>
          <w:b/>
          <w:color w:val="000000"/>
          <w:u w:val="single"/>
        </w:rPr>
        <w:t>Financing.</w:t>
      </w:r>
      <w:r>
        <w:rPr>
          <w:color w:val="000000"/>
        </w:rPr>
        <w:t xml:space="preserve">  How do they convince banks and I-banks to provide capital to them?</w:t>
      </w:r>
    </w:p>
    <w:p>
      <w:pPr>
        <w:pStyle w:val="Normal"/>
        <w:tabs>
          <w:tab w:val="clear" w:pos="720"/>
          <w:tab w:val="left" w:pos="432" w:leader="none"/>
        </w:tabs>
        <w:jc w:val="both"/>
        <w:rPr>
          <w:color w:val="000000"/>
        </w:rPr>
      </w:pPr>
      <w:r>
        <w:rPr>
          <w:color w:val="000000"/>
        </w:rPr>
      </w:r>
    </w:p>
    <w:p>
      <w:pPr>
        <w:pStyle w:val="Normal"/>
        <w:numPr>
          <w:ilvl w:val="0"/>
          <w:numId w:val="3"/>
        </w:numPr>
        <w:jc w:val="both"/>
        <w:rPr>
          <w:color w:val="000000"/>
        </w:rPr>
      </w:pPr>
      <w:r>
        <w:rPr>
          <w:b/>
          <w:color w:val="000000"/>
          <w:u w:val="single"/>
        </w:rPr>
        <w:t>Diversification.</w:t>
      </w:r>
      <w:r>
        <w:rPr>
          <w:color w:val="000000"/>
        </w:rPr>
        <w:t xml:space="preserve">  Should they diversify into other commodity-based businesses?  Is the grass greener in some other business?</w:t>
      </w:r>
    </w:p>
    <w:p>
      <w:pPr>
        <w:pStyle w:val="Normal"/>
        <w:jc w:val="both"/>
        <w:rPr>
          <w:color w:val="000000"/>
        </w:rPr>
      </w:pPr>
      <w:r>
        <w:rPr>
          <w:color w:val="000000"/>
        </w:rPr>
      </w:r>
    </w:p>
    <w:p>
      <w:pPr>
        <w:pStyle w:val="Normal"/>
        <w:numPr>
          <w:ilvl w:val="0"/>
          <w:numId w:val="3"/>
        </w:numPr>
        <w:tabs>
          <w:tab w:val="clear" w:pos="720"/>
          <w:tab w:val="left" w:pos="432" w:leader="none"/>
        </w:tabs>
        <w:jc w:val="both"/>
        <w:rPr/>
      </w:pPr>
      <w:r>
        <w:rPr>
          <w:b/>
          <w:u w:val="single"/>
        </w:rPr>
        <w:t>Asset rehabilitation.</w:t>
      </w:r>
      <w:r>
        <w:rPr/>
        <w:t xml:space="preserve">  Should they pay to fix up their old plants or should they simply shut them down?</w:t>
      </w:r>
    </w:p>
    <w:p>
      <w:pPr>
        <w:pStyle w:val="Normal"/>
        <w:tabs>
          <w:tab w:val="clear" w:pos="720"/>
          <w:tab w:val="left" w:pos="432" w:leader="none"/>
        </w:tabs>
        <w:jc w:val="both"/>
        <w:rPr/>
      </w:pPr>
      <w:r>
        <w:rPr/>
      </w:r>
    </w:p>
    <w:p>
      <w:pPr>
        <w:pStyle w:val="Normal"/>
        <w:numPr>
          <w:ilvl w:val="0"/>
          <w:numId w:val="3"/>
        </w:numPr>
        <w:tabs>
          <w:tab w:val="clear" w:pos="720"/>
          <w:tab w:val="left" w:pos="432" w:leader="none"/>
        </w:tabs>
        <w:jc w:val="both"/>
        <w:rPr>
          <w:bCs/>
        </w:rPr>
      </w:pPr>
      <w:r>
        <w:rPr>
          <w:b/>
          <w:u w:val="single"/>
        </w:rPr>
        <w:t>Inventory</w:t>
      </w:r>
      <w:r>
        <w:rPr>
          <w:bCs/>
          <w:u w:val="single"/>
        </w:rPr>
        <w:t>.</w:t>
      </w:r>
      <w:r>
        <w:rPr>
          <w:bCs/>
        </w:rPr>
        <w:t xml:space="preserve">  How much inventory capacity should they have and how should they plan to dispatch it?  Should they hold inventory upstream in their production process or downstream?  Where are the critical uncertainties they are striving to mitigate with physical inventory?</w:t>
      </w:r>
    </w:p>
    <w:p>
      <w:pPr>
        <w:pStyle w:val="PlainText"/>
        <w:ind w:firstLine="432" w:end="0"/>
        <w:jc w:val="both"/>
        <w:rPr>
          <w:rFonts w:ascii="Times New Roman" w:hAnsi="Times New Roman" w:eastAsia="MS Mincho;ＭＳ 明朝" w:cs="Times New Roman"/>
          <w:bCs/>
          <w:sz w:val="24"/>
        </w:rPr>
      </w:pPr>
      <w:r>
        <w:rPr>
          <w:rFonts w:eastAsia="MS Mincho;ＭＳ 明朝" w:cs="Times New Roman" w:ascii="Times New Roman" w:hAnsi="Times New Roman"/>
          <w:bCs/>
          <w:sz w:val="24"/>
        </w:rPr>
      </w:r>
    </w:p>
    <w:p>
      <w:pPr>
        <w:pStyle w:val="PlainText"/>
        <w:ind w:firstLine="432" w:end="0"/>
        <w:jc w:val="both"/>
        <w:rPr>
          <w:rFonts w:ascii="Times New Roman" w:hAnsi="Times New Roman" w:eastAsia="MS Mincho;ＭＳ 明朝" w:cs="Times New Roman"/>
          <w:sz w:val="24"/>
        </w:rPr>
      </w:pPr>
      <w:r>
        <w:rPr>
          <w:rFonts w:eastAsia="MS Mincho;ＭＳ 明朝" w:cs="Times New Roman" w:ascii="Times New Roman" w:hAnsi="Times New Roman"/>
          <w:sz w:val="24"/>
        </w:rPr>
        <w:t xml:space="preserve">Most assuredly, companies will be far more inclined toward vertical hubs that offer the type of dynamic forward market context in Figure 1 than they would toward current-day vertical hubs that offer only static auction, exchange, or catalog spot prices.  The first vertical hubs to offer dynamic information as in Figure 1 first will have an immediate first mover advantage in attracting the quality customers from across their business segment and increasing their market share.  Latecomers will have to meet or beat the same service or find themselves marginalized in a fast moving competitive industry.  </w:t>
      </w:r>
    </w:p>
    <w:p>
      <w:pPr>
        <w:pStyle w:val="PlainText"/>
        <w:ind w:firstLine="432" w:end="0"/>
        <w:jc w:val="both"/>
        <w:rPr>
          <w:rFonts w:ascii="Times New Roman" w:hAnsi="Times New Roman" w:eastAsia="MS Mincho;ＭＳ 明朝" w:cs="Times New Roman"/>
          <w:sz w:val="24"/>
        </w:rPr>
      </w:pPr>
      <w:r>
        <w:rPr>
          <w:rFonts w:eastAsia="MS Mincho;ＭＳ 明朝" w:cs="Times New Roman" w:ascii="Times New Roman" w:hAnsi="Times New Roman"/>
          <w:sz w:val="24"/>
        </w:rPr>
      </w:r>
    </w:p>
    <w:p>
      <w:pPr>
        <w:pStyle w:val="PlainText"/>
        <w:jc w:val="center"/>
        <w:rPr>
          <w:rFonts w:ascii="Times New Roman" w:hAnsi="Times New Roman" w:cs="Times New Roman"/>
          <w:sz w:val="24"/>
        </w:rPr>
      </w:pPr>
      <w:r>
        <w:rPr>
          <w:rFonts w:cs="Times New Roman" w:ascii="Times New Roman" w:hAnsi="Times New Roman"/>
          <w:sz w:val="24"/>
        </w:rPr>
        <w:object w:dxaOrig="14400" w:dyaOrig="10800">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349.1pt;height:261.85pt" filled="f" o:ole="">
            <v:imagedata r:id="rId5" o:title=""/>
          </v:shape>
          <o:OLEObject Type="Embed" ProgID="PowerPoint.Show.12" ShapeID="ole_rId4" DrawAspect="Content" ObjectID="_605854643" r:id="rId4"/>
        </w:object>
      </w:r>
    </w:p>
    <w:p>
      <w:pPr>
        <w:pStyle w:val="PlainText"/>
        <w:jc w:val="both"/>
        <w:rPr>
          <w:rFonts w:ascii="Times New Roman" w:hAnsi="Times New Roman" w:eastAsia="MS Mincho;ＭＳ 明朝" w:cs="Times New Roman"/>
          <w:sz w:val="24"/>
        </w:rPr>
      </w:pPr>
      <w:r>
        <w:rPr>
          <w:rFonts w:eastAsia="MS Mincho;ＭＳ 明朝" w:cs="Times New Roman" w:ascii="Times New Roman" w:hAnsi="Times New Roman"/>
          <w:sz w:val="24"/>
        </w:rPr>
      </w:r>
    </w:p>
    <w:p>
      <w:pPr>
        <w:pStyle w:val="Heading2"/>
        <w:ind w:hanging="0" w:start="0"/>
        <w:jc w:val="both"/>
        <w:rPr>
          <w:rFonts w:eastAsia="MS Mincho;ＭＳ 明朝"/>
        </w:rPr>
      </w:pPr>
      <w:bookmarkStart w:id="11" w:name="__RefHeading___Toc478744655"/>
      <w:bookmarkEnd w:id="11"/>
      <w:r>
        <w:rPr>
          <w:rFonts w:eastAsia="MS Mincho;ＭＳ 明朝"/>
        </w:rPr>
        <w:t>There Are Five Ways to Develop Forward Price Information, and MarketPoint Offers Them All</w:t>
      </w:r>
    </w:p>
    <w:p>
      <w:pPr>
        <w:pStyle w:val="Normal"/>
        <w:jc w:val="both"/>
        <w:rPr>
          <w:rFonts w:eastAsia="MS Mincho;ＭＳ 明朝"/>
        </w:rPr>
      </w:pPr>
      <w:r>
        <w:rPr>
          <w:rFonts w:eastAsia="MS Mincho;ＭＳ 明朝"/>
        </w:rPr>
      </w:r>
    </w:p>
    <w:p>
      <w:pPr>
        <w:pStyle w:val="PlainText"/>
        <w:ind w:firstLine="360" w:end="0"/>
        <w:jc w:val="both"/>
        <w:rPr>
          <w:rFonts w:ascii="Times New Roman" w:hAnsi="Times New Roman" w:eastAsia="MS Mincho;ＭＳ 明朝" w:cs="Times New Roman"/>
          <w:sz w:val="24"/>
        </w:rPr>
      </w:pPr>
      <w:r>
        <w:rPr>
          <w:rFonts w:eastAsia="MS Mincho;ＭＳ 明朝" w:cs="Times New Roman" w:ascii="Times New Roman" w:hAnsi="Times New Roman"/>
          <w:sz w:val="24"/>
        </w:rPr>
        <w:t>There are five distinct ways to develop cogent and accurate forward market information, which we have represented in Figure 2.  The geometry of the figure implies that it is possible to use any one method or any combination of methods to address forward market needs.  MarketPoint provides the infrastructure to allow vertical hubs to choose the combination of methods to use and to actually implement and deliver content to their customers based on their choice.  In understanding the figure as an icon for the scope of the MarketPoint business, it is useful to summarize each of the five vertexes</w:t>
      </w:r>
    </w:p>
    <w:p>
      <w:pPr>
        <w:pStyle w:val="PlainText"/>
        <w:jc w:val="both"/>
        <w:rPr>
          <w:rFonts w:ascii="Times New Roman" w:hAnsi="Times New Roman" w:eastAsia="MS Mincho;ＭＳ 明朝" w:cs="Times New Roman"/>
          <w:sz w:val="24"/>
        </w:rPr>
      </w:pPr>
      <w:r>
        <w:rPr>
          <w:rFonts w:eastAsia="MS Mincho;ＭＳ 明朝" w:cs="Times New Roman" w:ascii="Times New Roman" w:hAnsi="Times New Roman"/>
          <w:sz w:val="24"/>
        </w:rPr>
      </w:r>
    </w:p>
    <w:p>
      <w:pPr>
        <w:pStyle w:val="PlainText"/>
        <w:numPr>
          <w:ilvl w:val="0"/>
          <w:numId w:val="4"/>
        </w:numPr>
        <w:jc w:val="both"/>
        <w:rPr>
          <w:rFonts w:ascii="Times New Roman" w:hAnsi="Times New Roman" w:eastAsia="MS Mincho;ＭＳ 明朝" w:cs="Times New Roman"/>
          <w:sz w:val="24"/>
        </w:rPr>
      </w:pPr>
      <w:r>
        <w:rPr>
          <w:rFonts w:eastAsia="MS Mincho;ＭＳ 明朝" w:cs="Times New Roman" w:ascii="Times New Roman" w:hAnsi="Times New Roman"/>
          <w:b/>
          <w:sz w:val="24"/>
          <w:u w:val="single"/>
        </w:rPr>
        <w:t>Expert Surveys</w:t>
      </w:r>
      <w:r>
        <w:rPr>
          <w:rFonts w:eastAsia="MS Mincho;ＭＳ 明朝" w:cs="Times New Roman" w:ascii="Times New Roman" w:hAnsi="Times New Roman"/>
          <w:bCs/>
          <w:sz w:val="24"/>
        </w:rPr>
        <w:t>.  “Bring in</w:t>
      </w:r>
      <w:r>
        <w:rPr>
          <w:rFonts w:eastAsia="MS Mincho;ＭＳ 明朝" w:cs="Times New Roman" w:ascii="Times New Roman" w:hAnsi="Times New Roman"/>
          <w:sz w:val="24"/>
        </w:rPr>
        <w:t xml:space="preserve"> the outside gurus” to tell what they think the forward market will be like.  This is a slow, expensive, labor intensive, unreliable process if attempted individually by companies.  MarketPoint offers this method by continuously surveying the industry gurus, adding new gurus to the list, and deleting old gurus from the list as they exit the industry.</w:t>
      </w:r>
    </w:p>
    <w:p>
      <w:pPr>
        <w:pStyle w:val="PlainText"/>
        <w:ind w:start="360" w:end="0"/>
        <w:jc w:val="both"/>
        <w:rPr>
          <w:rFonts w:eastAsia="MS Mincho;ＭＳ 明朝"/>
        </w:rPr>
      </w:pPr>
      <w:r>
        <w:rPr>
          <w:rFonts w:eastAsia="Times New Roman" w:cs="Times New Roman" w:ascii="Times New Roman" w:hAnsi="Times New Roman"/>
          <w:sz w:val="24"/>
        </w:rPr>
        <w:t xml:space="preserve"> </w:t>
      </w:r>
    </w:p>
    <w:p>
      <w:pPr>
        <w:pStyle w:val="PlainText"/>
        <w:numPr>
          <w:ilvl w:val="0"/>
          <w:numId w:val="4"/>
        </w:numPr>
        <w:jc w:val="both"/>
        <w:rPr>
          <w:rFonts w:ascii="Times New Roman" w:hAnsi="Times New Roman" w:eastAsia="MS Mincho;ＭＳ 明朝" w:cs="Times New Roman"/>
          <w:sz w:val="24"/>
        </w:rPr>
      </w:pPr>
      <w:r>
        <w:rPr>
          <w:rFonts w:eastAsia="MS Mincho;ＭＳ 明朝" w:cs="Times New Roman" w:ascii="Times New Roman" w:hAnsi="Times New Roman"/>
          <w:b/>
          <w:sz w:val="24"/>
          <w:u w:val="single"/>
        </w:rPr>
        <w:t>Internal Judgment</w:t>
      </w:r>
      <w:r>
        <w:rPr>
          <w:rFonts w:eastAsia="MS Mincho;ＭＳ 明朝" w:cs="Times New Roman" w:ascii="Times New Roman" w:hAnsi="Times New Roman"/>
          <w:bCs/>
          <w:sz w:val="24"/>
        </w:rPr>
        <w:t>.  Ask in-house</w:t>
      </w:r>
      <w:r>
        <w:rPr>
          <w:rFonts w:eastAsia="MS Mincho;ＭＳ 明朝" w:cs="Times New Roman" w:ascii="Times New Roman" w:hAnsi="Times New Roman"/>
          <w:sz w:val="24"/>
        </w:rPr>
        <w:t xml:space="preserve"> gurus to tell what they think the forward market will be like.  It is useful to assemble surveys of in-house gurus, compile those surveys, and distribute them back to the relevant industry as an “insider’s view” of the industry.</w:t>
      </w:r>
    </w:p>
    <w:p>
      <w:pPr>
        <w:pStyle w:val="PlainText"/>
        <w:jc w:val="both"/>
        <w:rPr>
          <w:rFonts w:ascii="Times New Roman" w:hAnsi="Times New Roman" w:eastAsia="MS Mincho;ＭＳ 明朝" w:cs="Times New Roman"/>
          <w:sz w:val="24"/>
        </w:rPr>
      </w:pPr>
      <w:r>
        <w:rPr>
          <w:rFonts w:eastAsia="MS Mincho;ＭＳ 明朝" w:cs="Times New Roman" w:ascii="Times New Roman" w:hAnsi="Times New Roman"/>
          <w:sz w:val="24"/>
        </w:rPr>
      </w:r>
    </w:p>
    <w:p>
      <w:pPr>
        <w:pStyle w:val="PlainText"/>
        <w:numPr>
          <w:ilvl w:val="0"/>
          <w:numId w:val="4"/>
        </w:numPr>
        <w:jc w:val="both"/>
        <w:rPr>
          <w:rFonts w:ascii="Times New Roman" w:hAnsi="Times New Roman" w:eastAsia="MS Mincho;ＭＳ 明朝" w:cs="Times New Roman"/>
          <w:sz w:val="24"/>
        </w:rPr>
      </w:pPr>
      <w:r>
        <w:rPr>
          <w:rFonts w:eastAsia="MS Mincho;ＭＳ 明朝" w:cs="Times New Roman" w:ascii="Times New Roman" w:hAnsi="Times New Roman"/>
          <w:b/>
          <w:sz w:val="24"/>
          <w:u w:val="single"/>
        </w:rPr>
        <w:t xml:space="preserve">Extrapolation of Historical Trends into the Future by Statistical Means.  </w:t>
      </w:r>
      <w:r>
        <w:rPr>
          <w:rFonts w:eastAsia="MS Mincho;ＭＳ 明朝" w:cs="Times New Roman" w:ascii="Times New Roman" w:hAnsi="Times New Roman"/>
          <w:bCs/>
          <w:sz w:val="24"/>
        </w:rPr>
        <w:t xml:space="preserve">Use standard statistical techniques to process historical data and project them into the future.  This method is very common in practice throughout most industries despite many shortcomings, primarily because it is fast and simple.  </w:t>
      </w:r>
      <w:r>
        <w:rPr>
          <w:rFonts w:eastAsia="MS Mincho;ＭＳ 明朝" w:cs="Times New Roman" w:ascii="Times New Roman" w:hAnsi="Times New Roman"/>
          <w:sz w:val="24"/>
        </w:rPr>
        <w:t>MarketPoint offers it as a benchmark against the other methods.</w:t>
      </w:r>
    </w:p>
    <w:p>
      <w:pPr>
        <w:pStyle w:val="PlainText"/>
        <w:jc w:val="both"/>
        <w:rPr>
          <w:rFonts w:ascii="Times New Roman" w:hAnsi="Times New Roman" w:eastAsia="MS Mincho;ＭＳ 明朝" w:cs="Times New Roman"/>
          <w:sz w:val="24"/>
        </w:rPr>
      </w:pPr>
      <w:r>
        <w:rPr>
          <w:rFonts w:eastAsia="MS Mincho;ＭＳ 明朝" w:cs="Times New Roman" w:ascii="Times New Roman" w:hAnsi="Times New Roman"/>
          <w:sz w:val="24"/>
        </w:rPr>
      </w:r>
    </w:p>
    <w:p>
      <w:pPr>
        <w:pStyle w:val="PlainText"/>
        <w:numPr>
          <w:ilvl w:val="0"/>
          <w:numId w:val="4"/>
        </w:numPr>
        <w:jc w:val="both"/>
        <w:rPr>
          <w:rFonts w:ascii="Times New Roman" w:hAnsi="Times New Roman" w:eastAsia="MS Mincho;ＭＳ 明朝" w:cs="Times New Roman"/>
          <w:sz w:val="24"/>
        </w:rPr>
      </w:pPr>
      <w:r>
        <w:rPr>
          <w:rFonts w:eastAsia="MS Mincho;ＭＳ 明朝" w:cs="Times New Roman" w:ascii="Times New Roman" w:hAnsi="Times New Roman"/>
          <w:b/>
          <w:sz w:val="24"/>
          <w:u w:val="single"/>
        </w:rPr>
        <w:t>Market observations</w:t>
      </w:r>
      <w:r>
        <w:rPr>
          <w:rFonts w:eastAsia="MS Mincho;ＭＳ 明朝" w:cs="Times New Roman" w:ascii="Times New Roman" w:hAnsi="Times New Roman"/>
          <w:bCs/>
          <w:sz w:val="24"/>
        </w:rPr>
        <w:t>.  MarketPoint will access publicly</w:t>
      </w:r>
      <w:r>
        <w:rPr>
          <w:rFonts w:eastAsia="MS Mincho;ＭＳ 明朝" w:cs="Times New Roman" w:ascii="Times New Roman" w:hAnsi="Times New Roman"/>
          <w:sz w:val="24"/>
        </w:rPr>
        <w:t xml:space="preserve"> traded exchanges (e.g., the New York Mercantile Exchange, the Chicago Board of Trade, Enron, Duke Louis Dreyfus, Bank of America, Bankers Trust) as well as vertical hubs in the industry and assemble their projected forward prices.  This is a respectable method, and it lends itself to Internet distribution by those organizations by hot linking to those organizations and redistributing their forward prices.  This is a critically important offering by MarketPoint because it summarizes and aggregates the various trading books in the vertical industry.</w:t>
      </w:r>
    </w:p>
    <w:p>
      <w:pPr>
        <w:pStyle w:val="PlainText"/>
        <w:jc w:val="both"/>
        <w:rPr>
          <w:rFonts w:ascii="Times New Roman" w:hAnsi="Times New Roman" w:eastAsia="MS Mincho;ＭＳ 明朝" w:cs="Times New Roman"/>
          <w:sz w:val="24"/>
        </w:rPr>
      </w:pPr>
      <w:r>
        <w:rPr>
          <w:rFonts w:eastAsia="MS Mincho;ＭＳ 明朝" w:cs="Times New Roman" w:ascii="Times New Roman" w:hAnsi="Times New Roman"/>
          <w:sz w:val="24"/>
        </w:rPr>
      </w:r>
    </w:p>
    <w:p>
      <w:pPr>
        <w:pStyle w:val="PlainText"/>
        <w:numPr>
          <w:ilvl w:val="0"/>
          <w:numId w:val="4"/>
        </w:numPr>
        <w:jc w:val="both"/>
        <w:rPr>
          <w:rFonts w:ascii="Times New Roman" w:hAnsi="Times New Roman" w:cs="Times New Roman"/>
          <w:sz w:val="24"/>
        </w:rPr>
      </w:pPr>
      <w:r>
        <w:rPr>
          <w:rFonts w:eastAsia="MS Mincho;ＭＳ 明朝" w:cs="Times New Roman" w:ascii="Times New Roman" w:hAnsi="Times New Roman"/>
          <w:b/>
          <w:sz w:val="24"/>
          <w:u w:val="single"/>
        </w:rPr>
        <w:t>Fundamental supply-demand models</w:t>
      </w:r>
      <w:r>
        <w:rPr>
          <w:rFonts w:eastAsia="MS Mincho;ＭＳ 明朝" w:cs="Times New Roman" w:ascii="Times New Roman" w:hAnsi="Times New Roman"/>
          <w:bCs/>
          <w:sz w:val="24"/>
        </w:rPr>
        <w:t>.  The linchpin of the MarketPoint infrastructure offering is to build fundamental supply-transportation-demand models extending from resources in the</w:t>
      </w:r>
      <w:r>
        <w:rPr>
          <w:rFonts w:eastAsia="MS Mincho;ＭＳ 明朝" w:cs="Times New Roman" w:ascii="Times New Roman" w:hAnsi="Times New Roman"/>
          <w:sz w:val="24"/>
        </w:rPr>
        <w:t xml:space="preserve"> ground through all the value chains to fundamental end use and offer a real-time, continuously refreshed What If scenarios to vertical hubs.  This is a unique feature of MarketPoint; no one else has the enabling technology to do this.  We have decisive first mover advantage borne of four years of angel development, and the enabling technology thus developed is one of the lasting keys to our success.</w:t>
      </w:r>
    </w:p>
    <w:p>
      <w:pPr>
        <w:pStyle w:val="PlainText"/>
        <w:jc w:val="both"/>
        <w:rPr>
          <w:rFonts w:ascii="Times New Roman" w:hAnsi="Times New Roman" w:eastAsia="MS Mincho;ＭＳ 明朝" w:cs="Times New Roman"/>
          <w:sz w:val="24"/>
        </w:rPr>
      </w:pPr>
      <w:r>
        <w:rPr>
          <w:rFonts w:eastAsia="MS Mincho;ＭＳ 明朝" w:cs="Times New Roman" w:ascii="Times New Roman" w:hAnsi="Times New Roman"/>
          <w:sz w:val="24"/>
        </w:rPr>
      </w:r>
    </w:p>
    <w:p>
      <w:pPr>
        <w:pStyle w:val="PlainText"/>
        <w:ind w:firstLine="360" w:end="0"/>
        <w:jc w:val="both"/>
        <w:rPr>
          <w:rFonts w:ascii="Times New Roman" w:hAnsi="Times New Roman" w:eastAsia="MS Mincho;ＭＳ 明朝" w:cs="Times New Roman"/>
          <w:sz w:val="24"/>
        </w:rPr>
      </w:pPr>
      <w:r>
        <w:rPr>
          <w:rFonts w:eastAsia="MS Mincho;ＭＳ 明朝" w:cs="Times New Roman" w:ascii="Times New Roman" w:hAnsi="Times New Roman"/>
          <w:sz w:val="24"/>
        </w:rPr>
        <w:t xml:space="preserve">The pentagon in Figure 2 summarizes the scope of the MarketPoint vertical hub infrastructure offering—a multidimensional, comprehensive forward market infrastructure product line support to vertical hubs along all forward market dimensions.  </w:t>
      </w:r>
    </w:p>
    <w:p>
      <w:pPr>
        <w:pStyle w:val="PlainText"/>
        <w:ind w:firstLine="360" w:end="0"/>
        <w:jc w:val="both"/>
        <w:rPr>
          <w:rFonts w:ascii="Times New Roman" w:hAnsi="Times New Roman" w:eastAsia="MS Mincho;ＭＳ 明朝" w:cs="Times New Roman"/>
          <w:sz w:val="24"/>
        </w:rPr>
      </w:pPr>
      <w:r>
        <w:rPr>
          <w:rFonts w:eastAsia="MS Mincho;ＭＳ 明朝" w:cs="Times New Roman" w:ascii="Times New Roman" w:hAnsi="Times New Roman"/>
          <w:sz w:val="24"/>
        </w:rPr>
      </w:r>
    </w:p>
    <w:p>
      <w:pPr>
        <w:pStyle w:val="PlainText"/>
        <w:ind w:firstLine="360" w:end="0"/>
        <w:jc w:val="both"/>
        <w:rPr>
          <w:rFonts w:ascii="Times New Roman" w:hAnsi="Times New Roman" w:eastAsia="MS Mincho;ＭＳ 明朝" w:cs="Times New Roman"/>
          <w:sz w:val="24"/>
        </w:rPr>
      </w:pPr>
      <w:r>
        <w:rPr>
          <w:rFonts w:eastAsia="MS Mincho;ＭＳ 明朝" w:cs="Times New Roman" w:ascii="Times New Roman" w:hAnsi="Times New Roman"/>
          <w:sz w:val="24"/>
        </w:rPr>
        <w:t>Consider a specific example illustrated along the left hand border of the pentagon in Figure 2, an example that can revolutionize the vertical hub as an offeror of forward market information, knowledge, and insight to its customers.  For many or most commodities and industries, vertical hubs or forward exchanges will never be fully liquid or fully complete.  Electricity is a paramount example.  There are simply too many places with too many regional peculiarities to expect that there will be enough vertical hub or market exchange participation at every place at every time to create sufficient liquidity or price discovery.  MarketPoint is uniquely able to combine whatever market exchange information there is at any give stage of vertical hub development with fundamental models of the underlying commodity or industry to service the key players in that industry—gold, DRAM, telecommunications bandwidth, airline seats, and the like.  We work with vertical hub customers to provide continuously updated content that serves their market participants all along their value chains and does so quickly and accurately.  In turn, vertical hub customers wrap their own services around MarketPoint and resell it to their customers.</w:t>
      </w:r>
    </w:p>
    <w:p>
      <w:pPr>
        <w:pStyle w:val="PlainText"/>
        <w:ind w:firstLine="360" w:end="0"/>
        <w:jc w:val="both"/>
        <w:rPr>
          <w:rFonts w:ascii="Times New Roman" w:hAnsi="Times New Roman" w:eastAsia="MS Mincho;ＭＳ 明朝" w:cs="Times New Roman"/>
          <w:sz w:val="24"/>
        </w:rPr>
      </w:pPr>
      <w:r>
        <w:rPr>
          <w:rFonts w:eastAsia="MS Mincho;ＭＳ 明朝" w:cs="Times New Roman" w:ascii="Times New Roman" w:hAnsi="Times New Roman"/>
          <w:sz w:val="24"/>
        </w:rPr>
      </w:r>
    </w:p>
    <w:p>
      <w:pPr>
        <w:pStyle w:val="PlainText"/>
        <w:ind w:firstLine="720" w:end="0"/>
        <w:jc w:val="center"/>
        <w:rPr>
          <w:rFonts w:ascii="Times New Roman" w:hAnsi="Times New Roman" w:cs="Times New Roman"/>
          <w:sz w:val="24"/>
        </w:rPr>
      </w:pPr>
      <w:r>
        <w:rPr>
          <w:rFonts w:cs="Times New Roman" w:ascii="Times New Roman" w:hAnsi="Times New Roman"/>
          <w:sz w:val="24"/>
        </w:rPr>
        <w:object w:dxaOrig="14400" w:dyaOrig="10800">
          <v:shapetype id="_x0000_tole_rId6" coordsize="21600,21600" o:spt="ole_rId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 type="_x0000_tole_rId6" style="width:349.1pt;height:261.85pt" filled="f" o:ole="">
            <v:imagedata r:id="rId7" o:title=""/>
          </v:shape>
          <o:OLEObject Type="Embed" ProgID="PowerPoint.Show.12" ShapeID="ole_rId6" DrawAspect="Content" ObjectID="_1657784907" r:id="rId6"/>
        </w:object>
      </w:r>
    </w:p>
    <w:p>
      <w:pPr>
        <w:pStyle w:val="PlainText"/>
        <w:ind w:firstLine="720" w:end="0"/>
        <w:jc w:val="both"/>
        <w:rPr>
          <w:rFonts w:ascii="Times New Roman" w:hAnsi="Times New Roman" w:eastAsia="MS Mincho;ＭＳ 明朝" w:cs="Times New Roman"/>
          <w:sz w:val="24"/>
        </w:rPr>
      </w:pPr>
      <w:r>
        <w:rPr>
          <w:rFonts w:eastAsia="MS Mincho;ＭＳ 明朝" w:cs="Times New Roman" w:ascii="Times New Roman" w:hAnsi="Times New Roman"/>
          <w:sz w:val="24"/>
        </w:rPr>
      </w:r>
    </w:p>
    <w:p>
      <w:pPr>
        <w:pStyle w:val="Heading2"/>
        <w:ind w:hanging="0" w:start="0"/>
        <w:jc w:val="both"/>
        <w:rPr>
          <w:rFonts w:eastAsia="MS Mincho;ＭＳ 明朝"/>
        </w:rPr>
      </w:pPr>
      <w:bookmarkStart w:id="12" w:name="__RefHeading___Toc478744656"/>
      <w:bookmarkEnd w:id="12"/>
      <w:r>
        <w:rPr>
          <w:rFonts w:eastAsia="MS Mincho;ＭＳ 明朝"/>
        </w:rPr>
        <w:t>MarketPoint Offers the Additional Dimension of Fundamental Industry Data</w:t>
      </w:r>
    </w:p>
    <w:p>
      <w:pPr>
        <w:pStyle w:val="PlainText"/>
        <w:ind w:firstLine="720" w:end="0"/>
        <w:jc w:val="both"/>
        <w:rPr>
          <w:rFonts w:ascii="Times New Roman" w:hAnsi="Times New Roman" w:eastAsia="MS Mincho;ＭＳ 明朝" w:cs="Times New Roman"/>
          <w:sz w:val="24"/>
        </w:rPr>
      </w:pPr>
      <w:r>
        <w:rPr>
          <w:rFonts w:eastAsia="MS Mincho;ＭＳ 明朝" w:cs="Times New Roman" w:ascii="Times New Roman" w:hAnsi="Times New Roman"/>
          <w:sz w:val="24"/>
        </w:rPr>
      </w:r>
    </w:p>
    <w:p>
      <w:pPr>
        <w:pStyle w:val="BodyTextIndent"/>
        <w:ind w:firstLine="360" w:end="0"/>
        <w:rPr>
          <w:rFonts w:eastAsia="MS Mincho;ＭＳ 明朝"/>
        </w:rPr>
      </w:pPr>
      <w:r>
        <w:rPr>
          <w:rFonts w:eastAsia="MS Mincho;ＭＳ 明朝"/>
        </w:rPr>
        <w:t>Because one of our linchpins is fundamental supply-demand modeling of markets (as shown at the lower left of Figure 2 and discussed in more detail in Section 3), MarketPoint offers not only the forward price information itself in those markets but also our extensive industry data base in each industry used to project forward cost and price of all the plants in existence.  MarketPoint delivers the continuously current “cost curve” for the entire industry as well as the price curve and thereby lets our customers make the calculation in Figure 1 continuously over time for every one of their assets and every asset they might consider acquiring.  Figure 3 illustrates one such cost curve from the electric business for the state of Florida.  It is easy to see how valuable this type of fundamental industry data product will be to vertical hubs operating in a given industry.  MarketPoint provides the entire plant and demand database for that industry worldwide.</w:t>
      </w:r>
    </w:p>
    <w:p>
      <w:pPr>
        <w:pStyle w:val="Normal"/>
        <w:jc w:val="both"/>
        <w:rPr>
          <w:rFonts w:eastAsia="MS Mincho;ＭＳ 明朝"/>
        </w:rPr>
      </w:pPr>
      <w:r>
        <w:rPr>
          <w:rFonts w:eastAsia="MS Mincho;ＭＳ 明朝"/>
        </w:rPr>
      </w:r>
    </w:p>
    <w:p>
      <w:pPr>
        <w:pStyle w:val="Normal"/>
        <w:jc w:val="center"/>
        <w:rPr/>
      </w:pPr>
      <w:r>
        <w:rPr/>
        <w:object w:dxaOrig="14400" w:dyaOrig="10800">
          <v:shapetype id="_x0000_tole_rId8" coordsize="21600,21600" o:spt="ole_rId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 type="_x0000_tole_rId8" style="width:360pt;height:270pt" filled="f" o:ole="">
            <v:imagedata r:id="rId9" o:title=""/>
          </v:shape>
          <o:OLEObject Type="Embed" ProgID="PowerPoint.Show.12" ShapeID="ole_rId8" DrawAspect="Content" ObjectID="_1762434466" r:id="rId8"/>
        </w:object>
      </w:r>
    </w:p>
    <w:sectPr>
      <w:headerReference w:type="default" r:id="rId10"/>
      <w:footerReference w:type="default" r:id="rId11"/>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Monotype Sorts">
    <w:altName w:val="Symbol"/>
    <w:charset w:val="02"/>
    <w:family w:val="auto"/>
    <w:pitch w:val="variable"/>
  </w:font>
  <w:font w:name="FW Terminal">
    <w:charset w:val="02"/>
    <w:family w:val="modern"/>
    <w:pitch w:val="default"/>
  </w:font>
  <w:font w:name="Wingdings 2">
    <w:charset w:val="02"/>
    <w:family w:val="roman"/>
    <w:pitch w:val="variable"/>
  </w:font>
  <w:font w:name="HELVETICA">
    <w:altName w:val="Arial"/>
    <w:charset w:val="00" w:characterSet="windows-1252"/>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b/>
        <w:sz w:val="24"/>
      </w:rPr>
    </w:pPr>
    <w:r>
      <w:rPr>
        <w:b/>
        <w:sz w:val="24"/>
      </w:rPr>
    </w:r>
  </w:p>
  <w:p>
    <w:pPr>
      <w:pStyle w:val="Footer"/>
      <w:jc w:val="center"/>
      <w:rPr>
        <w:b/>
        <w:sz w:val="24"/>
      </w:rPr>
    </w:pPr>
    <w:r>
      <w:rPr>
        <w:b/>
        <w:sz w:val="24"/>
      </w:rPr>
      <w:t>Confidential and Proprietary to MarketPoint Inc.</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sz w:val="24"/>
      </w:rPr>
    </w:pPr>
    <w:r>
      <w:rPr>
        <w:b/>
        <w:sz w:val="24"/>
      </w:rPr>
    </w:r>
  </w:p>
  <w:p>
    <w:pPr>
      <w:pStyle w:val="Header"/>
      <w:jc w:val="end"/>
      <w:rPr>
        <w:rStyle w:val="PageNumber"/>
        <w:b/>
        <w:sz w:val="24"/>
      </w:rPr>
    </w:pPr>
    <w:r>
      <w:rPr>
        <w:b/>
        <w:sz w:val="24"/>
      </w:rPr>
      <w:t xml:space="preserve">Page </w:t>
    </w:r>
    <w:r>
      <w:rPr>
        <w:rStyle w:val="PageNumber"/>
        <w:b/>
        <w:sz w:val="24"/>
      </w:rPr>
      <w:fldChar w:fldCharType="begin"/>
    </w:r>
    <w:r>
      <w:rPr>
        <w:rStyle w:val="PageNumber"/>
        <w:sz w:val="24"/>
        <w:b/>
      </w:rPr>
      <w:instrText xml:space="preserve"> PAGE </w:instrText>
    </w:r>
    <w:r>
      <w:rPr>
        <w:rStyle w:val="PageNumber"/>
        <w:sz w:val="24"/>
        <w:b/>
      </w:rPr>
      <w:fldChar w:fldCharType="separate"/>
    </w:r>
    <w:r>
      <w:rPr>
        <w:rStyle w:val="PageNumber"/>
        <w:sz w:val="24"/>
        <w:b/>
      </w:rPr>
      <w:t>10</w:t>
    </w:r>
    <w:r>
      <w:rPr>
        <w:rStyle w:val="PageNumber"/>
        <w:sz w:val="24"/>
        <w:b/>
      </w:rPr>
      <w:fldChar w:fldCharType="end"/>
    </w:r>
    <w:r>
      <w:rPr>
        <w:rStyle w:val="PageNumber"/>
        <w:b/>
        <w:sz w:val="24"/>
      </w:rPr>
      <w:t xml:space="preserve"> of </w:t>
    </w:r>
    <w:r>
      <w:rPr>
        <w:rStyle w:val="PageNumber"/>
        <w:b/>
        <w:sz w:val="24"/>
      </w:rPr>
      <w:fldChar w:fldCharType="begin"/>
    </w:r>
    <w:r>
      <w:rPr>
        <w:rStyle w:val="PageNumber"/>
        <w:sz w:val="24"/>
        <w:b/>
      </w:rPr>
      <w:instrText xml:space="preserve"> NUMPAGES \* ARABIC </w:instrText>
    </w:r>
    <w:r>
      <w:rPr>
        <w:rStyle w:val="PageNumber"/>
        <w:sz w:val="24"/>
        <w:b/>
      </w:rPr>
      <w:fldChar w:fldCharType="separate"/>
    </w:r>
    <w:r>
      <w:rPr>
        <w:rStyle w:val="PageNumber"/>
        <w:sz w:val="24"/>
        <w:b/>
      </w:rPr>
      <w:t>10</w:t>
    </w:r>
    <w:r>
      <w:rPr>
        <w:rStyle w:val="PageNumber"/>
        <w:sz w:val="24"/>
        <w:b/>
      </w:rPr>
      <w:fldChar w:fldCharType="end"/>
    </w:r>
  </w:p>
  <w:p>
    <w:pPr>
      <w:pStyle w:val="Header"/>
      <w:jc w:val="end"/>
      <w:rPr>
        <w:b/>
        <w:sz w:val="24"/>
      </w:rPr>
    </w:pPr>
    <w:r>
      <w:rPr>
        <w:b/>
        <w:sz w:val="24"/>
      </w:rPr>
      <w:fldChar w:fldCharType="begin"/>
    </w:r>
    <w:r>
      <w:rPr>
        <w:sz w:val="24"/>
        <w:b/>
      </w:rPr>
      <w:instrText xml:space="preserve"> DATE \@"MM\/dd\/yyyy" </w:instrText>
    </w:r>
    <w:r>
      <w:rPr>
        <w:sz w:val="24"/>
        <w:b/>
      </w:rPr>
      <w:fldChar w:fldCharType="separate"/>
    </w:r>
    <w:r>
      <w:rPr>
        <w:sz w:val="24"/>
        <w:b/>
      </w:rPr>
      <w:t>09/28/2025</w:t>
    </w:r>
    <w:r>
      <w:rPr>
        <w:sz w:val="24"/>
        <w:b/>
      </w:rPr>
      <w:fldChar w:fldCharType="end"/>
    </w:r>
  </w:p>
  <w:p>
    <w:pPr>
      <w:pStyle w:val="Header"/>
      <w:jc w:val="end"/>
      <w:rPr>
        <w:b/>
        <w:sz w:val="24"/>
      </w:rPr>
    </w:pPr>
    <w:r>
      <w:rPr>
        <w:b/>
        <w:sz w:val="24"/>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432"/>
        </w:tabs>
        <w:ind w:start="432" w:hanging="432"/>
      </w:pPr>
      <w:rPr/>
    </w:lvl>
    <w:lvl w:ilvl="1">
      <w:start w:val="1"/>
      <w:pStyle w:val="Heading2"/>
      <w:numFmt w:val="decimal"/>
      <w:lvlText w:val="%1.%2"/>
      <w:lvlJc w:val="start"/>
      <w:pPr>
        <w:tabs>
          <w:tab w:val="num" w:pos="576"/>
        </w:tabs>
        <w:ind w:start="576" w:hanging="432"/>
      </w:pPr>
      <w:rPr/>
    </w:lvl>
    <w:lvl w:ilvl="2">
      <w:start w:val="1"/>
      <w:pStyle w:val="Heading3"/>
      <w:numFmt w:val="decimal"/>
      <w:lvlText w:val="%1.%2.%3"/>
      <w:lvlJc w:val="start"/>
      <w:pPr>
        <w:tabs>
          <w:tab w:val="num" w:pos="1008"/>
        </w:tabs>
        <w:ind w:start="720" w:hanging="432"/>
      </w:pPr>
      <w:rPr/>
    </w:lvl>
    <w:lvl w:ilvl="3">
      <w:start w:val="1"/>
      <w:pStyle w:val="Heading4"/>
      <w:numFmt w:val="decimal"/>
      <w:lvlText w:val="%1.%2.%3.%4"/>
      <w:lvlJc w:val="start"/>
      <w:pPr>
        <w:tabs>
          <w:tab w:val="num" w:pos="864"/>
        </w:tabs>
        <w:ind w:start="864" w:hanging="864"/>
      </w:pPr>
      <w:rPr/>
    </w:lvl>
    <w:lvl w:ilvl="4">
      <w:start w:val="1"/>
      <w:pStyle w:val="Heading5"/>
      <w:numFmt w:val="decimal"/>
      <w:lvlText w:val="%1.%2.%3.%4.%5"/>
      <w:lvlJc w:val="start"/>
      <w:pPr>
        <w:tabs>
          <w:tab w:val="num" w:pos="1008"/>
        </w:tabs>
        <w:ind w:start="1008" w:hanging="1008"/>
      </w:pPr>
      <w:rPr/>
    </w:lvl>
    <w:lvl w:ilvl="5">
      <w:start w:val="1"/>
      <w:pStyle w:val="Heading6"/>
      <w:numFmt w:val="decimal"/>
      <w:lvlText w:val="%1.%2.%3.%4.%5.%6"/>
      <w:lvlJc w:val="start"/>
      <w:pPr>
        <w:tabs>
          <w:tab w:val="num" w:pos="1152"/>
        </w:tabs>
        <w:ind w:start="1152" w:hanging="1152"/>
      </w:pPr>
      <w:rPr/>
    </w:lvl>
    <w:lvl w:ilvl="6">
      <w:start w:val="1"/>
      <w:pStyle w:val="Heading7"/>
      <w:numFmt w:val="decimal"/>
      <w:lvlText w:val="%1.%2.%3.%4.%5.%6.%7"/>
      <w:lvlJc w:val="start"/>
      <w:pPr>
        <w:tabs>
          <w:tab w:val="num" w:pos="1296"/>
        </w:tabs>
        <w:ind w:start="1296" w:hanging="1296"/>
      </w:pPr>
      <w:rPr/>
    </w:lvl>
    <w:lvl w:ilvl="7">
      <w:start w:val="1"/>
      <w:pStyle w:val="Heading8"/>
      <w:numFmt w:val="decimal"/>
      <w:lvlText w:val="%1.%2.%3.%4.%5.%6.%7.%8"/>
      <w:lvlJc w:val="start"/>
      <w:pPr>
        <w:tabs>
          <w:tab w:val="num" w:pos="1440"/>
        </w:tabs>
        <w:ind w:start="1440" w:hanging="1440"/>
      </w:pPr>
      <w:rPr/>
    </w:lvl>
    <w:lvl w:ilvl="8">
      <w:start w:val="1"/>
      <w:pStyle w:val="Heading9"/>
      <w:numFmt w:val="decimal"/>
      <w:lvlText w:val="%1.%2.%3.%4.%5.%6.%7.%8.%9"/>
      <w:lvlJc w:val="start"/>
      <w:pPr>
        <w:tabs>
          <w:tab w:val="num" w:pos="1584"/>
        </w:tabs>
        <w:ind w:start="1584" w:hanging="1584"/>
      </w:pPr>
      <w:rPr/>
    </w:lvl>
  </w:abstractNum>
  <w:abstractNum w:abstractNumId="2">
    <w:lvl w:ilvl="0">
      <w:start w:val="1"/>
      <w:numFmt w:val="decimal"/>
      <w:lvlText w:val="%1."/>
      <w:lvlJc w:val="start"/>
      <w:pPr>
        <w:tabs>
          <w:tab w:val="num" w:pos="360"/>
        </w:tabs>
        <w:ind w:start="360" w:hanging="360"/>
      </w:p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decimal"/>
      <w:lvlText w:val="%1."/>
      <w:lvlJc w:val="start"/>
      <w:pPr>
        <w:tabs>
          <w:tab w:val="num" w:pos="720"/>
        </w:tabs>
        <w:ind w:start="720" w:hanging="360"/>
      </w:pPr>
      <w:r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numPr>
        <w:ilvl w:val="0"/>
        <w:numId w:val="1"/>
      </w:numPr>
      <w:autoSpaceDE w:val="false"/>
      <w:outlineLvl w:val="0"/>
    </w:pPr>
    <w:rPr>
      <w:b/>
      <w:bCs/>
      <w:color w:val="000000"/>
      <w:szCs w:val="36"/>
    </w:rPr>
  </w:style>
  <w:style w:type="paragraph" w:styleId="Heading2">
    <w:name w:val="heading 2"/>
    <w:basedOn w:val="Normal"/>
    <w:next w:val="Normal"/>
    <w:qFormat/>
    <w:pPr>
      <w:numPr>
        <w:ilvl w:val="1"/>
        <w:numId w:val="1"/>
      </w:numPr>
      <w:autoSpaceDE w:val="false"/>
      <w:outlineLvl w:val="1"/>
    </w:pPr>
    <w:rPr>
      <w:b/>
      <w:bCs/>
      <w:color w:val="000000"/>
      <w:szCs w:val="32"/>
    </w:rPr>
  </w:style>
  <w:style w:type="paragraph" w:styleId="Heading3">
    <w:name w:val="heading 3"/>
    <w:basedOn w:val="Normal"/>
    <w:next w:val="Normal"/>
    <w:qFormat/>
    <w:pPr>
      <w:numPr>
        <w:ilvl w:val="2"/>
        <w:numId w:val="1"/>
      </w:numPr>
      <w:autoSpaceDE w:val="false"/>
      <w:jc w:val="both"/>
      <w:outlineLvl w:val="2"/>
    </w:pPr>
    <w:rPr>
      <w:b/>
      <w:bCs/>
      <w:color w:val="000000"/>
      <w:szCs w:val="28"/>
    </w:rPr>
  </w:style>
  <w:style w:type="paragraph" w:styleId="Heading4">
    <w:name w:val="heading 4"/>
    <w:basedOn w:val="Normal"/>
    <w:next w:val="Normal"/>
    <w:qFormat/>
    <w:pPr>
      <w:keepNext w:val="true"/>
      <w:numPr>
        <w:ilvl w:val="3"/>
        <w:numId w:val="1"/>
      </w:numPr>
      <w:spacing w:before="240" w:after="60"/>
      <w:outlineLvl w:val="3"/>
    </w:pPr>
    <w:rPr>
      <w:b/>
      <w:bCs/>
      <w:sz w:val="28"/>
      <w:szCs w:val="28"/>
    </w:rPr>
  </w:style>
  <w:style w:type="paragraph" w:styleId="Heading5">
    <w:name w:val="heading 5"/>
    <w:basedOn w:val="Normal"/>
    <w:next w:val="Normal"/>
    <w:qFormat/>
    <w:pPr>
      <w:numPr>
        <w:ilvl w:val="4"/>
        <w:numId w:val="1"/>
      </w:numPr>
      <w:spacing w:before="240" w:after="60"/>
      <w:outlineLvl w:val="4"/>
    </w:pPr>
    <w:rPr>
      <w:b/>
      <w:bCs/>
      <w:i/>
      <w:iCs/>
      <w:sz w:val="26"/>
      <w:szCs w:val="26"/>
    </w:rPr>
  </w:style>
  <w:style w:type="paragraph" w:styleId="Heading6">
    <w:name w:val="heading 6"/>
    <w:basedOn w:val="Normal"/>
    <w:next w:val="Normal"/>
    <w:qFormat/>
    <w:pPr>
      <w:numPr>
        <w:ilvl w:val="5"/>
        <w:numId w:val="1"/>
      </w:numPr>
      <w:spacing w:before="240" w:after="60"/>
      <w:outlineLvl w:val="5"/>
    </w:pPr>
    <w:rPr>
      <w:b/>
      <w:bCs/>
      <w:sz w:val="22"/>
      <w:szCs w:val="22"/>
    </w:rPr>
  </w:style>
  <w:style w:type="paragraph" w:styleId="Heading7">
    <w:name w:val="heading 7"/>
    <w:basedOn w:val="Normal"/>
    <w:next w:val="Normal"/>
    <w:qFormat/>
    <w:pPr>
      <w:numPr>
        <w:ilvl w:val="6"/>
        <w:numId w:val="1"/>
      </w:numPr>
      <w:spacing w:before="240" w:after="60"/>
      <w:outlineLvl w:val="6"/>
    </w:pPr>
    <w:rPr/>
  </w:style>
  <w:style w:type="paragraph" w:styleId="Heading8">
    <w:name w:val="heading 8"/>
    <w:basedOn w:val="Normal"/>
    <w:next w:val="Normal"/>
    <w:qFormat/>
    <w:pPr>
      <w:numPr>
        <w:ilvl w:val="7"/>
        <w:numId w:val="1"/>
      </w:numPr>
      <w:spacing w:before="240" w:after="60"/>
      <w:outlineLvl w:val="7"/>
    </w:pPr>
    <w:rPr>
      <w:i/>
      <w:iCs/>
    </w:rPr>
  </w:style>
  <w:style w:type="paragraph" w:styleId="Heading9">
    <w:name w:val="heading 9"/>
    <w:basedOn w:val="Normal"/>
    <w:next w:val="Normal"/>
    <w:qFormat/>
    <w:pPr>
      <w:numPr>
        <w:ilvl w:val="8"/>
        <w:numId w:val="1"/>
      </w:numPr>
      <w:spacing w:before="240" w:after="60"/>
      <w:outlineLvl w:val="8"/>
    </w:pPr>
    <w:rPr>
      <w:rFonts w:ascii="Arial" w:hAnsi="Arial" w:cs="Arial"/>
      <w:sz w:val="22"/>
      <w:szCs w:val="22"/>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rFonts w:ascii="Monotype Sorts;Symbol" w:hAnsi="Monotype Sorts;Symbol" w:cs="Monotype Sorts;Symbol"/>
    </w:rPr>
  </w:style>
  <w:style w:type="character" w:styleId="WW8Num9z1">
    <w:name w:val="WW8Num9z1"/>
    <w:qFormat/>
    <w:rPr>
      <w:rFonts w:ascii="Symbol" w:hAnsi="Symbol" w:cs="Symbol"/>
      <w:color w:val="000000"/>
    </w:rPr>
  </w:style>
  <w:style w:type="character" w:styleId="WW8Num9z2">
    <w:name w:val="WW8Num9z2"/>
    <w:qFormat/>
    <w:rPr>
      <w:rFonts w:ascii="Times New Roman" w:hAnsi="Times New Roman" w:cs="Times New Roman"/>
    </w:rPr>
  </w:style>
  <w:style w:type="character" w:styleId="WW8Num9z3">
    <w:name w:val="WW8Num9z3"/>
    <w:qFormat/>
    <w:rPr>
      <w:rFonts w:ascii="Symbol" w:hAnsi="Symbol" w:cs="Symbol"/>
    </w:rPr>
  </w:style>
  <w:style w:type="character" w:styleId="WW8Num9z5">
    <w:name w:val="WW8Num9z5"/>
    <w:qFormat/>
    <w:rPr>
      <w:rFonts w:ascii="Wingdings" w:hAnsi="Wingdings" w:cs="Wingdings"/>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5z0">
    <w:name w:val="WW8Num15z0"/>
    <w:qFormat/>
    <w:rPr>
      <w:rFonts w:ascii="Symbol" w:hAnsi="Symbol" w:cs="Symbol"/>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6z0">
    <w:name w:val="WW8Num16z0"/>
    <w:qFormat/>
    <w:rPr>
      <w:rFonts w:ascii="Symbol" w:hAnsi="Symbol" w:cs="Symbol"/>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7z0">
    <w:name w:val="WW8Num17z0"/>
    <w:qFormat/>
    <w:rPr/>
  </w:style>
  <w:style w:type="character" w:styleId="WW8Num17z1">
    <w:name w:val="WW8Num17z1"/>
    <w:qFormat/>
    <w:rPr>
      <w:rFonts w:ascii="Monotype Sorts;Symbol" w:hAnsi="Monotype Sorts;Symbol" w:cs="Monotype Sorts;Symbol"/>
    </w:rPr>
  </w:style>
  <w:style w:type="character" w:styleId="WW8Num17z2">
    <w:name w:val="WW8Num17z2"/>
    <w:qFormat/>
    <w:rPr>
      <w:rFonts w:ascii="Symbol" w:hAnsi="Symbol" w:cs="Symbol"/>
    </w:rPr>
  </w:style>
  <w:style w:type="character" w:styleId="WW8Num19z0">
    <w:name w:val="WW8Num19z0"/>
    <w:qFormat/>
    <w:rPr>
      <w:rFonts w:ascii="FW Terminal" w:hAnsi="FW Terminal" w:cs="FW Terminal"/>
    </w:rPr>
  </w:style>
  <w:style w:type="character" w:styleId="WW8Num19z1">
    <w:name w:val="WW8Num19z1"/>
    <w:qFormat/>
    <w:rPr>
      <w:rFonts w:ascii="Symbol" w:hAnsi="Symbol" w:cs="Symbol"/>
    </w:rPr>
  </w:style>
  <w:style w:type="character" w:styleId="WW8Num20z0">
    <w:name w:val="WW8Num20z0"/>
    <w:qFormat/>
    <w:rPr>
      <w:rFonts w:ascii="Monotype Sorts;Symbol" w:hAnsi="Monotype Sorts;Symbol" w:cs="Monotype Sorts;Symbol"/>
    </w:rPr>
  </w:style>
  <w:style w:type="character" w:styleId="WW8Num20z1">
    <w:name w:val="WW8Num20z1"/>
    <w:qFormat/>
    <w:rPr>
      <w:rFonts w:ascii="Symbol" w:hAnsi="Symbol" w:cs="Symbol"/>
      <w:color w:val="000000"/>
    </w:rPr>
  </w:style>
  <w:style w:type="character" w:styleId="WW8Num20z2">
    <w:name w:val="WW8Num20z2"/>
    <w:qFormat/>
    <w:rPr>
      <w:rFonts w:ascii="Times New Roman" w:hAnsi="Times New Roman" w:cs="Times New Roman"/>
    </w:rPr>
  </w:style>
  <w:style w:type="character" w:styleId="WW8Num20z3">
    <w:name w:val="WW8Num20z3"/>
    <w:qFormat/>
    <w:rPr>
      <w:rFonts w:ascii="Symbol" w:hAnsi="Symbol" w:cs="Symbol"/>
    </w:rPr>
  </w:style>
  <w:style w:type="character" w:styleId="WW8Num20z5">
    <w:name w:val="WW8Num20z5"/>
    <w:qFormat/>
    <w:rPr>
      <w:rFonts w:ascii="Wingdings" w:hAnsi="Wingdings" w:cs="Wingdings"/>
    </w:rPr>
  </w:style>
  <w:style w:type="character" w:styleId="WW8Num22z0">
    <w:name w:val="WW8Num22z0"/>
    <w:qFormat/>
    <w:rPr>
      <w:rFonts w:ascii="Monotype Sorts;Symbol" w:hAnsi="Monotype Sorts;Symbol" w:cs="Monotype Sorts;Symbol"/>
    </w:rPr>
  </w:style>
  <w:style w:type="character" w:styleId="WW8Num22z1">
    <w:name w:val="WW8Num22z1"/>
    <w:qFormat/>
    <w:rPr>
      <w:rFonts w:ascii="Symbol" w:hAnsi="Symbol" w:cs="Symbol"/>
      <w:color w:val="000000"/>
    </w:rPr>
  </w:style>
  <w:style w:type="character" w:styleId="WW8Num22z2">
    <w:name w:val="WW8Num22z2"/>
    <w:qFormat/>
    <w:rPr>
      <w:rFonts w:ascii="Times New Roman" w:hAnsi="Times New Roman" w:cs="Times New Roman"/>
    </w:rPr>
  </w:style>
  <w:style w:type="character" w:styleId="WW8Num22z3">
    <w:name w:val="WW8Num22z3"/>
    <w:qFormat/>
    <w:rPr>
      <w:rFonts w:ascii="Symbol" w:hAnsi="Symbol" w:cs="Symbol"/>
    </w:rPr>
  </w:style>
  <w:style w:type="character" w:styleId="WW8Num22z5">
    <w:name w:val="WW8Num22z5"/>
    <w:qFormat/>
    <w:rPr>
      <w:rFonts w:ascii="Wingdings" w:hAnsi="Wingdings" w:cs="Wingdings"/>
    </w:rPr>
  </w:style>
  <w:style w:type="character" w:styleId="WW8Num24z0">
    <w:name w:val="WW8Num24z0"/>
    <w:qFormat/>
    <w:rPr/>
  </w:style>
  <w:style w:type="character" w:styleId="WW8Num24z2">
    <w:name w:val="WW8Num24z2"/>
    <w:qFormat/>
    <w:rPr>
      <w:rFonts w:ascii="Symbol" w:hAnsi="Symbol" w:cs="Symbol"/>
    </w:rPr>
  </w:style>
  <w:style w:type="character" w:styleId="WW8Num24z3">
    <w:name w:val="WW8Num24z3"/>
    <w:qFormat/>
    <w:rPr>
      <w:rFonts w:ascii="Times New Roman" w:hAnsi="Times New Roman" w:cs="Times New Roman"/>
    </w:rPr>
  </w:style>
  <w:style w:type="character" w:styleId="WW8Num24z5">
    <w:name w:val="WW8Num24z5"/>
    <w:qFormat/>
    <w:rPr>
      <w:rFonts w:ascii="Wingdings" w:hAnsi="Wingdings" w:cs="Wingdings"/>
    </w:rPr>
  </w:style>
  <w:style w:type="character" w:styleId="WW8Num25z0">
    <w:name w:val="WW8Num25z0"/>
    <w:qFormat/>
    <w:rPr>
      <w:rFonts w:ascii="Symbol" w:hAnsi="Symbol" w:cs="Symbol"/>
    </w:rPr>
  </w:style>
  <w:style w:type="character" w:styleId="WW8Num25z1">
    <w:name w:val="WW8Num25z1"/>
    <w:qFormat/>
    <w:rPr>
      <w:rFonts w:ascii="Courier New" w:hAnsi="Courier New" w:cs="Courier New"/>
    </w:rPr>
  </w:style>
  <w:style w:type="character" w:styleId="WW8Num25z2">
    <w:name w:val="WW8Num25z2"/>
    <w:qFormat/>
    <w:rPr>
      <w:rFonts w:ascii="Wingdings" w:hAnsi="Wingdings" w:cs="Wingdings"/>
    </w:rPr>
  </w:style>
  <w:style w:type="character" w:styleId="WW8Num26z0">
    <w:name w:val="WW8Num26z0"/>
    <w:qFormat/>
    <w:rPr>
      <w:rFonts w:ascii="Symbol" w:hAnsi="Symbol" w:cs="Symbol"/>
    </w:rPr>
  </w:style>
  <w:style w:type="character" w:styleId="WW8Num26z1">
    <w:name w:val="WW8Num26z1"/>
    <w:qFormat/>
    <w:rPr>
      <w:rFonts w:ascii="Courier New" w:hAnsi="Courier New" w:cs="Courier New"/>
    </w:rPr>
  </w:style>
  <w:style w:type="character" w:styleId="WW8Num26z2">
    <w:name w:val="WW8Num26z2"/>
    <w:qFormat/>
    <w:rPr>
      <w:rFonts w:ascii="Wingdings" w:hAnsi="Wingdings" w:cs="Wingdings"/>
    </w:rPr>
  </w:style>
  <w:style w:type="character" w:styleId="WW8Num27z0">
    <w:name w:val="WW8Num27z0"/>
    <w:qFormat/>
    <w:rPr>
      <w:rFonts w:ascii="Symbol" w:hAnsi="Symbol" w:cs="Symbol"/>
    </w:rPr>
  </w:style>
  <w:style w:type="character" w:styleId="WW8Num27z1">
    <w:name w:val="WW8Num27z1"/>
    <w:qFormat/>
    <w:rPr>
      <w:rFonts w:ascii="Courier New" w:hAnsi="Courier New" w:cs="Courier New"/>
    </w:rPr>
  </w:style>
  <w:style w:type="character" w:styleId="WW8Num27z2">
    <w:name w:val="WW8Num27z2"/>
    <w:qFormat/>
    <w:rPr>
      <w:rFonts w:ascii="Wingdings" w:hAnsi="Wingdings" w:cs="Wingdings"/>
    </w:rPr>
  </w:style>
  <w:style w:type="character" w:styleId="WW8Num28z0">
    <w:name w:val="WW8Num28z0"/>
    <w:qFormat/>
    <w:rPr>
      <w:rFonts w:ascii="Symbol" w:hAnsi="Symbol" w:cs="Symbol"/>
    </w:rPr>
  </w:style>
  <w:style w:type="character" w:styleId="WW8Num28z1">
    <w:name w:val="WW8Num28z1"/>
    <w:qFormat/>
    <w:rPr>
      <w:rFonts w:ascii="Courier New" w:hAnsi="Courier New" w:cs="Courier New"/>
    </w:rPr>
  </w:style>
  <w:style w:type="character" w:styleId="WW8Num28z2">
    <w:name w:val="WW8Num28z2"/>
    <w:qFormat/>
    <w:rPr>
      <w:rFonts w:ascii="Wingdings" w:hAnsi="Wingdings" w:cs="Wingdings"/>
    </w:rPr>
  </w:style>
  <w:style w:type="character" w:styleId="WW8Num29z0">
    <w:name w:val="WW8Num29z0"/>
    <w:qFormat/>
    <w:rPr>
      <w:rFonts w:ascii="Symbol" w:hAnsi="Symbol" w:cs="Symbol"/>
    </w:rPr>
  </w:style>
  <w:style w:type="character" w:styleId="WW8Num30z0">
    <w:name w:val="WW8Num30z0"/>
    <w:qFormat/>
    <w:rPr>
      <w:rFonts w:ascii="Symbol" w:hAnsi="Symbol" w:cs="Symbol"/>
    </w:rPr>
  </w:style>
  <w:style w:type="character" w:styleId="WW8Num30z1">
    <w:name w:val="WW8Num30z1"/>
    <w:qFormat/>
    <w:rPr>
      <w:rFonts w:ascii="Courier New" w:hAnsi="Courier New" w:cs="Courier New"/>
    </w:rPr>
  </w:style>
  <w:style w:type="character" w:styleId="WW8Num30z2">
    <w:name w:val="WW8Num30z2"/>
    <w:qFormat/>
    <w:rPr>
      <w:rFonts w:ascii="Wingdings" w:hAnsi="Wingdings" w:cs="Wingdings"/>
    </w:rPr>
  </w:style>
  <w:style w:type="character" w:styleId="WW8Num31z1">
    <w:name w:val="WW8Num31z1"/>
    <w:qFormat/>
    <w:rPr>
      <w:rFonts w:ascii="Monotype Sorts;Symbol" w:hAnsi="Monotype Sorts;Symbol" w:cs="Monotype Sorts;Symbol"/>
    </w:rPr>
  </w:style>
  <w:style w:type="character" w:styleId="WW8Num31z2">
    <w:name w:val="WW8Num31z2"/>
    <w:qFormat/>
    <w:rPr>
      <w:rFonts w:ascii="Symbol" w:hAnsi="Symbol" w:cs="Symbol"/>
    </w:rPr>
  </w:style>
  <w:style w:type="character" w:styleId="WW8Num32z0">
    <w:name w:val="WW8Num32z0"/>
    <w:qFormat/>
    <w:rPr>
      <w:rFonts w:ascii="Symbol" w:hAnsi="Symbol" w:cs="Symbol"/>
    </w:rPr>
  </w:style>
  <w:style w:type="character" w:styleId="WW8Num33z0">
    <w:name w:val="WW8Num33z0"/>
    <w:qFormat/>
    <w:rPr/>
  </w:style>
  <w:style w:type="character" w:styleId="WW8Num33z1">
    <w:name w:val="WW8Num33z1"/>
    <w:qFormat/>
    <w:rPr>
      <w:rFonts w:ascii="Monotype Sorts;Symbol" w:hAnsi="Monotype Sorts;Symbol" w:cs="Monotype Sorts;Symbol"/>
    </w:rPr>
  </w:style>
  <w:style w:type="character" w:styleId="WW8Num33z2">
    <w:name w:val="WW8Num33z2"/>
    <w:qFormat/>
    <w:rPr>
      <w:rFonts w:ascii="Symbol" w:hAnsi="Symbol" w:cs="Symbol"/>
    </w:rPr>
  </w:style>
  <w:style w:type="character" w:styleId="WW8Num34z0">
    <w:name w:val="WW8Num34z0"/>
    <w:qFormat/>
    <w:rPr>
      <w:rFonts w:ascii="Symbol" w:hAnsi="Symbol" w:cs="Symbol"/>
      <w:color w:val="auto"/>
    </w:rPr>
  </w:style>
  <w:style w:type="character" w:styleId="WW8Num35z0">
    <w:name w:val="WW8Num35z0"/>
    <w:qFormat/>
    <w:rPr/>
  </w:style>
  <w:style w:type="character" w:styleId="WW8Num36z0">
    <w:name w:val="WW8Num36z0"/>
    <w:qFormat/>
    <w:rPr>
      <w:rFonts w:ascii="Symbol" w:hAnsi="Symbol" w:cs="Symbol"/>
    </w:rPr>
  </w:style>
  <w:style w:type="character" w:styleId="WW8Num36z1">
    <w:name w:val="WW8Num36z1"/>
    <w:qFormat/>
    <w:rPr>
      <w:rFonts w:ascii="Courier New" w:hAnsi="Courier New" w:cs="Courier New"/>
    </w:rPr>
  </w:style>
  <w:style w:type="character" w:styleId="WW8Num36z2">
    <w:name w:val="WW8Num36z2"/>
    <w:qFormat/>
    <w:rPr>
      <w:rFonts w:ascii="Wingdings" w:hAnsi="Wingdings" w:cs="Wingdings"/>
    </w:rPr>
  </w:style>
  <w:style w:type="character" w:styleId="WW8Num38z0">
    <w:name w:val="WW8Num38z0"/>
    <w:qFormat/>
    <w:rPr>
      <w:rFonts w:ascii="Symbol" w:hAnsi="Symbol" w:cs="Symbol"/>
    </w:rPr>
  </w:style>
  <w:style w:type="character" w:styleId="WW8Num38z1">
    <w:name w:val="WW8Num38z1"/>
    <w:qFormat/>
    <w:rPr>
      <w:rFonts w:ascii="Courier New" w:hAnsi="Courier New" w:cs="Courier New"/>
    </w:rPr>
  </w:style>
  <w:style w:type="character" w:styleId="WW8Num38z2">
    <w:name w:val="WW8Num38z2"/>
    <w:qFormat/>
    <w:rPr>
      <w:rFonts w:ascii="Wingdings" w:hAnsi="Wingdings" w:cs="Wingdings"/>
    </w:rPr>
  </w:style>
  <w:style w:type="character" w:styleId="WW8Num39z0">
    <w:name w:val="WW8Num39z0"/>
    <w:qFormat/>
    <w:rPr>
      <w:rFonts w:ascii="Symbol" w:hAnsi="Symbol" w:cs="Symbol"/>
      <w:color w:val="auto"/>
    </w:rPr>
  </w:style>
  <w:style w:type="character" w:styleId="WW8Num40z0">
    <w:name w:val="WW8Num40z0"/>
    <w:qFormat/>
    <w:rPr>
      <w:rFonts w:ascii="Monotype Sorts;Symbol" w:hAnsi="Monotype Sorts;Symbol" w:cs="Monotype Sorts;Symbol"/>
    </w:rPr>
  </w:style>
  <w:style w:type="character" w:styleId="WW8Num40z1">
    <w:name w:val="WW8Num40z1"/>
    <w:qFormat/>
    <w:rPr>
      <w:rFonts w:ascii="Symbol" w:hAnsi="Symbol" w:cs="Symbol"/>
      <w:color w:val="000000"/>
    </w:rPr>
  </w:style>
  <w:style w:type="character" w:styleId="WW8Num40z2">
    <w:name w:val="WW8Num40z2"/>
    <w:qFormat/>
    <w:rPr>
      <w:rFonts w:ascii="Times New Roman" w:hAnsi="Times New Roman" w:cs="Times New Roman"/>
    </w:rPr>
  </w:style>
  <w:style w:type="character" w:styleId="WW8Num40z3">
    <w:name w:val="WW8Num40z3"/>
    <w:qFormat/>
    <w:rPr>
      <w:rFonts w:ascii="Symbol" w:hAnsi="Symbol" w:cs="Symbol"/>
    </w:rPr>
  </w:style>
  <w:style w:type="character" w:styleId="WW8Num40z5">
    <w:name w:val="WW8Num40z5"/>
    <w:qFormat/>
    <w:rPr>
      <w:rFonts w:ascii="Wingdings" w:hAnsi="Wingdings" w:cs="Wingdings"/>
    </w:rPr>
  </w:style>
  <w:style w:type="character" w:styleId="WW8Num41z0">
    <w:name w:val="WW8Num41z0"/>
    <w:qFormat/>
    <w:rPr>
      <w:rFonts w:ascii="Wingdings 2" w:hAnsi="Wingdings 2" w:cs="Wingdings 2"/>
    </w:rPr>
  </w:style>
  <w:style w:type="character" w:styleId="WW8Num41z2">
    <w:name w:val="WW8Num41z2"/>
    <w:qFormat/>
    <w:rPr>
      <w:rFonts w:ascii="Times New Roman" w:hAnsi="Times New Roman" w:cs="Times New Roman"/>
    </w:rPr>
  </w:style>
  <w:style w:type="character" w:styleId="WW8Num41z3">
    <w:name w:val="WW8Num41z3"/>
    <w:qFormat/>
    <w:rPr>
      <w:rFonts w:ascii="Symbol" w:hAnsi="Symbol" w:cs="Symbol"/>
    </w:rPr>
  </w:style>
  <w:style w:type="character" w:styleId="WW8Num41z5">
    <w:name w:val="WW8Num41z5"/>
    <w:qFormat/>
    <w:rPr>
      <w:rFonts w:ascii="Wingdings" w:hAnsi="Wingdings" w:cs="Wingdings"/>
    </w:rPr>
  </w:style>
  <w:style w:type="character" w:styleId="WW8Num42z0">
    <w:name w:val="WW8Num42z0"/>
    <w:qFormat/>
    <w:rPr>
      <w:rFonts w:ascii="Monotype Sorts;Symbol" w:hAnsi="Monotype Sorts;Symbol" w:cs="Monotype Sorts;Symbol"/>
    </w:rPr>
  </w:style>
  <w:style w:type="character" w:styleId="WW8Num42z1">
    <w:name w:val="WW8Num42z1"/>
    <w:qFormat/>
    <w:rPr>
      <w:rFonts w:ascii="Courier New" w:hAnsi="Courier New" w:cs="Courier New"/>
    </w:rPr>
  </w:style>
  <w:style w:type="character" w:styleId="WW8Num42z2">
    <w:name w:val="WW8Num42z2"/>
    <w:qFormat/>
    <w:rPr>
      <w:rFonts w:ascii="Wingdings" w:hAnsi="Wingdings" w:cs="Wingdings"/>
    </w:rPr>
  </w:style>
  <w:style w:type="character" w:styleId="WW8Num42z3">
    <w:name w:val="WW8Num42z3"/>
    <w:qFormat/>
    <w:rPr>
      <w:rFonts w:ascii="Symbol" w:hAnsi="Symbol" w:cs="Symbol"/>
    </w:rPr>
  </w:style>
  <w:style w:type="character" w:styleId="WW8Num43z0">
    <w:name w:val="WW8Num43z0"/>
    <w:qFormat/>
    <w:rPr>
      <w:rFonts w:ascii="Symbol" w:hAnsi="Symbol" w:cs="Symbol"/>
    </w:rPr>
  </w:style>
  <w:style w:type="character" w:styleId="WW8Num43z1">
    <w:name w:val="WW8Num43z1"/>
    <w:qFormat/>
    <w:rPr>
      <w:rFonts w:ascii="Courier New" w:hAnsi="Courier New" w:cs="Courier New"/>
    </w:rPr>
  </w:style>
  <w:style w:type="character" w:styleId="WW8Num43z2">
    <w:name w:val="WW8Num43z2"/>
    <w:qFormat/>
    <w:rPr>
      <w:rFonts w:ascii="Wingdings" w:hAnsi="Wingdings" w:cs="Wingdings"/>
    </w:rPr>
  </w:style>
  <w:style w:type="character" w:styleId="WW8Num44z0">
    <w:name w:val="WW8Num44z0"/>
    <w:qFormat/>
    <w:rPr>
      <w:rFonts w:ascii="Symbol" w:hAnsi="Symbol" w:cs="Symbol"/>
    </w:rPr>
  </w:style>
  <w:style w:type="character" w:styleId="WW8Num44z1">
    <w:name w:val="WW8Num44z1"/>
    <w:qFormat/>
    <w:rPr>
      <w:rFonts w:ascii="Courier New" w:hAnsi="Courier New" w:cs="Courier New"/>
    </w:rPr>
  </w:style>
  <w:style w:type="character" w:styleId="WW8Num44z2">
    <w:name w:val="WW8Num44z2"/>
    <w:qFormat/>
    <w:rPr>
      <w:rFonts w:ascii="Wingdings" w:hAnsi="Wingdings" w:cs="Wingdings"/>
    </w:rPr>
  </w:style>
  <w:style w:type="character" w:styleId="WW8Num45z0">
    <w:name w:val="WW8Num45z0"/>
    <w:qFormat/>
    <w:rPr>
      <w:rFonts w:ascii="Symbol" w:hAnsi="Symbol" w:cs="Symbol"/>
    </w:rPr>
  </w:style>
  <w:style w:type="character" w:styleId="WW8Num45z1">
    <w:name w:val="WW8Num45z1"/>
    <w:qFormat/>
    <w:rPr>
      <w:rFonts w:ascii="Courier New" w:hAnsi="Courier New" w:cs="Courier New"/>
    </w:rPr>
  </w:style>
  <w:style w:type="character" w:styleId="WW8Num45z2">
    <w:name w:val="WW8Num45z2"/>
    <w:qFormat/>
    <w:rPr>
      <w:rFonts w:ascii="Wingdings" w:hAnsi="Wingdings" w:cs="Wingdings"/>
    </w:rPr>
  </w:style>
  <w:style w:type="character" w:styleId="WW8Num46z0">
    <w:name w:val="WW8Num46z0"/>
    <w:qFormat/>
    <w:rPr>
      <w:rFonts w:ascii="Symbol" w:hAnsi="Symbol" w:cs="Symbol"/>
    </w:rPr>
  </w:style>
  <w:style w:type="character" w:styleId="WW8Num46z1">
    <w:name w:val="WW8Num46z1"/>
    <w:qFormat/>
    <w:rPr>
      <w:rFonts w:ascii="Courier New" w:hAnsi="Courier New" w:cs="Courier New"/>
    </w:rPr>
  </w:style>
  <w:style w:type="character" w:styleId="WW8Num46z2">
    <w:name w:val="WW8Num46z2"/>
    <w:qFormat/>
    <w:rPr>
      <w:rFonts w:ascii="Wingdings" w:hAnsi="Wingdings" w:cs="Wingdings"/>
    </w:rPr>
  </w:style>
  <w:style w:type="character" w:styleId="WW8Num48z0">
    <w:name w:val="WW8Num48z0"/>
    <w:qFormat/>
    <w:rPr>
      <w:rFonts w:ascii="Symbol" w:hAnsi="Symbol" w:cs="Symbol"/>
    </w:rPr>
  </w:style>
  <w:style w:type="character" w:styleId="WW8Num48z1">
    <w:name w:val="WW8Num48z1"/>
    <w:qFormat/>
    <w:rPr>
      <w:rFonts w:ascii="Courier New" w:hAnsi="Courier New" w:cs="Courier New"/>
    </w:rPr>
  </w:style>
  <w:style w:type="character" w:styleId="WW8Num48z2">
    <w:name w:val="WW8Num48z2"/>
    <w:qFormat/>
    <w:rPr>
      <w:rFonts w:ascii="Wingdings" w:hAnsi="Wingdings" w:cs="Wingdings"/>
    </w:rPr>
  </w:style>
  <w:style w:type="character" w:styleId="WW8Num49z0">
    <w:name w:val="WW8Num49z0"/>
    <w:qFormat/>
    <w:rPr>
      <w:rFonts w:ascii="Symbol" w:hAnsi="Symbol" w:cs="Symbol"/>
    </w:rPr>
  </w:style>
  <w:style w:type="character" w:styleId="WW8Num49z1">
    <w:name w:val="WW8Num49z1"/>
    <w:qFormat/>
    <w:rPr>
      <w:rFonts w:ascii="Courier New" w:hAnsi="Courier New" w:cs="Courier New"/>
    </w:rPr>
  </w:style>
  <w:style w:type="character" w:styleId="WW8Num49z2">
    <w:name w:val="WW8Num49z2"/>
    <w:qFormat/>
    <w:rPr>
      <w:rFonts w:ascii="Wingdings" w:hAnsi="Wingdings" w:cs="Wingdings"/>
    </w:rPr>
  </w:style>
  <w:style w:type="character" w:styleId="WW8Num51z0">
    <w:name w:val="WW8Num51z0"/>
    <w:qFormat/>
    <w:rPr>
      <w:rFonts w:ascii="Symbol" w:hAnsi="Symbol" w:cs="Symbol"/>
    </w:rPr>
  </w:style>
  <w:style w:type="character" w:styleId="WW8Num51z1">
    <w:name w:val="WW8Num51z1"/>
    <w:qFormat/>
    <w:rPr>
      <w:rFonts w:ascii="Courier New" w:hAnsi="Courier New" w:cs="Courier New"/>
    </w:rPr>
  </w:style>
  <w:style w:type="character" w:styleId="WW8Num51z2">
    <w:name w:val="WW8Num51z2"/>
    <w:qFormat/>
    <w:rPr>
      <w:rFonts w:ascii="Wingdings" w:hAnsi="Wingdings" w:cs="Wingdings"/>
    </w:rPr>
  </w:style>
  <w:style w:type="character" w:styleId="WW8Num52z0">
    <w:name w:val="WW8Num52z0"/>
    <w:qFormat/>
    <w:rPr/>
  </w:style>
  <w:style w:type="character" w:styleId="WW8Num53z0">
    <w:name w:val="WW8Num53z0"/>
    <w:qFormat/>
    <w:rPr>
      <w:rFonts w:ascii="Symbol" w:hAnsi="Symbol" w:cs="Symbol"/>
    </w:rPr>
  </w:style>
  <w:style w:type="character" w:styleId="WW8Num53z1">
    <w:name w:val="WW8Num53z1"/>
    <w:qFormat/>
    <w:rPr>
      <w:rFonts w:ascii="Courier New" w:hAnsi="Courier New" w:cs="Courier New"/>
    </w:rPr>
  </w:style>
  <w:style w:type="character" w:styleId="WW8Num53z2">
    <w:name w:val="WW8Num53z2"/>
    <w:qFormat/>
    <w:rPr>
      <w:rFonts w:ascii="Wingdings" w:hAnsi="Wingdings" w:cs="Wingdings"/>
    </w:rPr>
  </w:style>
  <w:style w:type="character" w:styleId="WW8Num55z0">
    <w:name w:val="WW8Num55z0"/>
    <w:qFormat/>
    <w:rPr>
      <w:rFonts w:ascii="Symbol" w:hAnsi="Symbol" w:cs="Symbol"/>
    </w:rPr>
  </w:style>
  <w:style w:type="character" w:styleId="WW8Num55z1">
    <w:name w:val="WW8Num55z1"/>
    <w:qFormat/>
    <w:rPr>
      <w:rFonts w:ascii="Courier New" w:hAnsi="Courier New" w:cs="Courier New"/>
    </w:rPr>
  </w:style>
  <w:style w:type="character" w:styleId="WW8Num55z2">
    <w:name w:val="WW8Num55z2"/>
    <w:qFormat/>
    <w:rPr>
      <w:rFonts w:ascii="Wingdings" w:hAnsi="Wingdings" w:cs="Wingdings"/>
    </w:rPr>
  </w:style>
  <w:style w:type="character" w:styleId="WW8Num56z0">
    <w:name w:val="WW8Num56z0"/>
    <w:qFormat/>
    <w:rPr>
      <w:rFonts w:ascii="Symbol" w:hAnsi="Symbol" w:cs="Symbol"/>
    </w:rPr>
  </w:style>
  <w:style w:type="character" w:styleId="WW8Num56z1">
    <w:name w:val="WW8Num56z1"/>
    <w:qFormat/>
    <w:rPr>
      <w:rFonts w:ascii="Courier New" w:hAnsi="Courier New" w:cs="Courier New"/>
    </w:rPr>
  </w:style>
  <w:style w:type="character" w:styleId="WW8Num56z2">
    <w:name w:val="WW8Num56z2"/>
    <w:qFormat/>
    <w:rPr>
      <w:rFonts w:ascii="Wingdings" w:hAnsi="Wingdings" w:cs="Wingdings"/>
    </w:rPr>
  </w:style>
  <w:style w:type="character" w:styleId="WW8Num57z0">
    <w:name w:val="WW8Num57z0"/>
    <w:qFormat/>
    <w:rPr>
      <w:rFonts w:ascii="Symbol" w:hAnsi="Symbol" w:cs="Symbol"/>
    </w:rPr>
  </w:style>
  <w:style w:type="character" w:styleId="WW8Num57z1">
    <w:name w:val="WW8Num57z1"/>
    <w:qFormat/>
    <w:rPr>
      <w:rFonts w:ascii="Courier New" w:hAnsi="Courier New" w:cs="Courier New"/>
    </w:rPr>
  </w:style>
  <w:style w:type="character" w:styleId="WW8Num57z2">
    <w:name w:val="WW8Num57z2"/>
    <w:qFormat/>
    <w:rPr>
      <w:rFonts w:ascii="Wingdings" w:hAnsi="Wingdings" w:cs="Wingdings"/>
    </w:rPr>
  </w:style>
  <w:style w:type="character" w:styleId="WW8Num58z0">
    <w:name w:val="WW8Num58z0"/>
    <w:qFormat/>
    <w:rPr>
      <w:rFonts w:ascii="Symbol" w:hAnsi="Symbol" w:cs="Symbol"/>
    </w:rPr>
  </w:style>
  <w:style w:type="character" w:styleId="WW8Num58z1">
    <w:name w:val="WW8Num58z1"/>
    <w:qFormat/>
    <w:rPr>
      <w:rFonts w:ascii="Courier New" w:hAnsi="Courier New" w:cs="Courier New"/>
    </w:rPr>
  </w:style>
  <w:style w:type="character" w:styleId="WW8Num58z2">
    <w:name w:val="WW8Num58z2"/>
    <w:qFormat/>
    <w:rPr>
      <w:rFonts w:ascii="Wingdings" w:hAnsi="Wingdings" w:cs="Wingdings"/>
    </w:rPr>
  </w:style>
  <w:style w:type="character" w:styleId="WW8Num59z0">
    <w:name w:val="WW8Num59z0"/>
    <w:qFormat/>
    <w:rPr>
      <w:rFonts w:ascii="Symbol" w:hAnsi="Symbol" w:cs="Symbol"/>
    </w:rPr>
  </w:style>
  <w:style w:type="character" w:styleId="WW8Num59z1">
    <w:name w:val="WW8Num59z1"/>
    <w:qFormat/>
    <w:rPr>
      <w:rFonts w:ascii="Courier New" w:hAnsi="Courier New" w:cs="Courier New"/>
    </w:rPr>
  </w:style>
  <w:style w:type="character" w:styleId="WW8Num59z2">
    <w:name w:val="WW8Num59z2"/>
    <w:qFormat/>
    <w:rPr>
      <w:rFonts w:ascii="Wingdings" w:hAnsi="Wingdings" w:cs="Wingdings"/>
    </w:rPr>
  </w:style>
  <w:style w:type="character" w:styleId="WW8Num60z0">
    <w:name w:val="WW8Num60z0"/>
    <w:qFormat/>
    <w:rPr>
      <w:rFonts w:ascii="Symbol" w:hAnsi="Symbol" w:cs="Symbol"/>
    </w:rPr>
  </w:style>
  <w:style w:type="character" w:styleId="WW8Num60z1">
    <w:name w:val="WW8Num60z1"/>
    <w:qFormat/>
    <w:rPr>
      <w:rFonts w:ascii="Courier New" w:hAnsi="Courier New" w:cs="Courier New"/>
    </w:rPr>
  </w:style>
  <w:style w:type="character" w:styleId="WW8Num60z2">
    <w:name w:val="WW8Num60z2"/>
    <w:qFormat/>
    <w:rPr>
      <w:rFonts w:ascii="Wingdings" w:hAnsi="Wingdings" w:cs="Wingdings"/>
    </w:rPr>
  </w:style>
  <w:style w:type="character" w:styleId="WW8Num61z0">
    <w:name w:val="WW8Num61z0"/>
    <w:qFormat/>
    <w:rPr>
      <w:rFonts w:ascii="Symbol" w:hAnsi="Symbol" w:cs="Symbol"/>
    </w:rPr>
  </w:style>
  <w:style w:type="character" w:styleId="WW8Num61z1">
    <w:name w:val="WW8Num61z1"/>
    <w:qFormat/>
    <w:rPr>
      <w:rFonts w:ascii="Courier New" w:hAnsi="Courier New" w:cs="Courier New"/>
    </w:rPr>
  </w:style>
  <w:style w:type="character" w:styleId="WW8Num61z2">
    <w:name w:val="WW8Num61z2"/>
    <w:qFormat/>
    <w:rPr>
      <w:rFonts w:ascii="Wingdings" w:hAnsi="Wingdings" w:cs="Wingdings"/>
    </w:rPr>
  </w:style>
  <w:style w:type="character" w:styleId="WW8Num63z0">
    <w:name w:val="WW8Num63z0"/>
    <w:qFormat/>
    <w:rPr/>
  </w:style>
  <w:style w:type="character" w:styleId="WW8Num63z1">
    <w:name w:val="WW8Num63z1"/>
    <w:qFormat/>
    <w:rPr>
      <w:rFonts w:ascii="Monotype Sorts;Symbol" w:hAnsi="Monotype Sorts;Symbol" w:cs="Monotype Sorts;Symbol"/>
    </w:rPr>
  </w:style>
  <w:style w:type="character" w:styleId="WW8Num63z2">
    <w:name w:val="WW8Num63z2"/>
    <w:qFormat/>
    <w:rPr>
      <w:rFonts w:ascii="Symbol" w:hAnsi="Symbol" w:cs="Symbol"/>
    </w:rPr>
  </w:style>
  <w:style w:type="character" w:styleId="WW8Num64z0">
    <w:name w:val="WW8Num64z0"/>
    <w:qFormat/>
    <w:rPr>
      <w:rFonts w:ascii="Symbol" w:hAnsi="Symbol" w:cs="Symbol"/>
    </w:rPr>
  </w:style>
  <w:style w:type="character" w:styleId="WW8Num64z1">
    <w:name w:val="WW8Num64z1"/>
    <w:qFormat/>
    <w:rPr>
      <w:rFonts w:ascii="Courier New" w:hAnsi="Courier New" w:cs="Courier New"/>
    </w:rPr>
  </w:style>
  <w:style w:type="character" w:styleId="WW8Num64z2">
    <w:name w:val="WW8Num64z2"/>
    <w:qFormat/>
    <w:rPr>
      <w:rFonts w:ascii="Wingdings" w:hAnsi="Wingdings" w:cs="Wingdings"/>
    </w:rPr>
  </w:style>
  <w:style w:type="character" w:styleId="WW8Num65z0">
    <w:name w:val="WW8Num65z0"/>
    <w:qFormat/>
    <w:rPr>
      <w:rFonts w:ascii="Symbol" w:hAnsi="Symbol" w:cs="Symbol"/>
    </w:rPr>
  </w:style>
  <w:style w:type="character" w:styleId="WW8Num65z1">
    <w:name w:val="WW8Num65z1"/>
    <w:qFormat/>
    <w:rPr>
      <w:rFonts w:ascii="Courier New" w:hAnsi="Courier New" w:cs="Courier New"/>
    </w:rPr>
  </w:style>
  <w:style w:type="character" w:styleId="WW8Num65z2">
    <w:name w:val="WW8Num65z2"/>
    <w:qFormat/>
    <w:rPr>
      <w:rFonts w:ascii="Wingdings" w:hAnsi="Wingdings" w:cs="Wingdings"/>
    </w:rPr>
  </w:style>
  <w:style w:type="character" w:styleId="WW8Num66z0">
    <w:name w:val="WW8Num66z0"/>
    <w:qFormat/>
    <w:rPr>
      <w:rFonts w:ascii="Monotype Sorts;Symbol" w:hAnsi="Monotype Sorts;Symbol" w:cs="Monotype Sorts;Symbol"/>
    </w:rPr>
  </w:style>
  <w:style w:type="character" w:styleId="WW8Num66z1">
    <w:name w:val="WW8Num66z1"/>
    <w:qFormat/>
    <w:rPr>
      <w:rFonts w:ascii="Symbol" w:hAnsi="Symbol" w:cs="Symbol"/>
      <w:color w:val="000000"/>
    </w:rPr>
  </w:style>
  <w:style w:type="character" w:styleId="WW8Num66z2">
    <w:name w:val="WW8Num66z2"/>
    <w:qFormat/>
    <w:rPr>
      <w:rFonts w:ascii="Times New Roman" w:hAnsi="Times New Roman" w:cs="Times New Roman"/>
    </w:rPr>
  </w:style>
  <w:style w:type="character" w:styleId="WW8Num66z3">
    <w:name w:val="WW8Num66z3"/>
    <w:qFormat/>
    <w:rPr>
      <w:rFonts w:ascii="Symbol" w:hAnsi="Symbol" w:cs="Symbol"/>
    </w:rPr>
  </w:style>
  <w:style w:type="character" w:styleId="WW8Num66z5">
    <w:name w:val="WW8Num66z5"/>
    <w:qFormat/>
    <w:rPr>
      <w:rFonts w:ascii="Wingdings" w:hAnsi="Wingdings" w:cs="Wingdings"/>
    </w:rPr>
  </w:style>
  <w:style w:type="character" w:styleId="WW8Num67z0">
    <w:name w:val="WW8Num67z0"/>
    <w:qFormat/>
    <w:rPr>
      <w:rFonts w:ascii="Symbol" w:hAnsi="Symbol" w:cs="Symbol"/>
    </w:rPr>
  </w:style>
  <w:style w:type="character" w:styleId="WW8Num67z1">
    <w:name w:val="WW8Num67z1"/>
    <w:qFormat/>
    <w:rPr>
      <w:rFonts w:ascii="Courier New" w:hAnsi="Courier New" w:cs="Courier New"/>
    </w:rPr>
  </w:style>
  <w:style w:type="character" w:styleId="WW8Num67z2">
    <w:name w:val="WW8Num67z2"/>
    <w:qFormat/>
    <w:rPr>
      <w:rFonts w:ascii="Wingdings" w:hAnsi="Wingdings" w:cs="Wingdings"/>
    </w:rPr>
  </w:style>
  <w:style w:type="character" w:styleId="WW8Num68z0">
    <w:name w:val="WW8Num68z0"/>
    <w:qFormat/>
    <w:rPr>
      <w:rFonts w:ascii="Symbol" w:hAnsi="Symbol" w:cs="Symbol"/>
    </w:rPr>
  </w:style>
  <w:style w:type="character" w:styleId="WW8Num69z0">
    <w:name w:val="WW8Num69z0"/>
    <w:qFormat/>
    <w:rPr>
      <w:rFonts w:ascii="Symbol" w:hAnsi="Symbol" w:cs="Symbol"/>
    </w:rPr>
  </w:style>
  <w:style w:type="character" w:styleId="WW8Num69z1">
    <w:name w:val="WW8Num69z1"/>
    <w:qFormat/>
    <w:rPr>
      <w:rFonts w:ascii="Courier New" w:hAnsi="Courier New" w:cs="Courier New"/>
    </w:rPr>
  </w:style>
  <w:style w:type="character" w:styleId="WW8Num69z2">
    <w:name w:val="WW8Num69z2"/>
    <w:qFormat/>
    <w:rPr>
      <w:rFonts w:ascii="Wingdings" w:hAnsi="Wingdings" w:cs="Wingdings"/>
    </w:rPr>
  </w:style>
  <w:style w:type="character" w:styleId="WW8Num70z0">
    <w:name w:val="WW8Num70z0"/>
    <w:qFormat/>
    <w:rPr>
      <w:rFonts w:ascii="Symbol" w:hAnsi="Symbol" w:cs="Symbol"/>
    </w:rPr>
  </w:style>
  <w:style w:type="character" w:styleId="WW8Num70z1">
    <w:name w:val="WW8Num70z1"/>
    <w:qFormat/>
    <w:rPr>
      <w:rFonts w:ascii="Courier New" w:hAnsi="Courier New" w:cs="Courier New"/>
    </w:rPr>
  </w:style>
  <w:style w:type="character" w:styleId="WW8Num70z2">
    <w:name w:val="WW8Num70z2"/>
    <w:qFormat/>
    <w:rPr>
      <w:rFonts w:ascii="Wingdings" w:hAnsi="Wingdings" w:cs="Wingdings"/>
    </w:rPr>
  </w:style>
  <w:style w:type="character" w:styleId="WW8Num71z0">
    <w:name w:val="WW8Num71z0"/>
    <w:qFormat/>
    <w:rPr>
      <w:rFonts w:ascii="Symbol" w:hAnsi="Symbol" w:cs="Symbol"/>
    </w:rPr>
  </w:style>
  <w:style w:type="character" w:styleId="WW8Num73z0">
    <w:name w:val="WW8Num73z0"/>
    <w:qFormat/>
    <w:rPr>
      <w:rFonts w:ascii="Symbol" w:hAnsi="Symbol" w:cs="Symbol"/>
    </w:rPr>
  </w:style>
  <w:style w:type="character" w:styleId="WW8Num73z1">
    <w:name w:val="WW8Num73z1"/>
    <w:qFormat/>
    <w:rPr>
      <w:rFonts w:ascii="Courier New" w:hAnsi="Courier New" w:cs="Courier New"/>
    </w:rPr>
  </w:style>
  <w:style w:type="character" w:styleId="WW8Num73z2">
    <w:name w:val="WW8Num73z2"/>
    <w:qFormat/>
    <w:rPr>
      <w:rFonts w:ascii="Wingdings" w:hAnsi="Wingdings" w:cs="Wingdings"/>
    </w:rPr>
  </w:style>
  <w:style w:type="character" w:styleId="WW8Num74z0">
    <w:name w:val="WW8Num74z0"/>
    <w:qFormat/>
    <w:rPr/>
  </w:style>
  <w:style w:type="character" w:styleId="WW8Num74z1">
    <w:name w:val="WW8Num74z1"/>
    <w:qFormat/>
    <w:rPr>
      <w:rFonts w:ascii="Monotype Sorts;Symbol" w:hAnsi="Monotype Sorts;Symbol" w:cs="Monotype Sorts;Symbol"/>
    </w:rPr>
  </w:style>
  <w:style w:type="character" w:styleId="WW8Num74z2">
    <w:name w:val="WW8Num74z2"/>
    <w:qFormat/>
    <w:rPr>
      <w:rFonts w:ascii="Symbol" w:hAnsi="Symbol" w:cs="Symbol"/>
    </w:rPr>
  </w:style>
  <w:style w:type="character" w:styleId="WW8Num75z0">
    <w:name w:val="WW8Num75z0"/>
    <w:qFormat/>
    <w:rPr>
      <w:rFonts w:ascii="Symbol" w:hAnsi="Symbol" w:cs="Symbol"/>
    </w:rPr>
  </w:style>
  <w:style w:type="character" w:styleId="WW8Num75z1">
    <w:name w:val="WW8Num75z1"/>
    <w:qFormat/>
    <w:rPr>
      <w:rFonts w:ascii="Courier New" w:hAnsi="Courier New" w:cs="Courier New"/>
    </w:rPr>
  </w:style>
  <w:style w:type="character" w:styleId="WW8Num75z2">
    <w:name w:val="WW8Num75z2"/>
    <w:qFormat/>
    <w:rPr>
      <w:rFonts w:ascii="Wingdings" w:hAnsi="Wingdings" w:cs="Wingdings"/>
    </w:rPr>
  </w:style>
  <w:style w:type="character" w:styleId="WW8Num76z0">
    <w:name w:val="WW8Num76z0"/>
    <w:qFormat/>
    <w:rPr>
      <w:rFonts w:ascii="Monotype Sorts;Symbol" w:hAnsi="Monotype Sorts;Symbol" w:cs="Monotype Sorts;Symbol"/>
    </w:rPr>
  </w:style>
  <w:style w:type="character" w:styleId="WW8Num76z1">
    <w:name w:val="WW8Num76z1"/>
    <w:qFormat/>
    <w:rPr>
      <w:rFonts w:ascii="Symbol" w:hAnsi="Symbol" w:cs="Symbol"/>
      <w:color w:val="000000"/>
    </w:rPr>
  </w:style>
  <w:style w:type="character" w:styleId="WW8Num76z2">
    <w:name w:val="WW8Num76z2"/>
    <w:qFormat/>
    <w:rPr>
      <w:rFonts w:ascii="Times New Roman" w:hAnsi="Times New Roman" w:cs="Times New Roman"/>
    </w:rPr>
  </w:style>
  <w:style w:type="character" w:styleId="WW8Num76z3">
    <w:name w:val="WW8Num76z3"/>
    <w:qFormat/>
    <w:rPr>
      <w:rFonts w:ascii="Symbol" w:hAnsi="Symbol" w:cs="Symbol"/>
    </w:rPr>
  </w:style>
  <w:style w:type="character" w:styleId="WW8Num76z5">
    <w:name w:val="WW8Num76z5"/>
    <w:qFormat/>
    <w:rPr>
      <w:rFonts w:ascii="Wingdings" w:hAnsi="Wingdings" w:cs="Wingdings"/>
    </w:rPr>
  </w:style>
  <w:style w:type="character" w:styleId="WW8Num77z0">
    <w:name w:val="WW8Num77z0"/>
    <w:qFormat/>
    <w:rPr>
      <w:rFonts w:ascii="Symbol" w:hAnsi="Symbol" w:cs="Symbol"/>
    </w:rPr>
  </w:style>
  <w:style w:type="character" w:styleId="WW8Num78z0">
    <w:name w:val="WW8Num78z0"/>
    <w:qFormat/>
    <w:rPr>
      <w:rFonts w:ascii="Symbol" w:hAnsi="Symbol" w:cs="Symbol"/>
    </w:rPr>
  </w:style>
  <w:style w:type="character" w:styleId="WW8Num78z1">
    <w:name w:val="WW8Num78z1"/>
    <w:qFormat/>
    <w:rPr>
      <w:rFonts w:ascii="Courier New" w:hAnsi="Courier New" w:cs="Courier New"/>
    </w:rPr>
  </w:style>
  <w:style w:type="character" w:styleId="WW8Num78z2">
    <w:name w:val="WW8Num78z2"/>
    <w:qFormat/>
    <w:rPr>
      <w:rFonts w:ascii="Wingdings" w:hAnsi="Wingdings" w:cs="Wingdings"/>
    </w:rPr>
  </w:style>
  <w:style w:type="character" w:styleId="WW8Num79z0">
    <w:name w:val="WW8Num79z0"/>
    <w:qFormat/>
    <w:rPr>
      <w:rFonts w:ascii="Symbol" w:hAnsi="Symbol" w:cs="Symbol"/>
    </w:rPr>
  </w:style>
  <w:style w:type="character" w:styleId="WW8Num81z0">
    <w:name w:val="WW8Num81z0"/>
    <w:qFormat/>
    <w:rPr>
      <w:rFonts w:ascii="Symbol" w:hAnsi="Symbol" w:cs="Symbol"/>
    </w:rPr>
  </w:style>
  <w:style w:type="character" w:styleId="WW8Num81z1">
    <w:name w:val="WW8Num81z1"/>
    <w:qFormat/>
    <w:rPr>
      <w:rFonts w:ascii="Courier New" w:hAnsi="Courier New" w:cs="Courier New"/>
    </w:rPr>
  </w:style>
  <w:style w:type="character" w:styleId="WW8Num81z2">
    <w:name w:val="WW8Num81z2"/>
    <w:qFormat/>
    <w:rPr>
      <w:rFonts w:ascii="Wingdings" w:hAnsi="Wingdings" w:cs="Wingdings"/>
    </w:rPr>
  </w:style>
  <w:style w:type="character" w:styleId="WW8Num82z0">
    <w:name w:val="WW8Num82z0"/>
    <w:qFormat/>
    <w:rPr>
      <w:rFonts w:ascii="Monotype Sorts;Symbol" w:hAnsi="Monotype Sorts;Symbol" w:cs="Monotype Sorts;Symbol"/>
    </w:rPr>
  </w:style>
  <w:style w:type="character" w:styleId="WW8Num82z1">
    <w:name w:val="WW8Num82z1"/>
    <w:qFormat/>
    <w:rPr>
      <w:rFonts w:ascii="Courier New" w:hAnsi="Courier New" w:cs="Courier New"/>
    </w:rPr>
  </w:style>
  <w:style w:type="character" w:styleId="WW8Num82z2">
    <w:name w:val="WW8Num82z2"/>
    <w:qFormat/>
    <w:rPr>
      <w:rFonts w:ascii="Wingdings" w:hAnsi="Wingdings" w:cs="Wingdings"/>
    </w:rPr>
  </w:style>
  <w:style w:type="character" w:styleId="WW8Num82z3">
    <w:name w:val="WW8Num82z3"/>
    <w:qFormat/>
    <w:rPr>
      <w:rFonts w:ascii="Symbol" w:hAnsi="Symbol" w:cs="Symbol"/>
    </w:rPr>
  </w:style>
  <w:style w:type="character" w:styleId="WW8Num83z0">
    <w:name w:val="WW8Num83z0"/>
    <w:qFormat/>
    <w:rPr>
      <w:rFonts w:ascii="Symbol" w:hAnsi="Symbol" w:cs="Symbol"/>
    </w:rPr>
  </w:style>
  <w:style w:type="character" w:styleId="WW8Num83z1">
    <w:name w:val="WW8Num83z1"/>
    <w:qFormat/>
    <w:rPr>
      <w:rFonts w:ascii="Courier New" w:hAnsi="Courier New" w:cs="Courier New"/>
    </w:rPr>
  </w:style>
  <w:style w:type="character" w:styleId="WW8Num83z2">
    <w:name w:val="WW8Num83z2"/>
    <w:qFormat/>
    <w:rPr>
      <w:rFonts w:ascii="Wingdings" w:hAnsi="Wingdings" w:cs="Wingdings"/>
    </w:rPr>
  </w:style>
  <w:style w:type="character" w:styleId="WW8Num84z0">
    <w:name w:val="WW8Num84z0"/>
    <w:qFormat/>
    <w:rPr>
      <w:rFonts w:ascii="Symbol" w:hAnsi="Symbol" w:cs="Symbol"/>
    </w:rPr>
  </w:style>
  <w:style w:type="character" w:styleId="WW8Num84z1">
    <w:name w:val="WW8Num84z1"/>
    <w:qFormat/>
    <w:rPr>
      <w:rFonts w:ascii="Courier New" w:hAnsi="Courier New" w:cs="Courier New"/>
    </w:rPr>
  </w:style>
  <w:style w:type="character" w:styleId="WW8Num84z2">
    <w:name w:val="WW8Num84z2"/>
    <w:qFormat/>
    <w:rPr>
      <w:rFonts w:ascii="Wingdings" w:hAnsi="Wingdings" w:cs="Wingdings"/>
    </w:rPr>
  </w:style>
  <w:style w:type="character" w:styleId="WW8Num85z0">
    <w:name w:val="WW8Num85z0"/>
    <w:qFormat/>
    <w:rPr>
      <w:rFonts w:ascii="Symbol" w:hAnsi="Symbol" w:cs="Symbol"/>
    </w:rPr>
  </w:style>
  <w:style w:type="character" w:styleId="WW8Num85z1">
    <w:name w:val="WW8Num85z1"/>
    <w:qFormat/>
    <w:rPr>
      <w:rFonts w:ascii="Courier New" w:hAnsi="Courier New" w:cs="Courier New"/>
    </w:rPr>
  </w:style>
  <w:style w:type="character" w:styleId="WW8Num85z2">
    <w:name w:val="WW8Num85z2"/>
    <w:qFormat/>
    <w:rPr>
      <w:rFonts w:ascii="Wingdings" w:hAnsi="Wingdings" w:cs="Wingdings"/>
    </w:rPr>
  </w:style>
  <w:style w:type="character" w:styleId="WW8Num86z0">
    <w:name w:val="WW8Num86z0"/>
    <w:qFormat/>
    <w:rPr>
      <w:rFonts w:ascii="Symbol" w:hAnsi="Symbol" w:cs="Symbol"/>
    </w:rPr>
  </w:style>
  <w:style w:type="character" w:styleId="WW8Num86z1">
    <w:name w:val="WW8Num86z1"/>
    <w:qFormat/>
    <w:rPr>
      <w:rFonts w:ascii="Courier New" w:hAnsi="Courier New" w:cs="Courier New"/>
    </w:rPr>
  </w:style>
  <w:style w:type="character" w:styleId="WW8Num86z2">
    <w:name w:val="WW8Num86z2"/>
    <w:qFormat/>
    <w:rPr>
      <w:rFonts w:ascii="Wingdings" w:hAnsi="Wingdings" w:cs="Wingdings"/>
    </w:rPr>
  </w:style>
  <w:style w:type="character" w:styleId="WW8Num87z0">
    <w:name w:val="WW8Num87z0"/>
    <w:qFormat/>
    <w:rPr>
      <w:rFonts w:ascii="Symbol" w:hAnsi="Symbol" w:cs="Symbol"/>
    </w:rPr>
  </w:style>
  <w:style w:type="character" w:styleId="WW8Num88z0">
    <w:name w:val="WW8Num88z0"/>
    <w:qFormat/>
    <w:rPr>
      <w:rFonts w:ascii="Symbol" w:hAnsi="Symbol" w:cs="Symbol"/>
    </w:rPr>
  </w:style>
  <w:style w:type="character" w:styleId="WW8Num88z1">
    <w:name w:val="WW8Num88z1"/>
    <w:qFormat/>
    <w:rPr>
      <w:rFonts w:ascii="Courier New" w:hAnsi="Courier New" w:cs="Courier New"/>
    </w:rPr>
  </w:style>
  <w:style w:type="character" w:styleId="WW8Num88z2">
    <w:name w:val="WW8Num88z2"/>
    <w:qFormat/>
    <w:rPr>
      <w:rFonts w:ascii="Wingdings" w:hAnsi="Wingdings" w:cs="Wingdings"/>
    </w:rPr>
  </w:style>
  <w:style w:type="character" w:styleId="WW8Num89z0">
    <w:name w:val="WW8Num89z0"/>
    <w:qFormat/>
    <w:rPr>
      <w:rFonts w:ascii="Symbol" w:hAnsi="Symbol" w:cs="Symbol"/>
    </w:rPr>
  </w:style>
  <w:style w:type="character" w:styleId="WW8Num89z1">
    <w:name w:val="WW8Num89z1"/>
    <w:qFormat/>
    <w:rPr>
      <w:rFonts w:ascii="Courier New" w:hAnsi="Courier New" w:cs="Courier New"/>
    </w:rPr>
  </w:style>
  <w:style w:type="character" w:styleId="WW8Num89z2">
    <w:name w:val="WW8Num89z2"/>
    <w:qFormat/>
    <w:rPr>
      <w:rFonts w:ascii="Wingdings" w:hAnsi="Wingdings" w:cs="Wingdings"/>
    </w:rPr>
  </w:style>
  <w:style w:type="character" w:styleId="WW8Num91z0">
    <w:name w:val="WW8Num91z0"/>
    <w:qFormat/>
    <w:rPr>
      <w:rFonts w:ascii="Symbol" w:hAnsi="Symbol" w:cs="Symbol"/>
    </w:rPr>
  </w:style>
  <w:style w:type="character" w:styleId="WW8Num92z0">
    <w:name w:val="WW8Num92z0"/>
    <w:qFormat/>
    <w:rPr/>
  </w:style>
  <w:style w:type="character" w:styleId="WW8Num92z1">
    <w:name w:val="WW8Num92z1"/>
    <w:qFormat/>
    <w:rPr>
      <w:rFonts w:ascii="Monotype Sorts;Symbol" w:hAnsi="Monotype Sorts;Symbol" w:cs="Monotype Sorts;Symbol"/>
    </w:rPr>
  </w:style>
  <w:style w:type="character" w:styleId="WW8Num92z2">
    <w:name w:val="WW8Num92z2"/>
    <w:qFormat/>
    <w:rPr>
      <w:rFonts w:ascii="Symbol" w:hAnsi="Symbol" w:cs="Symbol"/>
    </w:rPr>
  </w:style>
  <w:style w:type="character" w:styleId="WW8Num93z0">
    <w:name w:val="WW8Num93z0"/>
    <w:qFormat/>
    <w:rPr>
      <w:rFonts w:ascii="Symbol" w:hAnsi="Symbol" w:cs="Symbol"/>
    </w:rPr>
  </w:style>
  <w:style w:type="character" w:styleId="WW8Num93z1">
    <w:name w:val="WW8Num93z1"/>
    <w:qFormat/>
    <w:rPr>
      <w:rFonts w:ascii="Courier New" w:hAnsi="Courier New" w:cs="Courier New"/>
    </w:rPr>
  </w:style>
  <w:style w:type="character" w:styleId="WW8Num93z2">
    <w:name w:val="WW8Num93z2"/>
    <w:qFormat/>
    <w:rPr>
      <w:rFonts w:ascii="Wingdings" w:hAnsi="Wingdings" w:cs="Wingdings"/>
    </w:rPr>
  </w:style>
  <w:style w:type="character" w:styleId="WW8Num95z0">
    <w:name w:val="WW8Num95z0"/>
    <w:qFormat/>
    <w:rPr>
      <w:rFonts w:ascii="Symbol" w:hAnsi="Symbol" w:cs="Symbol"/>
    </w:rPr>
  </w:style>
  <w:style w:type="character" w:styleId="WW8Num97z0">
    <w:name w:val="WW8Num97z0"/>
    <w:qFormat/>
    <w:rPr>
      <w:rFonts w:ascii="Symbol" w:hAnsi="Symbol" w:cs="Symbol"/>
    </w:rPr>
  </w:style>
  <w:style w:type="character" w:styleId="WW8Num97z2">
    <w:name w:val="WW8Num97z2"/>
    <w:qFormat/>
    <w:rPr>
      <w:rFonts w:ascii="Wingdings" w:hAnsi="Wingdings" w:cs="Wingdings"/>
    </w:rPr>
  </w:style>
  <w:style w:type="character" w:styleId="WW8Num97z4">
    <w:name w:val="WW8Num97z4"/>
    <w:qFormat/>
    <w:rPr>
      <w:rFonts w:ascii="Courier New" w:hAnsi="Courier New" w:cs="Courier New"/>
    </w:rPr>
  </w:style>
  <w:style w:type="character" w:styleId="WW8Num98z0">
    <w:name w:val="WW8Num98z0"/>
    <w:qFormat/>
    <w:rPr/>
  </w:style>
  <w:style w:type="character" w:styleId="WW8Num98z1">
    <w:name w:val="WW8Num98z1"/>
    <w:qFormat/>
    <w:rPr>
      <w:rFonts w:ascii="Monotype Sorts;Symbol" w:hAnsi="Monotype Sorts;Symbol" w:cs="Monotype Sorts;Symbol"/>
    </w:rPr>
  </w:style>
  <w:style w:type="character" w:styleId="WW8Num98z2">
    <w:name w:val="WW8Num98z2"/>
    <w:qFormat/>
    <w:rPr>
      <w:rFonts w:ascii="Symbol" w:hAnsi="Symbol" w:cs="Symbol"/>
    </w:rPr>
  </w:style>
  <w:style w:type="character" w:styleId="WW8Num99z0">
    <w:name w:val="WW8Num99z0"/>
    <w:qFormat/>
    <w:rPr>
      <w:rFonts w:ascii="Symbol" w:hAnsi="Symbol" w:cs="Symbol"/>
    </w:rPr>
  </w:style>
  <w:style w:type="character" w:styleId="WW8Num100z0">
    <w:name w:val="WW8Num100z0"/>
    <w:qFormat/>
    <w:rPr>
      <w:rFonts w:ascii="Symbol" w:hAnsi="Symbol" w:cs="Symbol"/>
    </w:rPr>
  </w:style>
  <w:style w:type="character" w:styleId="WW8Num100z1">
    <w:name w:val="WW8Num100z1"/>
    <w:qFormat/>
    <w:rPr>
      <w:rFonts w:ascii="Courier New" w:hAnsi="Courier New" w:cs="Courier New"/>
    </w:rPr>
  </w:style>
  <w:style w:type="character" w:styleId="WW8Num100z2">
    <w:name w:val="WW8Num100z2"/>
    <w:qFormat/>
    <w:rPr>
      <w:rFonts w:ascii="Wingdings" w:hAnsi="Wingdings" w:cs="Wingdings"/>
    </w:rPr>
  </w:style>
  <w:style w:type="character" w:styleId="WW8Num101z1">
    <w:name w:val="WW8Num101z1"/>
    <w:qFormat/>
    <w:rPr>
      <w:rFonts w:ascii="Monotype Sorts;Symbol" w:hAnsi="Monotype Sorts;Symbol" w:cs="Monotype Sorts;Symbol"/>
    </w:rPr>
  </w:style>
  <w:style w:type="character" w:styleId="WW8Num101z2">
    <w:name w:val="WW8Num101z2"/>
    <w:qFormat/>
    <w:rPr>
      <w:rFonts w:ascii="Symbol" w:hAnsi="Symbol" w:cs="Symbol"/>
    </w:rPr>
  </w:style>
  <w:style w:type="character" w:styleId="WW8Num102z0">
    <w:name w:val="WW8Num102z0"/>
    <w:qFormat/>
    <w:rPr>
      <w:rFonts w:ascii="Symbol" w:hAnsi="Symbol" w:cs="Symbol"/>
    </w:rPr>
  </w:style>
  <w:style w:type="character" w:styleId="WW8Num103z0">
    <w:name w:val="WW8Num103z0"/>
    <w:qFormat/>
    <w:rPr>
      <w:rFonts w:ascii="Symbol" w:hAnsi="Symbol" w:cs="Symbol"/>
    </w:rPr>
  </w:style>
  <w:style w:type="character" w:styleId="WW8Num103z1">
    <w:name w:val="WW8Num103z1"/>
    <w:qFormat/>
    <w:rPr>
      <w:rFonts w:ascii="Courier New" w:hAnsi="Courier New" w:cs="Courier New"/>
    </w:rPr>
  </w:style>
  <w:style w:type="character" w:styleId="WW8Num103z2">
    <w:name w:val="WW8Num103z2"/>
    <w:qFormat/>
    <w:rPr>
      <w:rFonts w:ascii="Wingdings" w:hAnsi="Wingdings" w:cs="Wingdings"/>
    </w:rPr>
  </w:style>
  <w:style w:type="character" w:styleId="WW8Num104z0">
    <w:name w:val="WW8Num104z0"/>
    <w:qFormat/>
    <w:rPr/>
  </w:style>
  <w:style w:type="character" w:styleId="WW8Num104z1">
    <w:name w:val="WW8Num104z1"/>
    <w:qFormat/>
    <w:rPr>
      <w:rFonts w:ascii="Monotype Sorts;Symbol" w:hAnsi="Monotype Sorts;Symbol" w:cs="Monotype Sorts;Symbol"/>
    </w:rPr>
  </w:style>
  <w:style w:type="character" w:styleId="WW8Num104z2">
    <w:name w:val="WW8Num104z2"/>
    <w:qFormat/>
    <w:rPr>
      <w:rFonts w:ascii="Symbol" w:hAnsi="Symbol" w:cs="Symbol"/>
    </w:rPr>
  </w:style>
  <w:style w:type="character" w:styleId="WW8Num105z0">
    <w:name w:val="WW8Num105z0"/>
    <w:qFormat/>
    <w:rPr/>
  </w:style>
  <w:style w:type="character" w:styleId="WW8Num105z1">
    <w:name w:val="WW8Num105z1"/>
    <w:qFormat/>
    <w:rPr>
      <w:rFonts w:ascii="Monotype Sorts;Symbol" w:hAnsi="Monotype Sorts;Symbol" w:cs="Monotype Sorts;Symbol"/>
    </w:rPr>
  </w:style>
  <w:style w:type="character" w:styleId="WW8Num105z2">
    <w:name w:val="WW8Num105z2"/>
    <w:qFormat/>
    <w:rPr>
      <w:rFonts w:ascii="Symbol" w:hAnsi="Symbol" w:cs="Symbol"/>
    </w:rPr>
  </w:style>
  <w:style w:type="character" w:styleId="WW8Num106z0">
    <w:name w:val="WW8Num106z0"/>
    <w:qFormat/>
    <w:rPr>
      <w:rFonts w:ascii="Symbol" w:hAnsi="Symbol" w:cs="Symbol"/>
    </w:rPr>
  </w:style>
  <w:style w:type="character" w:styleId="WW8Num106z1">
    <w:name w:val="WW8Num106z1"/>
    <w:qFormat/>
    <w:rPr>
      <w:rFonts w:ascii="Courier New" w:hAnsi="Courier New" w:cs="Courier New"/>
    </w:rPr>
  </w:style>
  <w:style w:type="character" w:styleId="WW8Num106z2">
    <w:name w:val="WW8Num106z2"/>
    <w:qFormat/>
    <w:rPr>
      <w:rFonts w:ascii="Wingdings" w:hAnsi="Wingdings" w:cs="Wingdings"/>
    </w:rPr>
  </w:style>
  <w:style w:type="character" w:styleId="WW8Num107z0">
    <w:name w:val="WW8Num107z0"/>
    <w:qFormat/>
    <w:rPr>
      <w:rFonts w:ascii="Symbol" w:hAnsi="Symbol" w:cs="Symbol"/>
    </w:rPr>
  </w:style>
  <w:style w:type="character" w:styleId="WW8Num107z1">
    <w:name w:val="WW8Num107z1"/>
    <w:qFormat/>
    <w:rPr>
      <w:rFonts w:ascii="Courier New" w:hAnsi="Courier New" w:cs="Courier New"/>
    </w:rPr>
  </w:style>
  <w:style w:type="character" w:styleId="WW8Num107z2">
    <w:name w:val="WW8Num107z2"/>
    <w:qFormat/>
    <w:rPr>
      <w:rFonts w:ascii="Wingdings" w:hAnsi="Wingdings" w:cs="Wingdings"/>
    </w:rPr>
  </w:style>
  <w:style w:type="character" w:styleId="WW8Num108z1">
    <w:name w:val="WW8Num108z1"/>
    <w:qFormat/>
    <w:rPr>
      <w:rFonts w:ascii="Monotype Sorts;Symbol" w:hAnsi="Monotype Sorts;Symbol" w:cs="Monotype Sorts;Symbol"/>
    </w:rPr>
  </w:style>
  <w:style w:type="character" w:styleId="WW8Num108z2">
    <w:name w:val="WW8Num108z2"/>
    <w:qFormat/>
    <w:rPr>
      <w:rFonts w:ascii="Symbol" w:hAnsi="Symbol" w:cs="Symbol"/>
    </w:rPr>
  </w:style>
  <w:style w:type="character" w:styleId="WW8Num108z4">
    <w:name w:val="WW8Num108z4"/>
    <w:qFormat/>
    <w:rPr/>
  </w:style>
  <w:style w:type="character" w:styleId="WW8Num109z0">
    <w:name w:val="WW8Num109z0"/>
    <w:qFormat/>
    <w:rPr>
      <w:rFonts w:ascii="Monotype Sorts;Symbol" w:hAnsi="Monotype Sorts;Symbol" w:cs="Monotype Sorts;Symbol"/>
    </w:rPr>
  </w:style>
  <w:style w:type="character" w:styleId="WW8Num109z1">
    <w:name w:val="WW8Num109z1"/>
    <w:qFormat/>
    <w:rPr>
      <w:rFonts w:ascii="Symbol" w:hAnsi="Symbol" w:cs="Symbol"/>
      <w:color w:val="000000"/>
    </w:rPr>
  </w:style>
  <w:style w:type="character" w:styleId="WW8Num109z2">
    <w:name w:val="WW8Num109z2"/>
    <w:qFormat/>
    <w:rPr>
      <w:rFonts w:ascii="Times New Roman" w:hAnsi="Times New Roman" w:cs="Times New Roman"/>
    </w:rPr>
  </w:style>
  <w:style w:type="character" w:styleId="WW8Num109z3">
    <w:name w:val="WW8Num109z3"/>
    <w:qFormat/>
    <w:rPr>
      <w:rFonts w:ascii="Symbol" w:hAnsi="Symbol" w:cs="Symbol"/>
    </w:rPr>
  </w:style>
  <w:style w:type="character" w:styleId="WW8Num109z5">
    <w:name w:val="WW8Num109z5"/>
    <w:qFormat/>
    <w:rPr>
      <w:rFonts w:ascii="Wingdings" w:hAnsi="Wingdings" w:cs="Wingdings"/>
    </w:rPr>
  </w:style>
  <w:style w:type="character" w:styleId="WW8Num110z0">
    <w:name w:val="WW8Num110z0"/>
    <w:qFormat/>
    <w:rPr>
      <w:rFonts w:ascii="Symbol" w:hAnsi="Symbol" w:cs="Symbol"/>
    </w:rPr>
  </w:style>
  <w:style w:type="character" w:styleId="WW8Num110z1">
    <w:name w:val="WW8Num110z1"/>
    <w:qFormat/>
    <w:rPr>
      <w:rFonts w:ascii="Courier New" w:hAnsi="Courier New" w:cs="Courier New"/>
    </w:rPr>
  </w:style>
  <w:style w:type="character" w:styleId="WW8Num110z2">
    <w:name w:val="WW8Num110z2"/>
    <w:qFormat/>
    <w:rPr>
      <w:rFonts w:ascii="Wingdings" w:hAnsi="Wingdings" w:cs="Wingdings"/>
    </w:rPr>
  </w:style>
  <w:style w:type="character" w:styleId="WW8Num111z0">
    <w:name w:val="WW8Num111z0"/>
    <w:qFormat/>
    <w:rPr>
      <w:rFonts w:ascii="Wingdings 2" w:hAnsi="Wingdings 2" w:cs="Wingdings 2"/>
    </w:rPr>
  </w:style>
  <w:style w:type="character" w:styleId="WW8Num111z2">
    <w:name w:val="WW8Num111z2"/>
    <w:qFormat/>
    <w:rPr>
      <w:rFonts w:ascii="Times New Roman" w:hAnsi="Times New Roman" w:cs="Times New Roman"/>
    </w:rPr>
  </w:style>
  <w:style w:type="character" w:styleId="WW8Num111z3">
    <w:name w:val="WW8Num111z3"/>
    <w:qFormat/>
    <w:rPr>
      <w:rFonts w:ascii="Symbol" w:hAnsi="Symbol" w:cs="Symbol"/>
    </w:rPr>
  </w:style>
  <w:style w:type="character" w:styleId="WW8Num111z5">
    <w:name w:val="WW8Num111z5"/>
    <w:qFormat/>
    <w:rPr>
      <w:rFonts w:ascii="Wingdings" w:hAnsi="Wingdings" w:cs="Wingdings"/>
    </w:rPr>
  </w:style>
  <w:style w:type="character" w:styleId="WW8Num112z0">
    <w:name w:val="WW8Num112z0"/>
    <w:qFormat/>
    <w:rPr>
      <w:rFonts w:ascii="Symbol" w:hAnsi="Symbol" w:cs="Symbol"/>
    </w:rPr>
  </w:style>
  <w:style w:type="character" w:styleId="WW8Num113z0">
    <w:name w:val="WW8Num113z0"/>
    <w:qFormat/>
    <w:rPr>
      <w:rFonts w:ascii="Symbol" w:hAnsi="Symbol" w:cs="Symbol"/>
    </w:rPr>
  </w:style>
  <w:style w:type="character" w:styleId="WW8Num113z1">
    <w:name w:val="WW8Num113z1"/>
    <w:qFormat/>
    <w:rPr>
      <w:rFonts w:ascii="Courier New" w:hAnsi="Courier New" w:cs="Courier New"/>
    </w:rPr>
  </w:style>
  <w:style w:type="character" w:styleId="WW8Num113z2">
    <w:name w:val="WW8Num113z2"/>
    <w:qFormat/>
    <w:rPr>
      <w:rFonts w:ascii="Wingdings" w:hAnsi="Wingdings" w:cs="Wingdings"/>
    </w:rPr>
  </w:style>
  <w:style w:type="character" w:styleId="WW8Num114z0">
    <w:name w:val="WW8Num114z0"/>
    <w:qFormat/>
    <w:rPr>
      <w:rFonts w:ascii="Symbol" w:hAnsi="Symbol" w:cs="Symbol"/>
    </w:rPr>
  </w:style>
  <w:style w:type="character" w:styleId="WW8Num114z1">
    <w:name w:val="WW8Num114z1"/>
    <w:qFormat/>
    <w:rPr>
      <w:rFonts w:ascii="Courier New" w:hAnsi="Courier New" w:cs="Courier New"/>
    </w:rPr>
  </w:style>
  <w:style w:type="character" w:styleId="WW8Num114z2">
    <w:name w:val="WW8Num114z2"/>
    <w:qFormat/>
    <w:rPr>
      <w:rFonts w:ascii="Wingdings" w:hAnsi="Wingdings" w:cs="Wingdings"/>
    </w:rPr>
  </w:style>
  <w:style w:type="character" w:styleId="WW8Num115z0">
    <w:name w:val="WW8Num115z0"/>
    <w:qFormat/>
    <w:rPr/>
  </w:style>
  <w:style w:type="character" w:styleId="WW8Num115z1">
    <w:name w:val="WW8Num115z1"/>
    <w:qFormat/>
    <w:rPr>
      <w:rFonts w:ascii="Monotype Sorts;Symbol" w:hAnsi="Monotype Sorts;Symbol" w:cs="Monotype Sorts;Symbol"/>
    </w:rPr>
  </w:style>
  <w:style w:type="character" w:styleId="WW8Num115z2">
    <w:name w:val="WW8Num115z2"/>
    <w:qFormat/>
    <w:rPr>
      <w:rFonts w:ascii="Symbol" w:hAnsi="Symbol" w:cs="Symbol"/>
    </w:rPr>
  </w:style>
  <w:style w:type="character" w:styleId="WW8Num116z0">
    <w:name w:val="WW8Num116z0"/>
    <w:qFormat/>
    <w:rPr>
      <w:rFonts w:ascii="Symbol" w:hAnsi="Symbol" w:cs="Symbol"/>
    </w:rPr>
  </w:style>
  <w:style w:type="character" w:styleId="WW8Num116z1">
    <w:name w:val="WW8Num116z1"/>
    <w:qFormat/>
    <w:rPr>
      <w:rFonts w:ascii="Courier New" w:hAnsi="Courier New" w:cs="Courier New"/>
    </w:rPr>
  </w:style>
  <w:style w:type="character" w:styleId="WW8Num116z2">
    <w:name w:val="WW8Num116z2"/>
    <w:qFormat/>
    <w:rPr>
      <w:rFonts w:ascii="Wingdings" w:hAnsi="Wingdings" w:cs="Wingdings"/>
    </w:rPr>
  </w:style>
  <w:style w:type="character" w:styleId="WW8Num117z0">
    <w:name w:val="WW8Num117z0"/>
    <w:qFormat/>
    <w:rPr>
      <w:rFonts w:ascii="Symbol" w:hAnsi="Symbol" w:cs="Symbol"/>
    </w:rPr>
  </w:style>
  <w:style w:type="character" w:styleId="WW8Num117z1">
    <w:name w:val="WW8Num117z1"/>
    <w:qFormat/>
    <w:rPr>
      <w:rFonts w:ascii="Courier New" w:hAnsi="Courier New" w:cs="Courier New"/>
    </w:rPr>
  </w:style>
  <w:style w:type="character" w:styleId="WW8Num117z2">
    <w:name w:val="WW8Num117z2"/>
    <w:qFormat/>
    <w:rPr>
      <w:rFonts w:ascii="Wingdings" w:hAnsi="Wingdings" w:cs="Wingdings"/>
    </w:rPr>
  </w:style>
  <w:style w:type="character" w:styleId="WW8Num118z0">
    <w:name w:val="WW8Num118z0"/>
    <w:qFormat/>
    <w:rPr>
      <w:rFonts w:ascii="Symbol" w:hAnsi="Symbol" w:cs="Symbol"/>
    </w:rPr>
  </w:style>
  <w:style w:type="character" w:styleId="WW8Num118z1">
    <w:name w:val="WW8Num118z1"/>
    <w:qFormat/>
    <w:rPr>
      <w:rFonts w:ascii="Courier New" w:hAnsi="Courier New" w:cs="Courier New"/>
    </w:rPr>
  </w:style>
  <w:style w:type="character" w:styleId="WW8Num118z2">
    <w:name w:val="WW8Num118z2"/>
    <w:qFormat/>
    <w:rPr>
      <w:rFonts w:ascii="Wingdings" w:hAnsi="Wingdings" w:cs="Wingdings"/>
    </w:rPr>
  </w:style>
  <w:style w:type="character" w:styleId="WW8Num119z0">
    <w:name w:val="WW8Num119z0"/>
    <w:qFormat/>
    <w:rPr>
      <w:rFonts w:ascii="Symbol" w:hAnsi="Symbol" w:cs="Symbol"/>
      <w:color w:val="auto"/>
    </w:rPr>
  </w:style>
  <w:style w:type="character" w:styleId="WW8Num120z0">
    <w:name w:val="WW8Num120z0"/>
    <w:qFormat/>
    <w:rPr>
      <w:rFonts w:ascii="Symbol" w:hAnsi="Symbol" w:cs="Symbol"/>
    </w:rPr>
  </w:style>
  <w:style w:type="character" w:styleId="WW8Num120z1">
    <w:name w:val="WW8Num120z1"/>
    <w:qFormat/>
    <w:rPr>
      <w:rFonts w:ascii="Courier New" w:hAnsi="Courier New" w:cs="Courier New"/>
    </w:rPr>
  </w:style>
  <w:style w:type="character" w:styleId="WW8Num120z2">
    <w:name w:val="WW8Num120z2"/>
    <w:qFormat/>
    <w:rPr>
      <w:rFonts w:ascii="Wingdings" w:hAnsi="Wingdings" w:cs="Wingdings"/>
    </w:rPr>
  </w:style>
  <w:style w:type="character" w:styleId="WW8Num121z0">
    <w:name w:val="WW8Num121z0"/>
    <w:qFormat/>
    <w:rPr>
      <w:rFonts w:ascii="Monotype Sorts;Symbol" w:hAnsi="Monotype Sorts;Symbol" w:cs="Monotype Sorts;Symbol"/>
    </w:rPr>
  </w:style>
  <w:style w:type="character" w:styleId="WW8Num121z1">
    <w:name w:val="WW8Num121z1"/>
    <w:qFormat/>
    <w:rPr>
      <w:rFonts w:ascii="Symbol" w:hAnsi="Symbol" w:cs="Symbol"/>
      <w:color w:val="000000"/>
    </w:rPr>
  </w:style>
  <w:style w:type="character" w:styleId="WW8Num121z2">
    <w:name w:val="WW8Num121z2"/>
    <w:qFormat/>
    <w:rPr>
      <w:rFonts w:ascii="Times New Roman" w:hAnsi="Times New Roman" w:cs="Times New Roman"/>
    </w:rPr>
  </w:style>
  <w:style w:type="character" w:styleId="WW8Num121z3">
    <w:name w:val="WW8Num121z3"/>
    <w:qFormat/>
    <w:rPr>
      <w:rFonts w:ascii="Symbol" w:hAnsi="Symbol" w:cs="Symbol"/>
    </w:rPr>
  </w:style>
  <w:style w:type="character" w:styleId="WW8Num121z5">
    <w:name w:val="WW8Num121z5"/>
    <w:qFormat/>
    <w:rPr>
      <w:rFonts w:ascii="Wingdings" w:hAnsi="Wingdings" w:cs="Wingdings"/>
    </w:rPr>
  </w:style>
  <w:style w:type="character" w:styleId="WW8Num122z0">
    <w:name w:val="WW8Num122z0"/>
    <w:qFormat/>
    <w:rPr>
      <w:rFonts w:ascii="Symbol" w:hAnsi="Symbol" w:cs="Symbol"/>
    </w:rPr>
  </w:style>
  <w:style w:type="character" w:styleId="WW8Num122z1">
    <w:name w:val="WW8Num122z1"/>
    <w:qFormat/>
    <w:rPr>
      <w:rFonts w:ascii="Courier New" w:hAnsi="Courier New" w:cs="Courier New"/>
    </w:rPr>
  </w:style>
  <w:style w:type="character" w:styleId="WW8Num122z2">
    <w:name w:val="WW8Num122z2"/>
    <w:qFormat/>
    <w:rPr>
      <w:rFonts w:ascii="Wingdings" w:hAnsi="Wingdings" w:cs="Wingdings"/>
    </w:rPr>
  </w:style>
  <w:style w:type="character" w:styleId="WW8Num123z0">
    <w:name w:val="WW8Num123z0"/>
    <w:qFormat/>
    <w:rPr>
      <w:rFonts w:ascii="Symbol" w:hAnsi="Symbol" w:cs="Symbol"/>
    </w:rPr>
  </w:style>
  <w:style w:type="character" w:styleId="WW8Num124z1">
    <w:name w:val="WW8Num124z1"/>
    <w:qFormat/>
    <w:rPr>
      <w:rFonts w:ascii="Courier New" w:hAnsi="Courier New" w:cs="Courier New"/>
    </w:rPr>
  </w:style>
  <w:style w:type="character" w:styleId="WW8Num124z2">
    <w:name w:val="WW8Num124z2"/>
    <w:qFormat/>
    <w:rPr>
      <w:rFonts w:ascii="Wingdings" w:hAnsi="Wingdings" w:cs="Wingdings"/>
    </w:rPr>
  </w:style>
  <w:style w:type="character" w:styleId="WW8Num124z3">
    <w:name w:val="WW8Num124z3"/>
    <w:qFormat/>
    <w:rPr>
      <w:rFonts w:ascii="Symbol" w:hAnsi="Symbol" w:cs="Symbol"/>
    </w:rPr>
  </w:style>
  <w:style w:type="character" w:styleId="WW8Num125z0">
    <w:name w:val="WW8Num125z0"/>
    <w:qFormat/>
    <w:rPr/>
  </w:style>
  <w:style w:type="character" w:styleId="WW8Num126z0">
    <w:name w:val="WW8Num126z0"/>
    <w:qFormat/>
    <w:rPr>
      <w:rFonts w:ascii="Symbol" w:hAnsi="Symbol" w:cs="Symbol"/>
    </w:rPr>
  </w:style>
  <w:style w:type="character" w:styleId="WW8Num126z1">
    <w:name w:val="WW8Num126z1"/>
    <w:qFormat/>
    <w:rPr>
      <w:rFonts w:ascii="Courier New" w:hAnsi="Courier New" w:cs="Courier New"/>
    </w:rPr>
  </w:style>
  <w:style w:type="character" w:styleId="WW8Num126z2">
    <w:name w:val="WW8Num126z2"/>
    <w:qFormat/>
    <w:rPr>
      <w:rFonts w:ascii="Wingdings" w:hAnsi="Wingdings" w:cs="Wingdings"/>
    </w:rPr>
  </w:style>
  <w:style w:type="character" w:styleId="WW8Num128z0">
    <w:name w:val="WW8Num128z0"/>
    <w:qFormat/>
    <w:rPr>
      <w:rFonts w:ascii="Symbol" w:hAnsi="Symbol" w:cs="Symbol"/>
    </w:rPr>
  </w:style>
  <w:style w:type="character" w:styleId="WW8Num128z1">
    <w:name w:val="WW8Num128z1"/>
    <w:qFormat/>
    <w:rPr>
      <w:rFonts w:ascii="Courier New" w:hAnsi="Courier New" w:cs="Courier New"/>
    </w:rPr>
  </w:style>
  <w:style w:type="character" w:styleId="WW8Num128z2">
    <w:name w:val="WW8Num128z2"/>
    <w:qFormat/>
    <w:rPr>
      <w:rFonts w:ascii="Wingdings" w:hAnsi="Wingdings" w:cs="Wingdings"/>
    </w:rPr>
  </w:style>
  <w:style w:type="character" w:styleId="WW8Num129z1">
    <w:name w:val="WW8Num129z1"/>
    <w:qFormat/>
    <w:rPr>
      <w:rFonts w:ascii="Courier New" w:hAnsi="Courier New" w:cs="Courier New"/>
    </w:rPr>
  </w:style>
  <w:style w:type="character" w:styleId="WW8Num129z2">
    <w:name w:val="WW8Num129z2"/>
    <w:qFormat/>
    <w:rPr>
      <w:rFonts w:ascii="Wingdings" w:hAnsi="Wingdings" w:cs="Wingdings"/>
    </w:rPr>
  </w:style>
  <w:style w:type="character" w:styleId="WW8Num129z3">
    <w:name w:val="WW8Num129z3"/>
    <w:qFormat/>
    <w:rPr>
      <w:rFonts w:ascii="Symbol" w:hAnsi="Symbol" w:cs="Symbol"/>
    </w:rPr>
  </w:style>
  <w:style w:type="character" w:styleId="WW8Num130z0">
    <w:name w:val="WW8Num130z0"/>
    <w:qFormat/>
    <w:rPr>
      <w:rFonts w:ascii="Symbol" w:hAnsi="Symbol" w:cs="Symbol"/>
    </w:rPr>
  </w:style>
  <w:style w:type="character" w:styleId="WW8Num133z0">
    <w:name w:val="WW8Num133z0"/>
    <w:qFormat/>
    <w:rPr>
      <w:rFonts w:ascii="Symbol" w:hAnsi="Symbol" w:cs="Symbol"/>
    </w:rPr>
  </w:style>
  <w:style w:type="character" w:styleId="WW8Num133z1">
    <w:name w:val="WW8Num133z1"/>
    <w:qFormat/>
    <w:rPr>
      <w:rFonts w:ascii="Courier New" w:hAnsi="Courier New" w:cs="Courier New"/>
    </w:rPr>
  </w:style>
  <w:style w:type="character" w:styleId="WW8Num133z2">
    <w:name w:val="WW8Num133z2"/>
    <w:qFormat/>
    <w:rPr>
      <w:rFonts w:ascii="Wingdings" w:hAnsi="Wingdings" w:cs="Wingdings"/>
    </w:rPr>
  </w:style>
  <w:style w:type="character" w:styleId="WW8Num136z0">
    <w:name w:val="WW8Num136z0"/>
    <w:qFormat/>
    <w:rPr>
      <w:rFonts w:ascii="Symbol" w:hAnsi="Symbol" w:cs="Symbol"/>
    </w:rPr>
  </w:style>
  <w:style w:type="character" w:styleId="WW8Num136z1">
    <w:name w:val="WW8Num136z1"/>
    <w:qFormat/>
    <w:rPr>
      <w:rFonts w:ascii="Courier New" w:hAnsi="Courier New" w:cs="Courier New"/>
    </w:rPr>
  </w:style>
  <w:style w:type="character" w:styleId="WW8Num136z2">
    <w:name w:val="WW8Num136z2"/>
    <w:qFormat/>
    <w:rPr>
      <w:rFonts w:ascii="Wingdings" w:hAnsi="Wingdings" w:cs="Wingdings"/>
    </w:rPr>
  </w:style>
  <w:style w:type="character" w:styleId="WW8Num137z0">
    <w:name w:val="WW8Num137z0"/>
    <w:qFormat/>
    <w:rPr>
      <w:rFonts w:ascii="Wingdings 2" w:hAnsi="Wingdings 2" w:cs="Wingdings 2"/>
    </w:rPr>
  </w:style>
  <w:style w:type="character" w:styleId="WW8Num137z2">
    <w:name w:val="WW8Num137z2"/>
    <w:qFormat/>
    <w:rPr>
      <w:rFonts w:ascii="Times New Roman" w:hAnsi="Times New Roman" w:cs="Times New Roman"/>
    </w:rPr>
  </w:style>
  <w:style w:type="character" w:styleId="WW8Num137z3">
    <w:name w:val="WW8Num137z3"/>
    <w:qFormat/>
    <w:rPr>
      <w:rFonts w:ascii="Symbol" w:hAnsi="Symbol" w:cs="Symbol"/>
    </w:rPr>
  </w:style>
  <w:style w:type="character" w:styleId="WW8Num137z5">
    <w:name w:val="WW8Num137z5"/>
    <w:qFormat/>
    <w:rPr>
      <w:rFonts w:ascii="Wingdings" w:hAnsi="Wingdings" w:cs="Wingdings"/>
    </w:rPr>
  </w:style>
  <w:style w:type="character" w:styleId="WW8Num139z0">
    <w:name w:val="WW8Num139z0"/>
    <w:qFormat/>
    <w:rPr>
      <w:rFonts w:ascii="Symbol" w:hAnsi="Symbol" w:cs="Symbol"/>
    </w:rPr>
  </w:style>
  <w:style w:type="character" w:styleId="WW8Num139z1">
    <w:name w:val="WW8Num139z1"/>
    <w:qFormat/>
    <w:rPr>
      <w:rFonts w:ascii="Courier New" w:hAnsi="Courier New" w:cs="Courier New"/>
    </w:rPr>
  </w:style>
  <w:style w:type="character" w:styleId="WW8Num139z2">
    <w:name w:val="WW8Num139z2"/>
    <w:qFormat/>
    <w:rPr>
      <w:rFonts w:ascii="Wingdings" w:hAnsi="Wingdings" w:cs="Wingdings"/>
    </w:rPr>
  </w:style>
  <w:style w:type="character" w:styleId="WW8Num140z0">
    <w:name w:val="WW8Num140z0"/>
    <w:qFormat/>
    <w:rPr>
      <w:rFonts w:ascii="Symbol" w:hAnsi="Symbol" w:cs="Symbol"/>
    </w:rPr>
  </w:style>
  <w:style w:type="character" w:styleId="WW8Num140z1">
    <w:name w:val="WW8Num140z1"/>
    <w:qFormat/>
    <w:rPr>
      <w:rFonts w:ascii="Courier New" w:hAnsi="Courier New" w:cs="Courier New"/>
    </w:rPr>
  </w:style>
  <w:style w:type="character" w:styleId="WW8Num140z2">
    <w:name w:val="WW8Num140z2"/>
    <w:qFormat/>
    <w:rPr>
      <w:rFonts w:ascii="Wingdings" w:hAnsi="Wingdings" w:cs="Wingdings"/>
    </w:rPr>
  </w:style>
  <w:style w:type="character" w:styleId="WW8Num141z0">
    <w:name w:val="WW8Num141z0"/>
    <w:qFormat/>
    <w:rPr>
      <w:rFonts w:ascii="Symbol" w:hAnsi="Symbol" w:cs="Symbol"/>
    </w:rPr>
  </w:style>
  <w:style w:type="character" w:styleId="WW8Num142z0">
    <w:name w:val="WW8Num142z0"/>
    <w:qFormat/>
    <w:rPr>
      <w:rFonts w:ascii="Symbol" w:hAnsi="Symbol" w:cs="Symbol"/>
    </w:rPr>
  </w:style>
  <w:style w:type="character" w:styleId="WW8Num142z1">
    <w:name w:val="WW8Num142z1"/>
    <w:qFormat/>
    <w:rPr>
      <w:rFonts w:ascii="Courier New" w:hAnsi="Courier New" w:cs="Courier New"/>
    </w:rPr>
  </w:style>
  <w:style w:type="character" w:styleId="WW8Num142z2">
    <w:name w:val="WW8Num142z2"/>
    <w:qFormat/>
    <w:rPr>
      <w:rFonts w:ascii="Wingdings" w:hAnsi="Wingdings" w:cs="Wingdings"/>
    </w:rPr>
  </w:style>
  <w:style w:type="character" w:styleId="WW8Num143z0">
    <w:name w:val="WW8Num143z0"/>
    <w:qFormat/>
    <w:rPr>
      <w:rFonts w:ascii="Symbol" w:hAnsi="Symbol" w:cs="Symbol"/>
      <w:color w:val="auto"/>
    </w:rPr>
  </w:style>
  <w:style w:type="character" w:styleId="WW8Num144z0">
    <w:name w:val="WW8Num144z0"/>
    <w:qFormat/>
    <w:rPr>
      <w:rFonts w:ascii="Symbol" w:hAnsi="Symbol" w:cs="Symbol"/>
    </w:rPr>
  </w:style>
  <w:style w:type="character" w:styleId="WW8Num145z0">
    <w:name w:val="WW8Num145z0"/>
    <w:qFormat/>
    <w:rPr>
      <w:rFonts w:ascii="Symbol" w:hAnsi="Symbol" w:cs="Symbol"/>
    </w:rPr>
  </w:style>
  <w:style w:type="character" w:styleId="WW8Num145z1">
    <w:name w:val="WW8Num145z1"/>
    <w:qFormat/>
    <w:rPr>
      <w:rFonts w:ascii="Courier New" w:hAnsi="Courier New" w:cs="Courier New"/>
    </w:rPr>
  </w:style>
  <w:style w:type="character" w:styleId="WW8Num145z2">
    <w:name w:val="WW8Num145z2"/>
    <w:qFormat/>
    <w:rPr>
      <w:rFonts w:ascii="Wingdings" w:hAnsi="Wingdings" w:cs="Wingdings"/>
    </w:rPr>
  </w:style>
  <w:style w:type="character" w:styleId="WW8Num146z0">
    <w:name w:val="WW8Num146z0"/>
    <w:qFormat/>
    <w:rPr>
      <w:rFonts w:ascii="Symbol" w:hAnsi="Symbol" w:cs="Symbol"/>
    </w:rPr>
  </w:style>
  <w:style w:type="character" w:styleId="WW8Num147z0">
    <w:name w:val="WW8Num147z0"/>
    <w:qFormat/>
    <w:rPr>
      <w:rFonts w:ascii="Symbol" w:hAnsi="Symbol" w:cs="Symbol"/>
    </w:rPr>
  </w:style>
  <w:style w:type="character" w:styleId="WW8Num147z1">
    <w:name w:val="WW8Num147z1"/>
    <w:qFormat/>
    <w:rPr>
      <w:rFonts w:ascii="Courier New" w:hAnsi="Courier New" w:cs="Courier New"/>
    </w:rPr>
  </w:style>
  <w:style w:type="character" w:styleId="WW8Num147z2">
    <w:name w:val="WW8Num147z2"/>
    <w:qFormat/>
    <w:rPr>
      <w:rFonts w:ascii="Wingdings" w:hAnsi="Wingdings" w:cs="Wingdings"/>
    </w:rPr>
  </w:style>
  <w:style w:type="character" w:styleId="WW8Num149z0">
    <w:name w:val="WW8Num149z0"/>
    <w:qFormat/>
    <w:rPr>
      <w:rFonts w:ascii="Symbol" w:hAnsi="Symbol" w:cs="Symbol"/>
    </w:rPr>
  </w:style>
  <w:style w:type="character" w:styleId="WW8Num150z0">
    <w:name w:val="WW8Num150z0"/>
    <w:qFormat/>
    <w:rPr>
      <w:rFonts w:ascii="Symbol" w:hAnsi="Symbol" w:cs="Symbol"/>
    </w:rPr>
  </w:style>
  <w:style w:type="character" w:styleId="WW8Num150z1">
    <w:name w:val="WW8Num150z1"/>
    <w:qFormat/>
    <w:rPr>
      <w:rFonts w:ascii="Courier New" w:hAnsi="Courier New" w:cs="Courier New"/>
    </w:rPr>
  </w:style>
  <w:style w:type="character" w:styleId="WW8Num150z2">
    <w:name w:val="WW8Num150z2"/>
    <w:qFormat/>
    <w:rPr>
      <w:rFonts w:ascii="Wingdings" w:hAnsi="Wingdings" w:cs="Wingdings"/>
    </w:rPr>
  </w:style>
  <w:style w:type="character" w:styleId="WW8Num151z0">
    <w:name w:val="WW8Num151z0"/>
    <w:qFormat/>
    <w:rPr>
      <w:rFonts w:ascii="Symbol" w:hAnsi="Symbol" w:cs="Symbol"/>
    </w:rPr>
  </w:style>
  <w:style w:type="character" w:styleId="WW8Num151z1">
    <w:name w:val="WW8Num151z1"/>
    <w:qFormat/>
    <w:rPr>
      <w:rFonts w:ascii="Courier New" w:hAnsi="Courier New" w:cs="Courier New"/>
    </w:rPr>
  </w:style>
  <w:style w:type="character" w:styleId="WW8Num151z2">
    <w:name w:val="WW8Num151z2"/>
    <w:qFormat/>
    <w:rPr>
      <w:rFonts w:ascii="Wingdings" w:hAnsi="Wingdings" w:cs="Wingdings"/>
    </w:rPr>
  </w:style>
  <w:style w:type="character" w:styleId="WW8Num152z0">
    <w:name w:val="WW8Num152z0"/>
    <w:qFormat/>
    <w:rPr>
      <w:rFonts w:ascii="Symbol" w:hAnsi="Symbol" w:cs="Symbol"/>
    </w:rPr>
  </w:style>
  <w:style w:type="character" w:styleId="WW8Num152z1">
    <w:name w:val="WW8Num152z1"/>
    <w:qFormat/>
    <w:rPr>
      <w:rFonts w:ascii="Courier New" w:hAnsi="Courier New" w:cs="Courier New"/>
    </w:rPr>
  </w:style>
  <w:style w:type="character" w:styleId="WW8Num152z2">
    <w:name w:val="WW8Num152z2"/>
    <w:qFormat/>
    <w:rPr>
      <w:rFonts w:ascii="Wingdings" w:hAnsi="Wingdings" w:cs="Wingdings"/>
    </w:rPr>
  </w:style>
  <w:style w:type="character" w:styleId="WW8Num153z0">
    <w:name w:val="WW8Num153z0"/>
    <w:qFormat/>
    <w:rPr>
      <w:rFonts w:ascii="Symbol" w:hAnsi="Symbol" w:cs="Symbol"/>
    </w:rPr>
  </w:style>
  <w:style w:type="character" w:styleId="WW8Num153z1">
    <w:name w:val="WW8Num153z1"/>
    <w:qFormat/>
    <w:rPr>
      <w:rFonts w:ascii="Courier New" w:hAnsi="Courier New" w:cs="Courier New"/>
    </w:rPr>
  </w:style>
  <w:style w:type="character" w:styleId="WW8Num153z2">
    <w:name w:val="WW8Num153z2"/>
    <w:qFormat/>
    <w:rPr>
      <w:rFonts w:ascii="Wingdings" w:hAnsi="Wingdings" w:cs="Wingdings"/>
    </w:rPr>
  </w:style>
  <w:style w:type="character" w:styleId="WW8Num154z0">
    <w:name w:val="WW8Num154z0"/>
    <w:qFormat/>
    <w:rPr>
      <w:rFonts w:ascii="Symbol" w:hAnsi="Symbol" w:cs="Symbol"/>
    </w:rPr>
  </w:style>
  <w:style w:type="character" w:styleId="WW8Num154z1">
    <w:name w:val="WW8Num154z1"/>
    <w:qFormat/>
    <w:rPr>
      <w:rFonts w:ascii="Courier New" w:hAnsi="Courier New" w:cs="Courier New"/>
    </w:rPr>
  </w:style>
  <w:style w:type="character" w:styleId="WW8Num154z2">
    <w:name w:val="WW8Num154z2"/>
    <w:qFormat/>
    <w:rPr>
      <w:rFonts w:ascii="Wingdings" w:hAnsi="Wingdings" w:cs="Wingdings"/>
    </w:rPr>
  </w:style>
  <w:style w:type="character" w:styleId="WW8Num156z0">
    <w:name w:val="WW8Num156z0"/>
    <w:qFormat/>
    <w:rPr>
      <w:rFonts w:ascii="Symbol" w:hAnsi="Symbol" w:cs="Symbol"/>
    </w:rPr>
  </w:style>
  <w:style w:type="character" w:styleId="WW8Num156z1">
    <w:name w:val="WW8Num156z1"/>
    <w:qFormat/>
    <w:rPr>
      <w:rFonts w:ascii="Courier New" w:hAnsi="Courier New" w:cs="Courier New"/>
    </w:rPr>
  </w:style>
  <w:style w:type="character" w:styleId="WW8Num156z2">
    <w:name w:val="WW8Num156z2"/>
    <w:qFormat/>
    <w:rPr>
      <w:rFonts w:ascii="Wingdings" w:hAnsi="Wingdings" w:cs="Wingdings"/>
    </w:rPr>
  </w:style>
  <w:style w:type="character" w:styleId="WW8Num157z0">
    <w:name w:val="WW8Num157z0"/>
    <w:qFormat/>
    <w:rPr>
      <w:rFonts w:ascii="Symbol" w:hAnsi="Symbol" w:cs="Symbol"/>
    </w:rPr>
  </w:style>
  <w:style w:type="character" w:styleId="WW8Num157z1">
    <w:name w:val="WW8Num157z1"/>
    <w:qFormat/>
    <w:rPr>
      <w:rFonts w:ascii="Courier New" w:hAnsi="Courier New" w:cs="Courier New"/>
    </w:rPr>
  </w:style>
  <w:style w:type="character" w:styleId="WW8Num157z2">
    <w:name w:val="WW8Num157z2"/>
    <w:qFormat/>
    <w:rPr>
      <w:rFonts w:ascii="Wingdings" w:hAnsi="Wingdings" w:cs="Wingdings"/>
    </w:rPr>
  </w:style>
  <w:style w:type="character" w:styleId="WW8Num158z0">
    <w:name w:val="WW8Num158z0"/>
    <w:qFormat/>
    <w:rPr>
      <w:rFonts w:ascii="Symbol" w:hAnsi="Symbol" w:cs="Symbol"/>
    </w:rPr>
  </w:style>
  <w:style w:type="character" w:styleId="WW8Num158z1">
    <w:name w:val="WW8Num158z1"/>
    <w:qFormat/>
    <w:rPr>
      <w:rFonts w:ascii="Courier New" w:hAnsi="Courier New" w:cs="Courier New"/>
    </w:rPr>
  </w:style>
  <w:style w:type="character" w:styleId="WW8Num158z2">
    <w:name w:val="WW8Num158z2"/>
    <w:qFormat/>
    <w:rPr>
      <w:rFonts w:ascii="Wingdings" w:hAnsi="Wingdings" w:cs="Wingdings"/>
    </w:rPr>
  </w:style>
  <w:style w:type="character" w:styleId="WW8Num159z0">
    <w:name w:val="WW8Num159z0"/>
    <w:qFormat/>
    <w:rPr>
      <w:rFonts w:ascii="Symbol" w:hAnsi="Symbol" w:cs="Symbol"/>
    </w:rPr>
  </w:style>
  <w:style w:type="character" w:styleId="WW8Num159z1">
    <w:name w:val="WW8Num159z1"/>
    <w:qFormat/>
    <w:rPr>
      <w:rFonts w:ascii="Courier New" w:hAnsi="Courier New" w:cs="Courier New"/>
    </w:rPr>
  </w:style>
  <w:style w:type="character" w:styleId="WW8Num159z2">
    <w:name w:val="WW8Num159z2"/>
    <w:qFormat/>
    <w:rPr>
      <w:rFonts w:ascii="Wingdings" w:hAnsi="Wingdings" w:cs="Wingdings"/>
    </w:rPr>
  </w:style>
  <w:style w:type="character" w:styleId="WW8Num160z0">
    <w:name w:val="WW8Num160z0"/>
    <w:qFormat/>
    <w:rPr>
      <w:rFonts w:ascii="Monotype Sorts;Symbol" w:hAnsi="Monotype Sorts;Symbol" w:cs="Monotype Sorts;Symbol"/>
    </w:rPr>
  </w:style>
  <w:style w:type="character" w:styleId="WW8Num160z1">
    <w:name w:val="WW8Num160z1"/>
    <w:qFormat/>
    <w:rPr>
      <w:rFonts w:ascii="Courier New" w:hAnsi="Courier New" w:cs="Courier New"/>
    </w:rPr>
  </w:style>
  <w:style w:type="character" w:styleId="WW8Num160z2">
    <w:name w:val="WW8Num160z2"/>
    <w:qFormat/>
    <w:rPr>
      <w:rFonts w:ascii="Wingdings" w:hAnsi="Wingdings" w:cs="Wingdings"/>
    </w:rPr>
  </w:style>
  <w:style w:type="character" w:styleId="WW8Num160z3">
    <w:name w:val="WW8Num160z3"/>
    <w:qFormat/>
    <w:rPr>
      <w:rFonts w:ascii="Symbol" w:hAnsi="Symbol" w:cs="Symbol"/>
    </w:rPr>
  </w:style>
  <w:style w:type="character" w:styleId="WW8Num161z0">
    <w:name w:val="WW8Num161z0"/>
    <w:qFormat/>
    <w:rPr>
      <w:rFonts w:ascii="Symbol" w:hAnsi="Symbol" w:cs="Symbol"/>
    </w:rPr>
  </w:style>
  <w:style w:type="character" w:styleId="WW8Num161z1">
    <w:name w:val="WW8Num161z1"/>
    <w:qFormat/>
    <w:rPr>
      <w:rFonts w:ascii="Courier New" w:hAnsi="Courier New" w:cs="Courier New"/>
    </w:rPr>
  </w:style>
  <w:style w:type="character" w:styleId="WW8Num161z2">
    <w:name w:val="WW8Num161z2"/>
    <w:qFormat/>
    <w:rPr>
      <w:rFonts w:ascii="Wingdings" w:hAnsi="Wingdings" w:cs="Wingdings"/>
    </w:rPr>
  </w:style>
  <w:style w:type="character" w:styleId="WW8Num162z0">
    <w:name w:val="WW8Num162z0"/>
    <w:qFormat/>
    <w:rPr>
      <w:rFonts w:ascii="Symbol" w:hAnsi="Symbol" w:cs="Symbol"/>
    </w:rPr>
  </w:style>
  <w:style w:type="character" w:styleId="WW8Num162z1">
    <w:name w:val="WW8Num162z1"/>
    <w:qFormat/>
    <w:rPr>
      <w:rFonts w:ascii="Courier New" w:hAnsi="Courier New" w:cs="Courier New"/>
    </w:rPr>
  </w:style>
  <w:style w:type="character" w:styleId="WW8Num162z2">
    <w:name w:val="WW8Num162z2"/>
    <w:qFormat/>
    <w:rPr>
      <w:rFonts w:ascii="Wingdings" w:hAnsi="Wingdings" w:cs="Wingdings"/>
    </w:rPr>
  </w:style>
  <w:style w:type="character" w:styleId="WW8Num164z0">
    <w:name w:val="WW8Num164z0"/>
    <w:qFormat/>
    <w:rPr/>
  </w:style>
  <w:style w:type="character" w:styleId="WW8Num166z0">
    <w:name w:val="WW8Num166z0"/>
    <w:qFormat/>
    <w:rPr/>
  </w:style>
  <w:style w:type="character" w:styleId="WW8Num167z0">
    <w:name w:val="WW8Num167z0"/>
    <w:qFormat/>
    <w:rPr>
      <w:rFonts w:ascii="Symbol" w:hAnsi="Symbol" w:cs="Symbol"/>
    </w:rPr>
  </w:style>
  <w:style w:type="character" w:styleId="WW8Num167z1">
    <w:name w:val="WW8Num167z1"/>
    <w:qFormat/>
    <w:rPr>
      <w:rFonts w:ascii="Courier New" w:hAnsi="Courier New" w:cs="Courier New"/>
    </w:rPr>
  </w:style>
  <w:style w:type="character" w:styleId="WW8Num167z2">
    <w:name w:val="WW8Num167z2"/>
    <w:qFormat/>
    <w:rPr>
      <w:rFonts w:ascii="Wingdings" w:hAnsi="Wingdings" w:cs="Wingdings"/>
    </w:rPr>
  </w:style>
  <w:style w:type="character" w:styleId="WW8Num168z0">
    <w:name w:val="WW8Num168z0"/>
    <w:qFormat/>
    <w:rPr>
      <w:rFonts w:ascii="Symbol" w:hAnsi="Symbol" w:cs="Symbol"/>
    </w:rPr>
  </w:style>
  <w:style w:type="character" w:styleId="WW8Num168z1">
    <w:name w:val="WW8Num168z1"/>
    <w:qFormat/>
    <w:rPr>
      <w:rFonts w:ascii="Monotype Sorts;Symbol" w:hAnsi="Monotype Sorts;Symbol" w:cs="Monotype Sorts;Symbol"/>
    </w:rPr>
  </w:style>
  <w:style w:type="character" w:styleId="WW8Num168z2">
    <w:name w:val="WW8Num168z2"/>
    <w:qFormat/>
    <w:rPr>
      <w:rFonts w:ascii="Wingdings" w:hAnsi="Wingdings" w:cs="Wingdings"/>
    </w:rPr>
  </w:style>
  <w:style w:type="character" w:styleId="WW8Num168z4">
    <w:name w:val="WW8Num168z4"/>
    <w:qFormat/>
    <w:rPr>
      <w:rFonts w:ascii="Courier New" w:hAnsi="Courier New" w:cs="Courier New"/>
    </w:rPr>
  </w:style>
  <w:style w:type="character" w:styleId="WW8Num169z0">
    <w:name w:val="WW8Num169z0"/>
    <w:qFormat/>
    <w:rPr>
      <w:rFonts w:ascii="Symbol" w:hAnsi="Symbol" w:cs="Symbol"/>
    </w:rPr>
  </w:style>
  <w:style w:type="character" w:styleId="WW8Num169z1">
    <w:name w:val="WW8Num169z1"/>
    <w:qFormat/>
    <w:rPr>
      <w:rFonts w:ascii="Courier New" w:hAnsi="Courier New" w:cs="Courier New"/>
    </w:rPr>
  </w:style>
  <w:style w:type="character" w:styleId="WW8Num169z2">
    <w:name w:val="WW8Num169z2"/>
    <w:qFormat/>
    <w:rPr>
      <w:rFonts w:ascii="Wingdings" w:hAnsi="Wingdings" w:cs="Wingdings"/>
    </w:rPr>
  </w:style>
  <w:style w:type="character" w:styleId="WW8Num170z0">
    <w:name w:val="WW8Num170z0"/>
    <w:qFormat/>
    <w:rPr>
      <w:rFonts w:ascii="Symbol" w:hAnsi="Symbol" w:cs="Symbol"/>
    </w:rPr>
  </w:style>
  <w:style w:type="character" w:styleId="WW8Num170z1">
    <w:name w:val="WW8Num170z1"/>
    <w:qFormat/>
    <w:rPr>
      <w:rFonts w:ascii="Courier New" w:hAnsi="Courier New" w:cs="Courier New"/>
    </w:rPr>
  </w:style>
  <w:style w:type="character" w:styleId="WW8Num170z2">
    <w:name w:val="WW8Num170z2"/>
    <w:qFormat/>
    <w:rPr>
      <w:rFonts w:ascii="Wingdings" w:hAnsi="Wingdings" w:cs="Wingdings"/>
    </w:rPr>
  </w:style>
  <w:style w:type="character" w:styleId="WW8Num171z0">
    <w:name w:val="WW8Num171z0"/>
    <w:qFormat/>
    <w:rPr>
      <w:rFonts w:ascii="Symbol" w:hAnsi="Symbol" w:cs="Symbol"/>
    </w:rPr>
  </w:style>
  <w:style w:type="character" w:styleId="WW8Num171z1">
    <w:name w:val="WW8Num171z1"/>
    <w:qFormat/>
    <w:rPr>
      <w:rFonts w:ascii="Courier New" w:hAnsi="Courier New" w:cs="Courier New"/>
    </w:rPr>
  </w:style>
  <w:style w:type="character" w:styleId="WW8Num171z2">
    <w:name w:val="WW8Num171z2"/>
    <w:qFormat/>
    <w:rPr>
      <w:rFonts w:ascii="Wingdings" w:hAnsi="Wingdings" w:cs="Wingdings"/>
    </w:rPr>
  </w:style>
  <w:style w:type="character" w:styleId="WW8Num172z0">
    <w:name w:val="WW8Num172z0"/>
    <w:qFormat/>
    <w:rPr>
      <w:rFonts w:ascii="Symbol" w:hAnsi="Symbol" w:cs="Symbol"/>
    </w:rPr>
  </w:style>
  <w:style w:type="character" w:styleId="WW8Num172z1">
    <w:name w:val="WW8Num172z1"/>
    <w:qFormat/>
    <w:rPr>
      <w:rFonts w:ascii="Courier New" w:hAnsi="Courier New" w:cs="Courier New"/>
    </w:rPr>
  </w:style>
  <w:style w:type="character" w:styleId="WW8Num172z2">
    <w:name w:val="WW8Num172z2"/>
    <w:qFormat/>
    <w:rPr>
      <w:rFonts w:ascii="Wingdings" w:hAnsi="Wingdings" w:cs="Wingdings"/>
    </w:rPr>
  </w:style>
  <w:style w:type="character" w:styleId="WW8Num173z0">
    <w:name w:val="WW8Num173z0"/>
    <w:qFormat/>
    <w:rPr>
      <w:rFonts w:ascii="Symbol" w:hAnsi="Symbol" w:cs="Symbol"/>
    </w:rPr>
  </w:style>
  <w:style w:type="character" w:styleId="WW8Num173z1">
    <w:name w:val="WW8Num173z1"/>
    <w:qFormat/>
    <w:rPr>
      <w:rFonts w:ascii="Courier New" w:hAnsi="Courier New" w:cs="Courier New"/>
    </w:rPr>
  </w:style>
  <w:style w:type="character" w:styleId="WW8Num173z2">
    <w:name w:val="WW8Num173z2"/>
    <w:qFormat/>
    <w:rPr>
      <w:rFonts w:ascii="Wingdings" w:hAnsi="Wingdings" w:cs="Wingdings"/>
    </w:rPr>
  </w:style>
  <w:style w:type="character" w:styleId="WW8Num174z0">
    <w:name w:val="WW8Num174z0"/>
    <w:qFormat/>
    <w:rPr>
      <w:rFonts w:ascii="Symbol" w:hAnsi="Symbol" w:cs="Symbol"/>
    </w:rPr>
  </w:style>
  <w:style w:type="character" w:styleId="WW8Num174z1">
    <w:name w:val="WW8Num174z1"/>
    <w:qFormat/>
    <w:rPr>
      <w:rFonts w:ascii="Courier New" w:hAnsi="Courier New" w:cs="Courier New"/>
    </w:rPr>
  </w:style>
  <w:style w:type="character" w:styleId="WW8Num174z2">
    <w:name w:val="WW8Num174z2"/>
    <w:qFormat/>
    <w:rPr>
      <w:rFonts w:ascii="Wingdings" w:hAnsi="Wingdings" w:cs="Wingdings"/>
    </w:rPr>
  </w:style>
  <w:style w:type="character" w:styleId="WW8Num175z0">
    <w:name w:val="WW8Num175z0"/>
    <w:qFormat/>
    <w:rPr>
      <w:rFonts w:ascii="Symbol" w:hAnsi="Symbol" w:cs="Symbol"/>
    </w:rPr>
  </w:style>
  <w:style w:type="character" w:styleId="WW8Num175z1">
    <w:name w:val="WW8Num175z1"/>
    <w:qFormat/>
    <w:rPr>
      <w:rFonts w:ascii="Courier New" w:hAnsi="Courier New" w:cs="Courier New"/>
    </w:rPr>
  </w:style>
  <w:style w:type="character" w:styleId="WW8Num175z2">
    <w:name w:val="WW8Num175z2"/>
    <w:qFormat/>
    <w:rPr>
      <w:rFonts w:ascii="Wingdings" w:hAnsi="Wingdings" w:cs="Wingdings"/>
    </w:rPr>
  </w:style>
  <w:style w:type="character" w:styleId="WW8Num176z0">
    <w:name w:val="WW8Num176z0"/>
    <w:qFormat/>
    <w:rPr>
      <w:rFonts w:ascii="Symbol" w:hAnsi="Symbol" w:cs="Symbol"/>
    </w:rPr>
  </w:style>
  <w:style w:type="character" w:styleId="WW8Num176z1">
    <w:name w:val="WW8Num176z1"/>
    <w:qFormat/>
    <w:rPr>
      <w:rFonts w:ascii="Courier New" w:hAnsi="Courier New" w:cs="Courier New"/>
    </w:rPr>
  </w:style>
  <w:style w:type="character" w:styleId="WW8Num176z2">
    <w:name w:val="WW8Num176z2"/>
    <w:qFormat/>
    <w:rPr>
      <w:rFonts w:ascii="Wingdings" w:hAnsi="Wingdings" w:cs="Wingdings"/>
    </w:rPr>
  </w:style>
  <w:style w:type="character" w:styleId="WW8Num177z0">
    <w:name w:val="WW8Num177z0"/>
    <w:qFormat/>
    <w:rPr>
      <w:rFonts w:ascii="Monotype Sorts;Symbol" w:hAnsi="Monotype Sorts;Symbol" w:cs="Monotype Sorts;Symbol"/>
    </w:rPr>
  </w:style>
  <w:style w:type="character" w:styleId="WW8Num177z1">
    <w:name w:val="WW8Num177z1"/>
    <w:qFormat/>
    <w:rPr>
      <w:rFonts w:ascii="Symbol" w:hAnsi="Symbol" w:cs="Symbol"/>
      <w:color w:val="000000"/>
    </w:rPr>
  </w:style>
  <w:style w:type="character" w:styleId="WW8Num177z2">
    <w:name w:val="WW8Num177z2"/>
    <w:qFormat/>
    <w:rPr>
      <w:rFonts w:ascii="Times New Roman" w:hAnsi="Times New Roman" w:cs="Times New Roman"/>
    </w:rPr>
  </w:style>
  <w:style w:type="character" w:styleId="WW8Num177z3">
    <w:name w:val="WW8Num177z3"/>
    <w:qFormat/>
    <w:rPr>
      <w:rFonts w:ascii="Symbol" w:hAnsi="Symbol" w:cs="Symbol"/>
    </w:rPr>
  </w:style>
  <w:style w:type="character" w:styleId="WW8Num177z5">
    <w:name w:val="WW8Num177z5"/>
    <w:qFormat/>
    <w:rPr>
      <w:rFonts w:ascii="Wingdings" w:hAnsi="Wingdings" w:cs="Wingdings"/>
    </w:rPr>
  </w:style>
  <w:style w:type="character" w:styleId="WW8Num178z0">
    <w:name w:val="WW8Num178z0"/>
    <w:qFormat/>
    <w:rPr>
      <w:rFonts w:ascii="Monotype Sorts;Symbol" w:hAnsi="Monotype Sorts;Symbol" w:cs="Monotype Sorts;Symbol"/>
    </w:rPr>
  </w:style>
  <w:style w:type="character" w:styleId="WW8Num178z1">
    <w:name w:val="WW8Num178z1"/>
    <w:qFormat/>
    <w:rPr>
      <w:rFonts w:ascii="Courier New" w:hAnsi="Courier New" w:cs="Courier New"/>
    </w:rPr>
  </w:style>
  <w:style w:type="character" w:styleId="WW8Num178z2">
    <w:name w:val="WW8Num178z2"/>
    <w:qFormat/>
    <w:rPr>
      <w:rFonts w:ascii="Wingdings" w:hAnsi="Wingdings" w:cs="Wingdings"/>
    </w:rPr>
  </w:style>
  <w:style w:type="character" w:styleId="WW8Num178z3">
    <w:name w:val="WW8Num178z3"/>
    <w:qFormat/>
    <w:rPr>
      <w:rFonts w:ascii="Symbol" w:hAnsi="Symbol" w:cs="Symbol"/>
    </w:rPr>
  </w:style>
  <w:style w:type="character" w:styleId="WW8Num179z0">
    <w:name w:val="WW8Num179z0"/>
    <w:qFormat/>
    <w:rPr/>
  </w:style>
  <w:style w:type="character" w:styleId="WW8Num180z0">
    <w:name w:val="WW8Num180z0"/>
    <w:qFormat/>
    <w:rPr>
      <w:rFonts w:ascii="Symbol" w:hAnsi="Symbol" w:cs="Symbol"/>
    </w:rPr>
  </w:style>
  <w:style w:type="character" w:styleId="WW8Num180z1">
    <w:name w:val="WW8Num180z1"/>
    <w:qFormat/>
    <w:rPr>
      <w:rFonts w:ascii="Courier New" w:hAnsi="Courier New" w:cs="Courier New"/>
    </w:rPr>
  </w:style>
  <w:style w:type="character" w:styleId="WW8Num180z2">
    <w:name w:val="WW8Num180z2"/>
    <w:qFormat/>
    <w:rPr>
      <w:rFonts w:ascii="Wingdings" w:hAnsi="Wingdings" w:cs="Wingdings"/>
    </w:rPr>
  </w:style>
  <w:style w:type="character" w:styleId="WW8Num181z0">
    <w:name w:val="WW8Num181z0"/>
    <w:qFormat/>
    <w:rPr>
      <w:rFonts w:ascii="Symbol" w:hAnsi="Symbol" w:cs="Symbol"/>
    </w:rPr>
  </w:style>
  <w:style w:type="character" w:styleId="WW8Num182z0">
    <w:name w:val="WW8Num182z0"/>
    <w:qFormat/>
    <w:rPr>
      <w:rFonts w:ascii="Symbol" w:hAnsi="Symbol" w:cs="Symbol"/>
    </w:rPr>
  </w:style>
  <w:style w:type="character" w:styleId="WW8Num182z1">
    <w:name w:val="WW8Num182z1"/>
    <w:qFormat/>
    <w:rPr>
      <w:rFonts w:ascii="Courier New" w:hAnsi="Courier New" w:cs="Courier New"/>
    </w:rPr>
  </w:style>
  <w:style w:type="character" w:styleId="WW8Num182z2">
    <w:name w:val="WW8Num182z2"/>
    <w:qFormat/>
    <w:rPr>
      <w:rFonts w:ascii="Wingdings" w:hAnsi="Wingdings" w:cs="Wingdings"/>
    </w:rPr>
  </w:style>
  <w:style w:type="character" w:styleId="WW8Num183z0">
    <w:name w:val="WW8Num183z0"/>
    <w:qFormat/>
    <w:rPr/>
  </w:style>
  <w:style w:type="character" w:styleId="WW8Num183z1">
    <w:name w:val="WW8Num183z1"/>
    <w:qFormat/>
    <w:rPr>
      <w:rFonts w:ascii="Monotype Sorts;Symbol" w:hAnsi="Monotype Sorts;Symbol" w:cs="Monotype Sorts;Symbol"/>
    </w:rPr>
  </w:style>
  <w:style w:type="character" w:styleId="WW8Num183z2">
    <w:name w:val="WW8Num183z2"/>
    <w:qFormat/>
    <w:rPr>
      <w:rFonts w:ascii="Symbol" w:hAnsi="Symbol" w:cs="Symbol"/>
    </w:rPr>
  </w:style>
  <w:style w:type="character" w:styleId="WW8Num184z0">
    <w:name w:val="WW8Num184z0"/>
    <w:qFormat/>
    <w:rPr>
      <w:rFonts w:ascii="Monotype Sorts;Symbol" w:hAnsi="Monotype Sorts;Symbol" w:cs="Monotype Sorts;Symbol"/>
    </w:rPr>
  </w:style>
  <w:style w:type="character" w:styleId="WW8Num184z1">
    <w:name w:val="WW8Num184z1"/>
    <w:qFormat/>
    <w:rPr>
      <w:rFonts w:ascii="Symbol" w:hAnsi="Symbol" w:cs="Symbol"/>
      <w:color w:val="000000"/>
    </w:rPr>
  </w:style>
  <w:style w:type="character" w:styleId="WW8Num184z2">
    <w:name w:val="WW8Num184z2"/>
    <w:qFormat/>
    <w:rPr>
      <w:rFonts w:ascii="Times New Roman" w:hAnsi="Times New Roman" w:cs="Times New Roman"/>
    </w:rPr>
  </w:style>
  <w:style w:type="character" w:styleId="WW8Num184z3">
    <w:name w:val="WW8Num184z3"/>
    <w:qFormat/>
    <w:rPr>
      <w:rFonts w:ascii="Symbol" w:hAnsi="Symbol" w:cs="Symbol"/>
    </w:rPr>
  </w:style>
  <w:style w:type="character" w:styleId="WW8Num184z5">
    <w:name w:val="WW8Num184z5"/>
    <w:qFormat/>
    <w:rPr>
      <w:rFonts w:ascii="Wingdings" w:hAnsi="Wingdings" w:cs="Wingdings"/>
    </w:rPr>
  </w:style>
  <w:style w:type="character" w:styleId="WW8Num185z0">
    <w:name w:val="WW8Num185z0"/>
    <w:qFormat/>
    <w:rPr>
      <w:rFonts w:ascii="Symbol" w:hAnsi="Symbol" w:cs="Symbol"/>
    </w:rPr>
  </w:style>
  <w:style w:type="character" w:styleId="WW8Num185z1">
    <w:name w:val="WW8Num185z1"/>
    <w:qFormat/>
    <w:rPr>
      <w:rFonts w:ascii="Courier New" w:hAnsi="Courier New" w:cs="Courier New"/>
    </w:rPr>
  </w:style>
  <w:style w:type="character" w:styleId="WW8Num185z2">
    <w:name w:val="WW8Num185z2"/>
    <w:qFormat/>
    <w:rPr>
      <w:rFonts w:ascii="Wingdings" w:hAnsi="Wingdings" w:cs="Wingdings"/>
    </w:rPr>
  </w:style>
  <w:style w:type="character" w:styleId="WW8Num186z1">
    <w:name w:val="WW8Num186z1"/>
    <w:qFormat/>
    <w:rPr>
      <w:rFonts w:ascii="Symbol" w:hAnsi="Symbol" w:cs="Symbol"/>
    </w:rPr>
  </w:style>
  <w:style w:type="character" w:styleId="WW8Num187z0">
    <w:name w:val="WW8Num187z0"/>
    <w:qFormat/>
    <w:rPr>
      <w:rFonts w:ascii="Symbol" w:hAnsi="Symbol" w:cs="Symbol"/>
    </w:rPr>
  </w:style>
  <w:style w:type="character" w:styleId="WW8Num187z1">
    <w:name w:val="WW8Num187z1"/>
    <w:qFormat/>
    <w:rPr>
      <w:rFonts w:ascii="Courier New" w:hAnsi="Courier New" w:cs="Courier New"/>
    </w:rPr>
  </w:style>
  <w:style w:type="character" w:styleId="WW8Num187z2">
    <w:name w:val="WW8Num187z2"/>
    <w:qFormat/>
    <w:rPr>
      <w:rFonts w:ascii="Wingdings" w:hAnsi="Wingdings" w:cs="Wingdings"/>
    </w:rPr>
  </w:style>
  <w:style w:type="character" w:styleId="WW8Num188z0">
    <w:name w:val="WW8Num188z0"/>
    <w:qFormat/>
    <w:rPr>
      <w:rFonts w:ascii="Symbol" w:hAnsi="Symbol" w:cs="Symbol"/>
    </w:rPr>
  </w:style>
  <w:style w:type="character" w:styleId="WW8Num188z1">
    <w:name w:val="WW8Num188z1"/>
    <w:qFormat/>
    <w:rPr>
      <w:rFonts w:ascii="Courier New" w:hAnsi="Courier New" w:cs="Courier New"/>
    </w:rPr>
  </w:style>
  <w:style w:type="character" w:styleId="WW8Num188z2">
    <w:name w:val="WW8Num188z2"/>
    <w:qFormat/>
    <w:rPr>
      <w:rFonts w:ascii="Wingdings" w:hAnsi="Wingdings" w:cs="Wingdings"/>
    </w:rPr>
  </w:style>
  <w:style w:type="character" w:styleId="WW8Num189z0">
    <w:name w:val="WW8Num189z0"/>
    <w:qFormat/>
    <w:rPr>
      <w:rFonts w:ascii="Symbol" w:hAnsi="Symbol" w:cs="Symbol"/>
    </w:rPr>
  </w:style>
  <w:style w:type="character" w:styleId="WW8Num190z0">
    <w:name w:val="WW8Num190z0"/>
    <w:qFormat/>
    <w:rPr>
      <w:rFonts w:ascii="Symbol" w:hAnsi="Symbol" w:cs="Symbol"/>
    </w:rPr>
  </w:style>
  <w:style w:type="character" w:styleId="WW8Num190z1">
    <w:name w:val="WW8Num190z1"/>
    <w:qFormat/>
    <w:rPr>
      <w:rFonts w:ascii="Courier New" w:hAnsi="Courier New" w:cs="Courier New"/>
    </w:rPr>
  </w:style>
  <w:style w:type="character" w:styleId="WW8Num190z2">
    <w:name w:val="WW8Num190z2"/>
    <w:qFormat/>
    <w:rPr>
      <w:rFonts w:ascii="Wingdings" w:hAnsi="Wingdings" w:cs="Wingdings"/>
    </w:rPr>
  </w:style>
  <w:style w:type="character" w:styleId="WW8Num192z0">
    <w:name w:val="WW8Num192z0"/>
    <w:qFormat/>
    <w:rPr>
      <w:rFonts w:ascii="Symbol" w:hAnsi="Symbol" w:cs="Symbol"/>
    </w:rPr>
  </w:style>
  <w:style w:type="character" w:styleId="WW8Num193z0">
    <w:name w:val="WW8Num193z0"/>
    <w:qFormat/>
    <w:rPr>
      <w:rFonts w:ascii="Symbol" w:hAnsi="Symbol" w:cs="Symbol"/>
    </w:rPr>
  </w:style>
  <w:style w:type="character" w:styleId="WW8Num193z1">
    <w:name w:val="WW8Num193z1"/>
    <w:qFormat/>
    <w:rPr>
      <w:rFonts w:ascii="Courier New" w:hAnsi="Courier New" w:cs="Courier New"/>
    </w:rPr>
  </w:style>
  <w:style w:type="character" w:styleId="WW8Num193z2">
    <w:name w:val="WW8Num193z2"/>
    <w:qFormat/>
    <w:rPr>
      <w:rFonts w:ascii="Wingdings" w:hAnsi="Wingdings" w:cs="Wingdings"/>
    </w:rPr>
  </w:style>
  <w:style w:type="character" w:styleId="WW8Num194z0">
    <w:name w:val="WW8Num194z0"/>
    <w:qFormat/>
    <w:rPr/>
  </w:style>
  <w:style w:type="character" w:styleId="WW8Num194z1">
    <w:name w:val="WW8Num194z1"/>
    <w:qFormat/>
    <w:rPr>
      <w:rFonts w:ascii="Monotype Sorts;Symbol" w:hAnsi="Monotype Sorts;Symbol" w:cs="Monotype Sorts;Symbol"/>
    </w:rPr>
  </w:style>
  <w:style w:type="character" w:styleId="WW8Num194z2">
    <w:name w:val="WW8Num194z2"/>
    <w:qFormat/>
    <w:rPr>
      <w:rFonts w:ascii="Symbol" w:hAnsi="Symbol" w:cs="Symbol"/>
    </w:rPr>
  </w:style>
  <w:style w:type="character" w:styleId="WW8Num196z0">
    <w:name w:val="WW8Num196z0"/>
    <w:qFormat/>
    <w:rPr>
      <w:rFonts w:ascii="Symbol" w:hAnsi="Symbol" w:cs="Symbol"/>
    </w:rPr>
  </w:style>
  <w:style w:type="character" w:styleId="WW8Num196z1">
    <w:name w:val="WW8Num196z1"/>
    <w:qFormat/>
    <w:rPr>
      <w:rFonts w:ascii="Courier New" w:hAnsi="Courier New" w:cs="Courier New"/>
    </w:rPr>
  </w:style>
  <w:style w:type="character" w:styleId="WW8Num196z2">
    <w:name w:val="WW8Num196z2"/>
    <w:qFormat/>
    <w:rPr>
      <w:rFonts w:ascii="Wingdings" w:hAnsi="Wingdings" w:cs="Wingdings"/>
    </w:rPr>
  </w:style>
  <w:style w:type="character" w:styleId="WW8Num197z1">
    <w:name w:val="WW8Num197z1"/>
    <w:qFormat/>
    <w:rPr>
      <w:rFonts w:ascii="Symbol" w:hAnsi="Symbol" w:cs="Symbol"/>
    </w:rPr>
  </w:style>
  <w:style w:type="character" w:styleId="WW8Num198z0">
    <w:name w:val="WW8Num198z0"/>
    <w:qFormat/>
    <w:rPr>
      <w:rFonts w:ascii="Symbol" w:hAnsi="Symbol" w:cs="Symbol"/>
    </w:rPr>
  </w:style>
  <w:style w:type="character" w:styleId="WW8Num198z1">
    <w:name w:val="WW8Num198z1"/>
    <w:qFormat/>
    <w:rPr>
      <w:rFonts w:ascii="Courier New" w:hAnsi="Courier New" w:cs="Courier New"/>
    </w:rPr>
  </w:style>
  <w:style w:type="character" w:styleId="WW8Num198z2">
    <w:name w:val="WW8Num198z2"/>
    <w:qFormat/>
    <w:rPr>
      <w:rFonts w:ascii="Wingdings" w:hAnsi="Wingdings" w:cs="Wingdings"/>
    </w:rPr>
  </w:style>
  <w:style w:type="character" w:styleId="WW8Num201z0">
    <w:name w:val="WW8Num201z0"/>
    <w:qFormat/>
    <w:rPr/>
  </w:style>
  <w:style w:type="character" w:styleId="WW8Num201z1">
    <w:name w:val="WW8Num201z1"/>
    <w:qFormat/>
    <w:rPr>
      <w:rFonts w:ascii="Monotype Sorts;Symbol" w:hAnsi="Monotype Sorts;Symbol" w:cs="Monotype Sorts;Symbol"/>
    </w:rPr>
  </w:style>
  <w:style w:type="character" w:styleId="WW8Num201z2">
    <w:name w:val="WW8Num201z2"/>
    <w:qFormat/>
    <w:rPr>
      <w:rFonts w:ascii="Symbol" w:hAnsi="Symbol" w:cs="Symbol"/>
    </w:rPr>
  </w:style>
  <w:style w:type="character" w:styleId="WW8Num202z0">
    <w:name w:val="WW8Num202z0"/>
    <w:qFormat/>
    <w:rPr>
      <w:rFonts w:ascii="Symbol" w:hAnsi="Symbol" w:cs="Symbol"/>
    </w:rPr>
  </w:style>
  <w:style w:type="character" w:styleId="WW8Num202z1">
    <w:name w:val="WW8Num202z1"/>
    <w:qFormat/>
    <w:rPr>
      <w:rFonts w:ascii="Courier New" w:hAnsi="Courier New" w:cs="Courier New"/>
    </w:rPr>
  </w:style>
  <w:style w:type="character" w:styleId="WW8Num202z2">
    <w:name w:val="WW8Num202z2"/>
    <w:qFormat/>
    <w:rPr>
      <w:rFonts w:ascii="Wingdings" w:hAnsi="Wingdings" w:cs="Wingdings"/>
    </w:rPr>
  </w:style>
  <w:style w:type="character" w:styleId="WW8Num203z0">
    <w:name w:val="WW8Num203z0"/>
    <w:qFormat/>
    <w:rPr>
      <w:rFonts w:ascii="Symbol" w:hAnsi="Symbol" w:cs="Symbol"/>
    </w:rPr>
  </w:style>
  <w:style w:type="character" w:styleId="WW8Num204z1">
    <w:name w:val="WW8Num204z1"/>
    <w:qFormat/>
    <w:rPr>
      <w:rFonts w:ascii="Monotype Sorts;Symbol" w:hAnsi="Monotype Sorts;Symbol" w:cs="Monotype Sorts;Symbol"/>
    </w:rPr>
  </w:style>
  <w:style w:type="character" w:styleId="WW8Num204z2">
    <w:name w:val="WW8Num204z2"/>
    <w:qFormat/>
    <w:rPr>
      <w:rFonts w:ascii="Symbol" w:hAnsi="Symbol" w:cs="Symbol"/>
    </w:rPr>
  </w:style>
  <w:style w:type="character" w:styleId="WW8Num205z0">
    <w:name w:val="WW8Num205z0"/>
    <w:qFormat/>
    <w:rPr>
      <w:rFonts w:ascii="Symbol" w:hAnsi="Symbol" w:cs="Symbol"/>
    </w:rPr>
  </w:style>
  <w:style w:type="character" w:styleId="WW8Num205z1">
    <w:name w:val="WW8Num205z1"/>
    <w:qFormat/>
    <w:rPr>
      <w:rFonts w:ascii="Courier New" w:hAnsi="Courier New" w:cs="Courier New"/>
    </w:rPr>
  </w:style>
  <w:style w:type="character" w:styleId="WW8Num205z2">
    <w:name w:val="WW8Num205z2"/>
    <w:qFormat/>
    <w:rPr>
      <w:rFonts w:ascii="Wingdings" w:hAnsi="Wingdings" w:cs="Wingdings"/>
    </w:rPr>
  </w:style>
  <w:style w:type="character" w:styleId="WW8Num207z0">
    <w:name w:val="WW8Num207z0"/>
    <w:qFormat/>
    <w:rPr/>
  </w:style>
  <w:style w:type="character" w:styleId="WW8Num207z1">
    <w:name w:val="WW8Num207z1"/>
    <w:qFormat/>
    <w:rPr>
      <w:rFonts w:ascii="Monotype Sorts;Symbol" w:hAnsi="Monotype Sorts;Symbol" w:cs="Monotype Sorts;Symbol"/>
    </w:rPr>
  </w:style>
  <w:style w:type="character" w:styleId="WW8Num207z2">
    <w:name w:val="WW8Num207z2"/>
    <w:qFormat/>
    <w:rPr>
      <w:rFonts w:ascii="Symbol" w:hAnsi="Symbol" w:cs="Symbol"/>
    </w:rPr>
  </w:style>
  <w:style w:type="character" w:styleId="WW8Num208z0">
    <w:name w:val="WW8Num208z0"/>
    <w:qFormat/>
    <w:rPr>
      <w:rFonts w:ascii="Symbol" w:hAnsi="Symbol" w:cs="Symbol"/>
    </w:rPr>
  </w:style>
  <w:style w:type="character" w:styleId="WW8Num208z1">
    <w:name w:val="WW8Num208z1"/>
    <w:qFormat/>
    <w:rPr>
      <w:rFonts w:ascii="Courier New" w:hAnsi="Courier New" w:cs="Courier New"/>
    </w:rPr>
  </w:style>
  <w:style w:type="character" w:styleId="WW8Num208z2">
    <w:name w:val="WW8Num208z2"/>
    <w:qFormat/>
    <w:rPr>
      <w:rFonts w:ascii="Wingdings" w:hAnsi="Wingdings" w:cs="Wingdings"/>
    </w:rPr>
  </w:style>
  <w:style w:type="character" w:styleId="WW8Num209z0">
    <w:name w:val="WW8Num209z0"/>
    <w:qFormat/>
    <w:rPr>
      <w:rFonts w:ascii="Wingdings" w:hAnsi="Wingdings" w:cs="Wingdings"/>
    </w:rPr>
  </w:style>
  <w:style w:type="character" w:styleId="WW8Num212z0">
    <w:name w:val="WW8Num212z0"/>
    <w:qFormat/>
    <w:rPr/>
  </w:style>
  <w:style w:type="character" w:styleId="WW8Num213z0">
    <w:name w:val="WW8Num213z0"/>
    <w:qFormat/>
    <w:rPr>
      <w:rFonts w:ascii="Symbol" w:hAnsi="Symbol" w:cs="Symbol"/>
    </w:rPr>
  </w:style>
  <w:style w:type="character" w:styleId="WW8Num213z1">
    <w:name w:val="WW8Num213z1"/>
    <w:qFormat/>
    <w:rPr>
      <w:rFonts w:ascii="Courier New" w:hAnsi="Courier New" w:cs="Courier New"/>
    </w:rPr>
  </w:style>
  <w:style w:type="character" w:styleId="WW8Num213z2">
    <w:name w:val="WW8Num213z2"/>
    <w:qFormat/>
    <w:rPr>
      <w:rFonts w:ascii="Wingdings" w:hAnsi="Wingdings" w:cs="Wingdings"/>
    </w:rPr>
  </w:style>
  <w:style w:type="character" w:styleId="WW8Num214z0">
    <w:name w:val="WW8Num214z0"/>
    <w:qFormat/>
    <w:rPr>
      <w:rFonts w:ascii="Symbol" w:hAnsi="Symbol" w:cs="Symbol"/>
    </w:rPr>
  </w:style>
  <w:style w:type="character" w:styleId="WW8Num214z1">
    <w:name w:val="WW8Num214z1"/>
    <w:qFormat/>
    <w:rPr>
      <w:rFonts w:ascii="Courier New" w:hAnsi="Courier New" w:cs="Courier New"/>
    </w:rPr>
  </w:style>
  <w:style w:type="character" w:styleId="WW8Num214z2">
    <w:name w:val="WW8Num214z2"/>
    <w:qFormat/>
    <w:rPr>
      <w:rFonts w:ascii="Wingdings" w:hAnsi="Wingdings" w:cs="Wingdings"/>
    </w:rPr>
  </w:style>
  <w:style w:type="character" w:styleId="WW8Num215z1">
    <w:name w:val="WW8Num215z1"/>
    <w:qFormat/>
    <w:rPr>
      <w:rFonts w:ascii="Courier New" w:hAnsi="Courier New" w:cs="Courier New"/>
    </w:rPr>
  </w:style>
  <w:style w:type="character" w:styleId="WW8Num215z2">
    <w:name w:val="WW8Num215z2"/>
    <w:qFormat/>
    <w:rPr>
      <w:rFonts w:ascii="Wingdings" w:hAnsi="Wingdings" w:cs="Wingdings"/>
    </w:rPr>
  </w:style>
  <w:style w:type="character" w:styleId="WW8Num215z3">
    <w:name w:val="WW8Num215z3"/>
    <w:qFormat/>
    <w:rPr>
      <w:rFonts w:ascii="Symbol" w:hAnsi="Symbol" w:cs="Symbol"/>
    </w:rPr>
  </w:style>
  <w:style w:type="character" w:styleId="WW8Num216z0">
    <w:name w:val="WW8Num216z0"/>
    <w:qFormat/>
    <w:rPr>
      <w:rFonts w:ascii="Symbol" w:hAnsi="Symbol" w:cs="Symbol"/>
    </w:rPr>
  </w:style>
  <w:style w:type="character" w:styleId="WW8Num216z1">
    <w:name w:val="WW8Num216z1"/>
    <w:qFormat/>
    <w:rPr>
      <w:rFonts w:ascii="Courier New" w:hAnsi="Courier New" w:cs="Courier New"/>
    </w:rPr>
  </w:style>
  <w:style w:type="character" w:styleId="WW8Num216z2">
    <w:name w:val="WW8Num216z2"/>
    <w:qFormat/>
    <w:rPr>
      <w:rFonts w:ascii="Wingdings" w:hAnsi="Wingdings" w:cs="Wingdings"/>
    </w:rPr>
  </w:style>
  <w:style w:type="character" w:styleId="WW8Num218z0">
    <w:name w:val="WW8Num218z0"/>
    <w:qFormat/>
    <w:rPr>
      <w:rFonts w:ascii="Symbol" w:hAnsi="Symbol" w:cs="Symbol"/>
    </w:rPr>
  </w:style>
  <w:style w:type="character" w:styleId="WW8Num218z1">
    <w:name w:val="WW8Num218z1"/>
    <w:qFormat/>
    <w:rPr>
      <w:rFonts w:ascii="Courier New" w:hAnsi="Courier New" w:cs="Courier New"/>
    </w:rPr>
  </w:style>
  <w:style w:type="character" w:styleId="WW8Num218z2">
    <w:name w:val="WW8Num218z2"/>
    <w:qFormat/>
    <w:rPr>
      <w:rFonts w:ascii="Wingdings" w:hAnsi="Wingdings" w:cs="Wingdings"/>
    </w:rPr>
  </w:style>
  <w:style w:type="character" w:styleId="WW8Num219z0">
    <w:name w:val="WW8Num219z0"/>
    <w:qFormat/>
    <w:rPr>
      <w:rFonts w:ascii="Symbol" w:hAnsi="Symbol" w:cs="Symbol"/>
    </w:rPr>
  </w:style>
  <w:style w:type="character" w:styleId="WW8Num219z1">
    <w:name w:val="WW8Num219z1"/>
    <w:qFormat/>
    <w:rPr>
      <w:rFonts w:ascii="Courier New" w:hAnsi="Courier New" w:cs="Courier New"/>
    </w:rPr>
  </w:style>
  <w:style w:type="character" w:styleId="WW8Num219z2">
    <w:name w:val="WW8Num219z2"/>
    <w:qFormat/>
    <w:rPr>
      <w:rFonts w:ascii="Wingdings" w:hAnsi="Wingdings" w:cs="Wingdings"/>
    </w:rPr>
  </w:style>
  <w:style w:type="character" w:styleId="WW8Num220z0">
    <w:name w:val="WW8Num220z0"/>
    <w:qFormat/>
    <w:rPr>
      <w:rFonts w:ascii="Symbol" w:hAnsi="Symbol" w:cs="Symbol"/>
    </w:rPr>
  </w:style>
  <w:style w:type="character" w:styleId="WW8Num220z1">
    <w:name w:val="WW8Num220z1"/>
    <w:qFormat/>
    <w:rPr>
      <w:rFonts w:ascii="Courier New" w:hAnsi="Courier New" w:cs="Courier New"/>
    </w:rPr>
  </w:style>
  <w:style w:type="character" w:styleId="WW8Num220z2">
    <w:name w:val="WW8Num220z2"/>
    <w:qFormat/>
    <w:rPr>
      <w:rFonts w:ascii="Wingdings" w:hAnsi="Wingdings" w:cs="Wingdings"/>
    </w:rPr>
  </w:style>
  <w:style w:type="character" w:styleId="WW8Num221z0">
    <w:name w:val="WW8Num221z0"/>
    <w:qFormat/>
    <w:rPr>
      <w:rFonts w:ascii="Symbol" w:hAnsi="Symbol" w:cs="Symbol"/>
    </w:rPr>
  </w:style>
  <w:style w:type="character" w:styleId="WW8Num221z1">
    <w:name w:val="WW8Num221z1"/>
    <w:qFormat/>
    <w:rPr>
      <w:rFonts w:ascii="Courier New" w:hAnsi="Courier New" w:cs="Courier New"/>
    </w:rPr>
  </w:style>
  <w:style w:type="character" w:styleId="WW8Num221z2">
    <w:name w:val="WW8Num221z2"/>
    <w:qFormat/>
    <w:rPr>
      <w:rFonts w:ascii="Wingdings" w:hAnsi="Wingdings" w:cs="Wingdings"/>
    </w:rPr>
  </w:style>
  <w:style w:type="character" w:styleId="WW8Num223z0">
    <w:name w:val="WW8Num223z0"/>
    <w:qFormat/>
    <w:rPr>
      <w:rFonts w:ascii="Symbol" w:hAnsi="Symbol" w:cs="Symbol"/>
    </w:rPr>
  </w:style>
  <w:style w:type="character" w:styleId="WW8Num226z0">
    <w:name w:val="WW8Num226z0"/>
    <w:qFormat/>
    <w:rPr/>
  </w:style>
  <w:style w:type="character" w:styleId="WW8Num227z0">
    <w:name w:val="WW8Num227z0"/>
    <w:qFormat/>
    <w:rPr>
      <w:rFonts w:ascii="Symbol" w:hAnsi="Symbol" w:cs="Symbol"/>
    </w:rPr>
  </w:style>
  <w:style w:type="character" w:styleId="WW8Num227z1">
    <w:name w:val="WW8Num227z1"/>
    <w:qFormat/>
    <w:rPr>
      <w:rFonts w:ascii="Courier New" w:hAnsi="Courier New" w:cs="Courier New"/>
    </w:rPr>
  </w:style>
  <w:style w:type="character" w:styleId="WW8Num227z2">
    <w:name w:val="WW8Num227z2"/>
    <w:qFormat/>
    <w:rPr>
      <w:rFonts w:ascii="Wingdings" w:hAnsi="Wingdings" w:cs="Wingdings"/>
    </w:rPr>
  </w:style>
  <w:style w:type="character" w:styleId="WW8Num228z0">
    <w:name w:val="WW8Num228z0"/>
    <w:qFormat/>
    <w:rPr>
      <w:rFonts w:ascii="Symbol" w:hAnsi="Symbol" w:cs="Symbol"/>
    </w:rPr>
  </w:style>
  <w:style w:type="character" w:styleId="WW8Num228z1">
    <w:name w:val="WW8Num228z1"/>
    <w:qFormat/>
    <w:rPr>
      <w:rFonts w:ascii="Courier New" w:hAnsi="Courier New" w:cs="Courier New"/>
    </w:rPr>
  </w:style>
  <w:style w:type="character" w:styleId="WW8Num228z2">
    <w:name w:val="WW8Num228z2"/>
    <w:qFormat/>
    <w:rPr>
      <w:rFonts w:ascii="Wingdings" w:hAnsi="Wingdings" w:cs="Wingdings"/>
    </w:rPr>
  </w:style>
  <w:style w:type="character" w:styleId="WW8Num229z0">
    <w:name w:val="WW8Num229z0"/>
    <w:qFormat/>
    <w:rPr>
      <w:rFonts w:ascii="Symbol" w:hAnsi="Symbol" w:cs="Symbol"/>
    </w:rPr>
  </w:style>
  <w:style w:type="character" w:styleId="WW8Num229z1">
    <w:name w:val="WW8Num229z1"/>
    <w:qFormat/>
    <w:rPr>
      <w:rFonts w:ascii="Courier New" w:hAnsi="Courier New" w:cs="Courier New"/>
    </w:rPr>
  </w:style>
  <w:style w:type="character" w:styleId="WW8Num229z2">
    <w:name w:val="WW8Num229z2"/>
    <w:qFormat/>
    <w:rPr>
      <w:rFonts w:ascii="Wingdings" w:hAnsi="Wingdings" w:cs="Wingdings"/>
    </w:rPr>
  </w:style>
  <w:style w:type="character" w:styleId="WW8Num230z0">
    <w:name w:val="WW8Num230z0"/>
    <w:qFormat/>
    <w:rPr>
      <w:rFonts w:ascii="Symbol" w:hAnsi="Symbol" w:cs="Symbol"/>
    </w:rPr>
  </w:style>
  <w:style w:type="character" w:styleId="WW8Num231z0">
    <w:name w:val="WW8Num231z0"/>
    <w:qFormat/>
    <w:rPr>
      <w:rFonts w:ascii="Symbol" w:hAnsi="Symbol" w:cs="Symbol"/>
    </w:rPr>
  </w:style>
  <w:style w:type="character" w:styleId="WW8Num231z1">
    <w:name w:val="WW8Num231z1"/>
    <w:qFormat/>
    <w:rPr>
      <w:rFonts w:ascii="Courier New" w:hAnsi="Courier New" w:cs="Courier New"/>
    </w:rPr>
  </w:style>
  <w:style w:type="character" w:styleId="WW8Num231z2">
    <w:name w:val="WW8Num231z2"/>
    <w:qFormat/>
    <w:rPr>
      <w:rFonts w:ascii="Wingdings" w:hAnsi="Wingdings" w:cs="Wingdings"/>
    </w:rPr>
  </w:style>
  <w:style w:type="character" w:styleId="WW8Num233z0">
    <w:name w:val="WW8Num233z0"/>
    <w:qFormat/>
    <w:rPr>
      <w:rFonts w:ascii="Symbol" w:hAnsi="Symbol" w:cs="Symbol"/>
    </w:rPr>
  </w:style>
  <w:style w:type="character" w:styleId="WW8Num233z1">
    <w:name w:val="WW8Num233z1"/>
    <w:qFormat/>
    <w:rPr>
      <w:rFonts w:ascii="Courier New" w:hAnsi="Courier New" w:cs="Courier New"/>
    </w:rPr>
  </w:style>
  <w:style w:type="character" w:styleId="WW8Num233z2">
    <w:name w:val="WW8Num233z2"/>
    <w:qFormat/>
    <w:rPr>
      <w:rFonts w:ascii="Wingdings" w:hAnsi="Wingdings" w:cs="Wingdings"/>
    </w:rPr>
  </w:style>
  <w:style w:type="character" w:styleId="WW8Num234z0">
    <w:name w:val="WW8Num234z0"/>
    <w:qFormat/>
    <w:rPr>
      <w:rFonts w:ascii="Symbol" w:hAnsi="Symbol" w:cs="Symbol"/>
    </w:rPr>
  </w:style>
  <w:style w:type="character" w:styleId="WW8Num234z1">
    <w:name w:val="WW8Num234z1"/>
    <w:qFormat/>
    <w:rPr>
      <w:rFonts w:ascii="Courier New" w:hAnsi="Courier New" w:cs="Courier New"/>
    </w:rPr>
  </w:style>
  <w:style w:type="character" w:styleId="WW8Num234z2">
    <w:name w:val="WW8Num234z2"/>
    <w:qFormat/>
    <w:rPr>
      <w:rFonts w:ascii="Wingdings" w:hAnsi="Wingdings" w:cs="Wingdings"/>
    </w:rPr>
  </w:style>
  <w:style w:type="character" w:styleId="WW8Num235z0">
    <w:name w:val="WW8Num235z0"/>
    <w:qFormat/>
    <w:rPr>
      <w:rFonts w:ascii="Symbol" w:hAnsi="Symbol" w:cs="Symbol"/>
    </w:rPr>
  </w:style>
  <w:style w:type="character" w:styleId="WW8Num236z0">
    <w:name w:val="WW8Num236z0"/>
    <w:qFormat/>
    <w:rPr>
      <w:rFonts w:ascii="Symbol" w:hAnsi="Symbol" w:cs="Symbol"/>
    </w:rPr>
  </w:style>
  <w:style w:type="character" w:styleId="WW8Num237z0">
    <w:name w:val="WW8Num237z0"/>
    <w:qFormat/>
    <w:rPr>
      <w:rFonts w:ascii="Symbol" w:hAnsi="Symbol" w:cs="Symbol"/>
    </w:rPr>
  </w:style>
  <w:style w:type="character" w:styleId="WW8Num237z1">
    <w:name w:val="WW8Num237z1"/>
    <w:qFormat/>
    <w:rPr>
      <w:rFonts w:ascii="Courier New" w:hAnsi="Courier New" w:cs="Courier New"/>
    </w:rPr>
  </w:style>
  <w:style w:type="character" w:styleId="WW8Num237z2">
    <w:name w:val="WW8Num237z2"/>
    <w:qFormat/>
    <w:rPr>
      <w:rFonts w:ascii="Wingdings" w:hAnsi="Wingdings" w:cs="Wingdings"/>
    </w:rPr>
  </w:style>
  <w:style w:type="character" w:styleId="WW8Num238z0">
    <w:name w:val="WW8Num238z0"/>
    <w:qFormat/>
    <w:rPr>
      <w:rFonts w:ascii="Symbol" w:hAnsi="Symbol" w:cs="Symbol"/>
    </w:rPr>
  </w:style>
  <w:style w:type="character" w:styleId="WW8Num238z1">
    <w:name w:val="WW8Num238z1"/>
    <w:qFormat/>
    <w:rPr>
      <w:rFonts w:ascii="Courier New" w:hAnsi="Courier New" w:cs="Courier New"/>
    </w:rPr>
  </w:style>
  <w:style w:type="character" w:styleId="WW8Num238z2">
    <w:name w:val="WW8Num238z2"/>
    <w:qFormat/>
    <w:rPr>
      <w:rFonts w:ascii="Wingdings" w:hAnsi="Wingdings" w:cs="Wingdings"/>
    </w:rPr>
  </w:style>
  <w:style w:type="character" w:styleId="WW8Num239z0">
    <w:name w:val="WW8Num239z0"/>
    <w:qFormat/>
    <w:rPr>
      <w:rFonts w:ascii="Symbol" w:hAnsi="Symbol" w:cs="Symbol"/>
    </w:rPr>
  </w:style>
  <w:style w:type="character" w:styleId="WW8Num239z1">
    <w:name w:val="WW8Num239z1"/>
    <w:qFormat/>
    <w:rPr>
      <w:rFonts w:ascii="Courier New" w:hAnsi="Courier New" w:cs="Courier New"/>
    </w:rPr>
  </w:style>
  <w:style w:type="character" w:styleId="WW8Num239z2">
    <w:name w:val="WW8Num239z2"/>
    <w:qFormat/>
    <w:rPr>
      <w:rFonts w:ascii="Wingdings" w:hAnsi="Wingdings" w:cs="Wingdings"/>
    </w:rPr>
  </w:style>
  <w:style w:type="character" w:styleId="WW8Num240z0">
    <w:name w:val="WW8Num240z0"/>
    <w:qFormat/>
    <w:rPr>
      <w:rFonts w:ascii="Symbol" w:hAnsi="Symbol" w:cs="Symbol"/>
      <w:color w:val="auto"/>
    </w:rPr>
  </w:style>
  <w:style w:type="character" w:styleId="WW8Num241z0">
    <w:name w:val="WW8Num241z0"/>
    <w:qFormat/>
    <w:rPr>
      <w:rFonts w:ascii="Monotype Sorts;Symbol" w:hAnsi="Monotype Sorts;Symbol" w:cs="Monotype Sorts;Symbol"/>
    </w:rPr>
  </w:style>
  <w:style w:type="character" w:styleId="WW8Num241z1">
    <w:name w:val="WW8Num241z1"/>
    <w:qFormat/>
    <w:rPr>
      <w:rFonts w:ascii="Courier New" w:hAnsi="Courier New" w:cs="Courier New"/>
    </w:rPr>
  </w:style>
  <w:style w:type="character" w:styleId="WW8Num241z2">
    <w:name w:val="WW8Num241z2"/>
    <w:qFormat/>
    <w:rPr>
      <w:rFonts w:ascii="Wingdings" w:hAnsi="Wingdings" w:cs="Wingdings"/>
    </w:rPr>
  </w:style>
  <w:style w:type="character" w:styleId="WW8Num241z3">
    <w:name w:val="WW8Num241z3"/>
    <w:qFormat/>
    <w:rPr>
      <w:rFonts w:ascii="Symbol" w:hAnsi="Symbol" w:cs="Symbol"/>
    </w:rPr>
  </w:style>
  <w:style w:type="character" w:styleId="WW8Num242z0">
    <w:name w:val="WW8Num242z0"/>
    <w:qFormat/>
    <w:rPr>
      <w:rFonts w:ascii="Symbol" w:hAnsi="Symbol" w:cs="Symbol"/>
    </w:rPr>
  </w:style>
  <w:style w:type="character" w:styleId="WW8Num242z1">
    <w:name w:val="WW8Num242z1"/>
    <w:qFormat/>
    <w:rPr>
      <w:rFonts w:ascii="Courier New" w:hAnsi="Courier New" w:cs="Courier New"/>
    </w:rPr>
  </w:style>
  <w:style w:type="character" w:styleId="WW8Num242z2">
    <w:name w:val="WW8Num242z2"/>
    <w:qFormat/>
    <w:rPr>
      <w:rFonts w:ascii="Wingdings" w:hAnsi="Wingdings" w:cs="Wingdings"/>
    </w:rPr>
  </w:style>
  <w:style w:type="character" w:styleId="WW8Num243z0">
    <w:name w:val="WW8Num243z0"/>
    <w:qFormat/>
    <w:rPr>
      <w:rFonts w:ascii="Symbol" w:hAnsi="Symbol" w:cs="Symbol"/>
    </w:rPr>
  </w:style>
  <w:style w:type="character" w:styleId="WW8Num243z1">
    <w:name w:val="WW8Num243z1"/>
    <w:qFormat/>
    <w:rPr>
      <w:rFonts w:ascii="Courier New" w:hAnsi="Courier New" w:cs="Courier New"/>
    </w:rPr>
  </w:style>
  <w:style w:type="character" w:styleId="WW8Num243z2">
    <w:name w:val="WW8Num243z2"/>
    <w:qFormat/>
    <w:rPr>
      <w:rFonts w:ascii="Wingdings" w:hAnsi="Wingdings" w:cs="Wingdings"/>
    </w:rPr>
  </w:style>
  <w:style w:type="character" w:styleId="WW8Num244z0">
    <w:name w:val="WW8Num244z0"/>
    <w:qFormat/>
    <w:rPr>
      <w:rFonts w:ascii="Wingdings" w:hAnsi="Wingdings" w:cs="Wingdings"/>
    </w:rPr>
  </w:style>
  <w:style w:type="character" w:styleId="WW8Num245z0">
    <w:name w:val="WW8Num245z0"/>
    <w:qFormat/>
    <w:rPr>
      <w:rFonts w:ascii="Symbol" w:hAnsi="Symbol" w:cs="Symbol"/>
    </w:rPr>
  </w:style>
  <w:style w:type="character" w:styleId="WW8Num245z1">
    <w:name w:val="WW8Num245z1"/>
    <w:qFormat/>
    <w:rPr>
      <w:rFonts w:ascii="Courier New" w:hAnsi="Courier New" w:cs="Courier New"/>
    </w:rPr>
  </w:style>
  <w:style w:type="character" w:styleId="WW8Num245z2">
    <w:name w:val="WW8Num245z2"/>
    <w:qFormat/>
    <w:rPr>
      <w:rFonts w:ascii="Wingdings" w:hAnsi="Wingdings" w:cs="Wingdings"/>
    </w:rPr>
  </w:style>
  <w:style w:type="character" w:styleId="WW8Num246z0">
    <w:name w:val="WW8Num246z0"/>
    <w:qFormat/>
    <w:rPr>
      <w:rFonts w:ascii="Symbol" w:hAnsi="Symbol" w:cs="Symbol"/>
    </w:rPr>
  </w:style>
  <w:style w:type="character" w:styleId="WW8Num247z0">
    <w:name w:val="WW8Num247z0"/>
    <w:qFormat/>
    <w:rPr/>
  </w:style>
  <w:style w:type="character" w:styleId="WW8Num248z0">
    <w:name w:val="WW8Num248z0"/>
    <w:qFormat/>
    <w:rPr>
      <w:rFonts w:ascii="Symbol" w:hAnsi="Symbol" w:cs="Symbol"/>
    </w:rPr>
  </w:style>
  <w:style w:type="character" w:styleId="WW8Num248z1">
    <w:name w:val="WW8Num248z1"/>
    <w:qFormat/>
    <w:rPr>
      <w:rFonts w:ascii="Courier New" w:hAnsi="Courier New" w:cs="Courier New"/>
    </w:rPr>
  </w:style>
  <w:style w:type="character" w:styleId="WW8Num248z2">
    <w:name w:val="WW8Num248z2"/>
    <w:qFormat/>
    <w:rPr>
      <w:rFonts w:ascii="Wingdings" w:hAnsi="Wingdings" w:cs="Wingdings"/>
    </w:rPr>
  </w:style>
  <w:style w:type="character" w:styleId="WW8Num249z0">
    <w:name w:val="WW8Num249z0"/>
    <w:qFormat/>
    <w:rPr/>
  </w:style>
  <w:style w:type="character" w:styleId="WW8Num249z1">
    <w:name w:val="WW8Num249z1"/>
    <w:qFormat/>
    <w:rPr>
      <w:rFonts w:ascii="Monotype Sorts;Symbol" w:hAnsi="Monotype Sorts;Symbol" w:cs="Monotype Sorts;Symbol"/>
    </w:rPr>
  </w:style>
  <w:style w:type="character" w:styleId="WW8Num249z2">
    <w:name w:val="WW8Num249z2"/>
    <w:qFormat/>
    <w:rPr>
      <w:rFonts w:ascii="Symbol" w:hAnsi="Symbol" w:cs="Symbol"/>
    </w:rPr>
  </w:style>
  <w:style w:type="character" w:styleId="WW8Num250z0">
    <w:name w:val="WW8Num250z0"/>
    <w:qFormat/>
    <w:rPr/>
  </w:style>
  <w:style w:type="character" w:styleId="WW8Num250z1">
    <w:name w:val="WW8Num250z1"/>
    <w:qFormat/>
    <w:rPr>
      <w:rFonts w:ascii="Monotype Sorts;Symbol" w:hAnsi="Monotype Sorts;Symbol" w:cs="Monotype Sorts;Symbol"/>
    </w:rPr>
  </w:style>
  <w:style w:type="character" w:styleId="WW8Num250z2">
    <w:name w:val="WW8Num250z2"/>
    <w:qFormat/>
    <w:rPr>
      <w:rFonts w:ascii="Symbol" w:hAnsi="Symbol" w:cs="Symbol"/>
    </w:rPr>
  </w:style>
  <w:style w:type="character" w:styleId="WW8Num252z0">
    <w:name w:val="WW8Num252z0"/>
    <w:qFormat/>
    <w:rPr>
      <w:rFonts w:ascii="Symbol" w:hAnsi="Symbol" w:cs="Symbol"/>
    </w:rPr>
  </w:style>
  <w:style w:type="character" w:styleId="WW8Num252z1">
    <w:name w:val="WW8Num252z1"/>
    <w:qFormat/>
    <w:rPr>
      <w:rFonts w:ascii="Courier New" w:hAnsi="Courier New" w:cs="Courier New"/>
    </w:rPr>
  </w:style>
  <w:style w:type="character" w:styleId="WW8Num252z2">
    <w:name w:val="WW8Num252z2"/>
    <w:qFormat/>
    <w:rPr>
      <w:rFonts w:ascii="Wingdings" w:hAnsi="Wingdings" w:cs="Wingdings"/>
    </w:rPr>
  </w:style>
  <w:style w:type="character" w:styleId="WW8Num253z0">
    <w:name w:val="WW8Num253z0"/>
    <w:qFormat/>
    <w:rPr>
      <w:rFonts w:ascii="Symbol" w:hAnsi="Symbol" w:cs="Symbol"/>
    </w:rPr>
  </w:style>
  <w:style w:type="character" w:styleId="WW8Num253z1">
    <w:name w:val="WW8Num253z1"/>
    <w:qFormat/>
    <w:rPr>
      <w:rFonts w:ascii="Courier New" w:hAnsi="Courier New" w:cs="Courier New"/>
    </w:rPr>
  </w:style>
  <w:style w:type="character" w:styleId="WW8Num253z2">
    <w:name w:val="WW8Num253z2"/>
    <w:qFormat/>
    <w:rPr>
      <w:rFonts w:ascii="Wingdings" w:hAnsi="Wingdings" w:cs="Wingdings"/>
    </w:rPr>
  </w:style>
  <w:style w:type="character" w:styleId="WW8Num254z0">
    <w:name w:val="WW8Num254z0"/>
    <w:qFormat/>
    <w:rPr>
      <w:rFonts w:ascii="Symbol" w:hAnsi="Symbol" w:cs="Symbol"/>
    </w:rPr>
  </w:style>
  <w:style w:type="character" w:styleId="WW8Num255z0">
    <w:name w:val="WW8Num255z0"/>
    <w:qFormat/>
    <w:rPr>
      <w:rFonts w:ascii="Monotype Sorts;Symbol" w:hAnsi="Monotype Sorts;Symbol" w:cs="Monotype Sorts;Symbol"/>
    </w:rPr>
  </w:style>
  <w:style w:type="character" w:styleId="WW8Num255z1">
    <w:name w:val="WW8Num255z1"/>
    <w:qFormat/>
    <w:rPr>
      <w:rFonts w:ascii="Courier New" w:hAnsi="Courier New" w:cs="Courier New"/>
    </w:rPr>
  </w:style>
  <w:style w:type="character" w:styleId="WW8Num255z2">
    <w:name w:val="WW8Num255z2"/>
    <w:qFormat/>
    <w:rPr>
      <w:rFonts w:ascii="Wingdings" w:hAnsi="Wingdings" w:cs="Wingdings"/>
    </w:rPr>
  </w:style>
  <w:style w:type="character" w:styleId="WW8Num255z3">
    <w:name w:val="WW8Num255z3"/>
    <w:qFormat/>
    <w:rPr>
      <w:rFonts w:ascii="Symbol" w:hAnsi="Symbol" w:cs="Symbol"/>
    </w:rPr>
  </w:style>
  <w:style w:type="character" w:styleId="WW8Num256z0">
    <w:name w:val="WW8Num256z0"/>
    <w:qFormat/>
    <w:rPr>
      <w:rFonts w:ascii="Symbol" w:hAnsi="Symbol" w:cs="Symbol"/>
    </w:rPr>
  </w:style>
  <w:style w:type="character" w:styleId="WW8Num256z1">
    <w:name w:val="WW8Num256z1"/>
    <w:qFormat/>
    <w:rPr>
      <w:rFonts w:ascii="Courier New" w:hAnsi="Courier New" w:cs="Courier New"/>
    </w:rPr>
  </w:style>
  <w:style w:type="character" w:styleId="WW8Num256z2">
    <w:name w:val="WW8Num256z2"/>
    <w:qFormat/>
    <w:rPr>
      <w:rFonts w:ascii="Wingdings" w:hAnsi="Wingdings" w:cs="Wingdings"/>
    </w:rPr>
  </w:style>
  <w:style w:type="character" w:styleId="WW8Num257z0">
    <w:name w:val="WW8Num257z0"/>
    <w:qFormat/>
    <w:rPr>
      <w:rFonts w:ascii="Symbol" w:hAnsi="Symbol" w:cs="Symbol"/>
    </w:rPr>
  </w:style>
  <w:style w:type="character" w:styleId="WW8Num257z1">
    <w:name w:val="WW8Num257z1"/>
    <w:qFormat/>
    <w:rPr>
      <w:rFonts w:ascii="Courier New" w:hAnsi="Courier New" w:cs="Courier New"/>
    </w:rPr>
  </w:style>
  <w:style w:type="character" w:styleId="WW8Num257z2">
    <w:name w:val="WW8Num257z2"/>
    <w:qFormat/>
    <w:rPr>
      <w:rFonts w:ascii="Wingdings" w:hAnsi="Wingdings" w:cs="Wingdings"/>
    </w:rPr>
  </w:style>
  <w:style w:type="character" w:styleId="WW8Num258z0">
    <w:name w:val="WW8Num258z0"/>
    <w:qFormat/>
    <w:rPr>
      <w:rFonts w:ascii="Symbol" w:hAnsi="Symbol" w:cs="Symbol"/>
    </w:rPr>
  </w:style>
  <w:style w:type="character" w:styleId="WW8Num260z0">
    <w:name w:val="WW8Num260z0"/>
    <w:qFormat/>
    <w:rPr>
      <w:rFonts w:ascii="Symbol" w:hAnsi="Symbol" w:cs="Symbol"/>
    </w:rPr>
  </w:style>
  <w:style w:type="character" w:styleId="WW8Num260z1">
    <w:name w:val="WW8Num260z1"/>
    <w:qFormat/>
    <w:rPr>
      <w:rFonts w:ascii="Courier New" w:hAnsi="Courier New" w:cs="Courier New"/>
    </w:rPr>
  </w:style>
  <w:style w:type="character" w:styleId="WW8Num260z2">
    <w:name w:val="WW8Num260z2"/>
    <w:qFormat/>
    <w:rPr>
      <w:rFonts w:ascii="Wingdings" w:hAnsi="Wingdings" w:cs="Wingdings"/>
    </w:rPr>
  </w:style>
  <w:style w:type="character" w:styleId="WW8Num261z0">
    <w:name w:val="WW8Num261z0"/>
    <w:qFormat/>
    <w:rPr>
      <w:rFonts w:ascii="Symbol" w:hAnsi="Symbol" w:cs="Symbol"/>
    </w:rPr>
  </w:style>
  <w:style w:type="character" w:styleId="WW8Num261z1">
    <w:name w:val="WW8Num261z1"/>
    <w:qFormat/>
    <w:rPr>
      <w:rFonts w:ascii="Courier New" w:hAnsi="Courier New" w:cs="Courier New"/>
    </w:rPr>
  </w:style>
  <w:style w:type="character" w:styleId="WW8Num261z2">
    <w:name w:val="WW8Num261z2"/>
    <w:qFormat/>
    <w:rPr>
      <w:rFonts w:ascii="Wingdings" w:hAnsi="Wingdings" w:cs="Wingdings"/>
    </w:rPr>
  </w:style>
  <w:style w:type="character" w:styleId="WW8Num262z0">
    <w:name w:val="WW8Num262z0"/>
    <w:qFormat/>
    <w:rPr/>
  </w:style>
  <w:style w:type="character" w:styleId="WW8Num262z1">
    <w:name w:val="WW8Num262z1"/>
    <w:qFormat/>
    <w:rPr>
      <w:rFonts w:ascii="Monotype Sorts;Symbol" w:hAnsi="Monotype Sorts;Symbol" w:cs="Monotype Sorts;Symbol"/>
    </w:rPr>
  </w:style>
  <w:style w:type="character" w:styleId="WW8Num262z2">
    <w:name w:val="WW8Num262z2"/>
    <w:qFormat/>
    <w:rPr>
      <w:rFonts w:ascii="Symbol" w:hAnsi="Symbol" w:cs="Symbol"/>
    </w:rPr>
  </w:style>
  <w:style w:type="character" w:styleId="WW8Num263z0">
    <w:name w:val="WW8Num263z0"/>
    <w:qFormat/>
    <w:rPr/>
  </w:style>
  <w:style w:type="character" w:styleId="WW8Num263z1">
    <w:name w:val="WW8Num263z1"/>
    <w:qFormat/>
    <w:rPr>
      <w:rFonts w:ascii="Monotype Sorts;Symbol" w:hAnsi="Monotype Sorts;Symbol" w:cs="Monotype Sorts;Symbol"/>
    </w:rPr>
  </w:style>
  <w:style w:type="character" w:styleId="WW8Num263z2">
    <w:name w:val="WW8Num263z2"/>
    <w:qFormat/>
    <w:rPr>
      <w:rFonts w:ascii="Symbol" w:hAnsi="Symbol" w:cs="Symbol"/>
    </w:rPr>
  </w:style>
  <w:style w:type="character" w:styleId="WW8Num264z0">
    <w:name w:val="WW8Num264z0"/>
    <w:qFormat/>
    <w:rPr/>
  </w:style>
  <w:style w:type="character" w:styleId="WW8Num265z0">
    <w:name w:val="WW8Num265z0"/>
    <w:qFormat/>
    <w:rPr>
      <w:rFonts w:ascii="Symbol" w:hAnsi="Symbol" w:cs="Symbol"/>
    </w:rPr>
  </w:style>
  <w:style w:type="character" w:styleId="WW8Num266z0">
    <w:name w:val="WW8Num266z0"/>
    <w:qFormat/>
    <w:rPr>
      <w:rFonts w:ascii="Monotype Sorts;Symbol" w:hAnsi="Monotype Sorts;Symbol" w:cs="Monotype Sorts;Symbol"/>
    </w:rPr>
  </w:style>
  <w:style w:type="character" w:styleId="WW8Num266z1">
    <w:name w:val="WW8Num266z1"/>
    <w:qFormat/>
    <w:rPr>
      <w:rFonts w:ascii="Symbol" w:hAnsi="Symbol" w:cs="Symbol"/>
      <w:color w:val="000000"/>
    </w:rPr>
  </w:style>
  <w:style w:type="character" w:styleId="WW8Num266z2">
    <w:name w:val="WW8Num266z2"/>
    <w:qFormat/>
    <w:rPr>
      <w:rFonts w:ascii="Times New Roman" w:hAnsi="Times New Roman" w:cs="Times New Roman"/>
    </w:rPr>
  </w:style>
  <w:style w:type="character" w:styleId="WW8Num266z3">
    <w:name w:val="WW8Num266z3"/>
    <w:qFormat/>
    <w:rPr>
      <w:rFonts w:ascii="Symbol" w:hAnsi="Symbol" w:cs="Symbol"/>
    </w:rPr>
  </w:style>
  <w:style w:type="character" w:styleId="WW8Num266z5">
    <w:name w:val="WW8Num266z5"/>
    <w:qFormat/>
    <w:rPr>
      <w:rFonts w:ascii="Wingdings" w:hAnsi="Wingdings" w:cs="Wingdings"/>
    </w:rPr>
  </w:style>
  <w:style w:type="character" w:styleId="WW8Num267z0">
    <w:name w:val="WW8Num267z0"/>
    <w:qFormat/>
    <w:rPr>
      <w:rFonts w:ascii="Symbol" w:hAnsi="Symbol" w:cs="Symbol"/>
    </w:rPr>
  </w:style>
  <w:style w:type="character" w:styleId="WW8Num269z0">
    <w:name w:val="WW8Num269z0"/>
    <w:qFormat/>
    <w:rPr>
      <w:rFonts w:ascii="Symbol" w:hAnsi="Symbol" w:cs="Symbol"/>
    </w:rPr>
  </w:style>
  <w:style w:type="character" w:styleId="WW8Num269z1">
    <w:name w:val="WW8Num269z1"/>
    <w:qFormat/>
    <w:rPr>
      <w:rFonts w:ascii="Courier New" w:hAnsi="Courier New" w:cs="Courier New"/>
    </w:rPr>
  </w:style>
  <w:style w:type="character" w:styleId="WW8Num269z2">
    <w:name w:val="WW8Num269z2"/>
    <w:qFormat/>
    <w:rPr>
      <w:rFonts w:ascii="Wingdings" w:hAnsi="Wingdings" w:cs="Wingdings"/>
    </w:rPr>
  </w:style>
  <w:style w:type="character" w:styleId="WW8NumSt2z0">
    <w:name w:val="WW8NumSt2z0"/>
    <w:qFormat/>
    <w:rPr>
      <w:rFonts w:ascii="Times New Roman" w:hAnsi="Times New Roman" w:cs="Times New Roman"/>
      <w:sz w:val="28"/>
    </w:rPr>
  </w:style>
  <w:style w:type="character" w:styleId="WW8NumSt3z0">
    <w:name w:val="WW8NumSt3z0"/>
    <w:qFormat/>
    <w:rPr>
      <w:rFonts w:ascii="Times New Roman" w:hAnsi="Times New Roman" w:cs="Times New Roman"/>
      <w:sz w:val="24"/>
    </w:rPr>
  </w:style>
  <w:style w:type="character" w:styleId="WW8NumSt5z0">
    <w:name w:val="WW8NumSt5z0"/>
    <w:qFormat/>
    <w:rPr>
      <w:rFonts w:ascii="Times New Roman" w:hAnsi="Times New Roman" w:cs="Times New Roman"/>
      <w:sz w:val="20"/>
    </w:rPr>
  </w:style>
  <w:style w:type="character" w:styleId="WW8NumSt6z0">
    <w:name w:val="WW8NumSt6z0"/>
    <w:qFormat/>
    <w:rPr>
      <w:rFonts w:ascii="Times New Roman" w:hAnsi="Times New Roman" w:cs="Times New Roman"/>
      <w:sz w:val="24"/>
    </w:rPr>
  </w:style>
  <w:style w:type="character" w:styleId="WW8NumSt7z0">
    <w:name w:val="WW8NumSt7z0"/>
    <w:qFormat/>
    <w:rPr>
      <w:rFonts w:ascii="Times New Roman" w:hAnsi="Times New Roman" w:cs="Times New Roman"/>
      <w:sz w:val="18"/>
    </w:rPr>
  </w:style>
  <w:style w:type="character" w:styleId="WW8NumSt9z0">
    <w:name w:val="WW8NumSt9z0"/>
    <w:qFormat/>
    <w:rPr>
      <w:rFonts w:ascii="Times New Roman" w:hAnsi="Times New Roman" w:cs="Times New Roman"/>
      <w:sz w:val="20"/>
    </w:rPr>
  </w:style>
  <w:style w:type="character" w:styleId="WW8NumSt10z0">
    <w:name w:val="WW8NumSt10z0"/>
    <w:qFormat/>
    <w:rPr>
      <w:rFonts w:ascii="Times New Roman" w:hAnsi="Times New Roman" w:cs="Times New Roman"/>
      <w:sz w:val="18"/>
    </w:rPr>
  </w:style>
  <w:style w:type="character" w:styleId="WW8NumSt14z0">
    <w:name w:val="WW8NumSt14z0"/>
    <w:qFormat/>
    <w:rPr>
      <w:rFonts w:ascii="Times New Roman" w:hAnsi="Times New Roman" w:cs="Times New Roman"/>
      <w:sz w:val="32"/>
    </w:rPr>
  </w:style>
  <w:style w:type="character" w:styleId="WW8NumSt19z0">
    <w:name w:val="WW8NumSt19z0"/>
    <w:qFormat/>
    <w:rPr>
      <w:rFonts w:ascii="Times New Roman" w:hAnsi="Times New Roman" w:cs="Times New Roman"/>
      <w:sz w:val="24"/>
    </w:rPr>
  </w:style>
  <w:style w:type="character" w:styleId="WW8NumSt20z0">
    <w:name w:val="WW8NumSt20z0"/>
    <w:qFormat/>
    <w:rPr>
      <w:rFonts w:ascii="Times New Roman" w:hAnsi="Times New Roman" w:cs="Times New Roman"/>
      <w:sz w:val="28"/>
    </w:rPr>
  </w:style>
  <w:style w:type="character" w:styleId="WW8NumSt21z0">
    <w:name w:val="WW8NumSt21z0"/>
    <w:qFormat/>
    <w:rPr>
      <w:rFonts w:ascii="Times New Roman" w:hAnsi="Times New Roman" w:cs="Times New Roman"/>
      <w:sz w:val="28"/>
    </w:rPr>
  </w:style>
  <w:style w:type="character" w:styleId="WW8NumSt22z0">
    <w:name w:val="WW8NumSt22z0"/>
    <w:qFormat/>
    <w:rPr>
      <w:rFonts w:ascii="Monotype Sorts;Symbol" w:hAnsi="Monotype Sorts;Symbol" w:cs="Monotype Sorts;Symbol"/>
      <w:sz w:val="38"/>
    </w:rPr>
  </w:style>
  <w:style w:type="character" w:styleId="WW8NumSt23z0">
    <w:name w:val="WW8NumSt23z0"/>
    <w:qFormat/>
    <w:rPr>
      <w:rFonts w:ascii="Monotype Sorts;Symbol" w:hAnsi="Monotype Sorts;Symbol" w:cs="Monotype Sorts;Symbol"/>
      <w:sz w:val="38"/>
    </w:rPr>
  </w:style>
  <w:style w:type="character" w:styleId="WW8NumSt24z0">
    <w:name w:val="WW8NumSt24z0"/>
    <w:qFormat/>
    <w:rPr>
      <w:rFonts w:ascii="Monotype Sorts;Symbol" w:hAnsi="Monotype Sorts;Symbol" w:cs="Monotype Sorts;Symbol"/>
      <w:sz w:val="38"/>
    </w:rPr>
  </w:style>
  <w:style w:type="character" w:styleId="WW8NumSt25z0">
    <w:name w:val="WW8NumSt25z0"/>
    <w:qFormat/>
    <w:rPr>
      <w:rFonts w:ascii="Times New Roman" w:hAnsi="Times New Roman" w:cs="Times New Roman"/>
      <w:sz w:val="20"/>
    </w:rPr>
  </w:style>
  <w:style w:type="character" w:styleId="WW8NumSt26z0">
    <w:name w:val="WW8NumSt26z0"/>
    <w:qFormat/>
    <w:rPr>
      <w:rFonts w:ascii="Monotype Sorts;Symbol" w:hAnsi="Monotype Sorts;Symbol" w:cs="Monotype Sorts;Symbol"/>
      <w:sz w:val="38"/>
    </w:rPr>
  </w:style>
  <w:style w:type="character" w:styleId="WW8NumSt37z0">
    <w:name w:val="WW8NumSt37z0"/>
    <w:qFormat/>
    <w:rPr>
      <w:rFonts w:ascii="Symbol" w:hAnsi="Symbol" w:cs="Symbol"/>
    </w:rPr>
  </w:style>
  <w:style w:type="character" w:styleId="WW8NumSt59z0">
    <w:name w:val="WW8NumSt59z0"/>
    <w:qFormat/>
    <w:rPr>
      <w:rFonts w:ascii="Monotype Sorts;Symbol" w:hAnsi="Monotype Sorts;Symbol" w:cs="Monotype Sorts;Symbol"/>
      <w:sz w:val="40"/>
    </w:rPr>
  </w:style>
  <w:style w:type="character" w:styleId="WW8NumSt60z0">
    <w:name w:val="WW8NumSt60z0"/>
    <w:qFormat/>
    <w:rPr>
      <w:rFonts w:ascii="Monotype Sorts;Symbol" w:hAnsi="Monotype Sorts;Symbol" w:cs="Monotype Sorts;Symbol"/>
      <w:sz w:val="40"/>
    </w:rPr>
  </w:style>
  <w:style w:type="character" w:styleId="WW8NumSt61z0">
    <w:name w:val="WW8NumSt61z0"/>
    <w:qFormat/>
    <w:rPr>
      <w:rFonts w:ascii="Monotype Sorts;Symbol" w:hAnsi="Monotype Sorts;Symbol" w:cs="Monotype Sorts;Symbol"/>
      <w:sz w:val="40"/>
    </w:rPr>
  </w:style>
  <w:style w:type="character" w:styleId="WW8NumSt62z0">
    <w:name w:val="WW8NumSt62z0"/>
    <w:qFormat/>
    <w:rPr>
      <w:rFonts w:ascii="Monotype Sorts;Symbol" w:hAnsi="Monotype Sorts;Symbol" w:cs="Monotype Sorts;Symbol"/>
      <w:sz w:val="41"/>
    </w:rPr>
  </w:style>
  <w:style w:type="character" w:styleId="WW8NumSt63z0">
    <w:name w:val="WW8NumSt63z0"/>
    <w:qFormat/>
    <w:rPr>
      <w:rFonts w:ascii="Monotype Sorts;Symbol" w:hAnsi="Monotype Sorts;Symbol" w:cs="Monotype Sorts;Symbol"/>
      <w:sz w:val="41"/>
    </w:rPr>
  </w:style>
  <w:style w:type="character" w:styleId="WW8NumSt64z0">
    <w:name w:val="WW8NumSt64z0"/>
    <w:qFormat/>
    <w:rPr>
      <w:rFonts w:ascii="Monotype Sorts;Symbol" w:hAnsi="Monotype Sorts;Symbol" w:cs="Monotype Sorts;Symbol"/>
      <w:sz w:val="41"/>
    </w:rPr>
  </w:style>
  <w:style w:type="character" w:styleId="WW8NumSt65z0">
    <w:name w:val="WW8NumSt65z0"/>
    <w:qFormat/>
    <w:rPr>
      <w:rFonts w:ascii="Times New Roman" w:hAnsi="Times New Roman" w:cs="Times New Roman"/>
      <w:sz w:val="35"/>
    </w:rPr>
  </w:style>
  <w:style w:type="character" w:styleId="WW8NumSt66z0">
    <w:name w:val="WW8NumSt66z0"/>
    <w:qFormat/>
    <w:rPr>
      <w:rFonts w:ascii="Monotype Sorts;Symbol" w:hAnsi="Monotype Sorts;Symbol" w:cs="Monotype Sorts;Symbol"/>
      <w:sz w:val="41"/>
    </w:rPr>
  </w:style>
  <w:style w:type="character" w:styleId="WW8NumSt93z0">
    <w:name w:val="WW8NumSt93z0"/>
    <w:qFormat/>
    <w:rPr>
      <w:rFonts w:ascii="Monotype Sorts;Symbol" w:hAnsi="Monotype Sorts;Symbol" w:cs="Monotype Sorts;Symbol"/>
      <w:sz w:val="30"/>
    </w:rPr>
  </w:style>
  <w:style w:type="character" w:styleId="WW8NumSt94z0">
    <w:name w:val="WW8NumSt94z0"/>
    <w:qFormat/>
    <w:rPr>
      <w:rFonts w:ascii="Monotype Sorts;Symbol" w:hAnsi="Monotype Sorts;Symbol" w:cs="Monotype Sorts;Symbol"/>
      <w:sz w:val="30"/>
    </w:rPr>
  </w:style>
  <w:style w:type="character" w:styleId="WW8NumSt95z0">
    <w:name w:val="WW8NumSt95z0"/>
    <w:qFormat/>
    <w:rPr>
      <w:rFonts w:ascii="Wingdings" w:hAnsi="Wingdings" w:cs="Wingdings"/>
      <w:sz w:val="28"/>
    </w:rPr>
  </w:style>
  <w:style w:type="character" w:styleId="WW8NumSt107z0">
    <w:name w:val="WW8NumSt107z0"/>
    <w:qFormat/>
    <w:rPr>
      <w:rFonts w:ascii="Monotype Sorts;Symbol" w:hAnsi="Monotype Sorts;Symbol" w:cs="Monotype Sorts;Symbol"/>
      <w:sz w:val="38"/>
    </w:rPr>
  </w:style>
  <w:style w:type="character" w:styleId="WW8NumSt108z0">
    <w:name w:val="WW8NumSt108z0"/>
    <w:qFormat/>
    <w:rPr>
      <w:rFonts w:ascii="Monotype Sorts;Symbol" w:hAnsi="Monotype Sorts;Symbol" w:cs="Monotype Sorts;Symbol"/>
      <w:sz w:val="38"/>
    </w:rPr>
  </w:style>
  <w:style w:type="character" w:styleId="WW8NumSt109z0">
    <w:name w:val="WW8NumSt109z0"/>
    <w:qFormat/>
    <w:rPr>
      <w:rFonts w:ascii="Monotype Sorts;Symbol" w:hAnsi="Monotype Sorts;Symbol" w:cs="Monotype Sorts;Symbol"/>
      <w:sz w:val="38"/>
    </w:rPr>
  </w:style>
  <w:style w:type="character" w:styleId="WW8NumSt110z0">
    <w:name w:val="WW8NumSt110z0"/>
    <w:qFormat/>
    <w:rPr>
      <w:rFonts w:ascii="Monotype Sorts;Symbol" w:hAnsi="Monotype Sorts;Symbol" w:cs="Monotype Sorts;Symbol"/>
      <w:sz w:val="38"/>
    </w:rPr>
  </w:style>
  <w:style w:type="character" w:styleId="WW8NumSt111z0">
    <w:name w:val="WW8NumSt111z0"/>
    <w:qFormat/>
    <w:rPr>
      <w:rFonts w:ascii="Monotype Sorts;Symbol" w:hAnsi="Monotype Sorts;Symbol" w:cs="Monotype Sorts;Symbol"/>
      <w:sz w:val="38"/>
    </w:rPr>
  </w:style>
  <w:style w:type="character" w:styleId="WW8NumSt112z0">
    <w:name w:val="WW8NumSt112z0"/>
    <w:qFormat/>
    <w:rPr>
      <w:rFonts w:ascii="Monotype Sorts;Symbol" w:hAnsi="Monotype Sorts;Symbol" w:cs="Monotype Sorts;Symbol"/>
      <w:sz w:val="38"/>
    </w:rPr>
  </w:style>
  <w:style w:type="character" w:styleId="WW8NumSt113z0">
    <w:name w:val="WW8NumSt113z0"/>
    <w:qFormat/>
    <w:rPr>
      <w:rFonts w:ascii="Monotype Sorts;Symbol" w:hAnsi="Monotype Sorts;Symbol" w:cs="Monotype Sorts;Symbol"/>
      <w:sz w:val="38"/>
    </w:rPr>
  </w:style>
  <w:style w:type="character" w:styleId="WW8NumSt114z0">
    <w:name w:val="WW8NumSt114z0"/>
    <w:qFormat/>
    <w:rPr>
      <w:rFonts w:ascii="Monotype Sorts;Symbol" w:hAnsi="Monotype Sorts;Symbol" w:cs="Monotype Sorts;Symbol"/>
      <w:sz w:val="38"/>
    </w:rPr>
  </w:style>
  <w:style w:type="character" w:styleId="WW8NumSt115z0">
    <w:name w:val="WW8NumSt115z0"/>
    <w:qFormat/>
    <w:rPr>
      <w:rFonts w:ascii="Monotype Sorts;Symbol" w:hAnsi="Monotype Sorts;Symbol" w:cs="Monotype Sorts;Symbol"/>
      <w:sz w:val="38"/>
    </w:rPr>
  </w:style>
  <w:style w:type="character" w:styleId="WW8NumSt124z0">
    <w:name w:val="WW8NumSt124z0"/>
    <w:qFormat/>
    <w:rPr>
      <w:rFonts w:ascii="Monotype Sorts;Symbol" w:hAnsi="Monotype Sorts;Symbol" w:cs="Monotype Sorts;Symbol"/>
      <w:sz w:val="24"/>
    </w:rPr>
  </w:style>
  <w:style w:type="character" w:styleId="WW8NumSt125z0">
    <w:name w:val="WW8NumSt125z0"/>
    <w:qFormat/>
    <w:rPr>
      <w:rFonts w:ascii="Monotype Sorts;Symbol" w:hAnsi="Monotype Sorts;Symbol" w:cs="Monotype Sorts;Symbol"/>
      <w:sz w:val="24"/>
    </w:rPr>
  </w:style>
  <w:style w:type="character" w:styleId="WW8NumSt126z0">
    <w:name w:val="WW8NumSt126z0"/>
    <w:qFormat/>
    <w:rPr>
      <w:rFonts w:ascii="Monotype Sorts;Symbol" w:hAnsi="Monotype Sorts;Symbol" w:cs="Monotype Sorts;Symbol"/>
      <w:sz w:val="20"/>
    </w:rPr>
  </w:style>
  <w:style w:type="character" w:styleId="WW8NumSt127z0">
    <w:name w:val="WW8NumSt127z0"/>
    <w:qFormat/>
    <w:rPr>
      <w:rFonts w:ascii="Monotype Sorts;Symbol" w:hAnsi="Monotype Sorts;Symbol" w:cs="Monotype Sorts;Symbol"/>
      <w:sz w:val="20"/>
    </w:rPr>
  </w:style>
  <w:style w:type="character" w:styleId="WW8NumSt137z0">
    <w:name w:val="WW8NumSt137z0"/>
    <w:qFormat/>
    <w:rPr>
      <w:rFonts w:ascii="Monotype Sorts;Symbol" w:hAnsi="Monotype Sorts;Symbol" w:cs="Monotype Sorts;Symbol"/>
      <w:sz w:val="48"/>
    </w:rPr>
  </w:style>
  <w:style w:type="character" w:styleId="WW8NumSt138z0">
    <w:name w:val="WW8NumSt138z0"/>
    <w:qFormat/>
    <w:rPr>
      <w:rFonts w:ascii="Monotype Sorts;Symbol" w:hAnsi="Monotype Sorts;Symbol" w:cs="Monotype Sorts;Symbol"/>
      <w:sz w:val="48"/>
    </w:rPr>
  </w:style>
  <w:style w:type="character" w:styleId="WW8NumSt172z0">
    <w:name w:val="WW8NumSt172z0"/>
    <w:qFormat/>
    <w:rPr>
      <w:rFonts w:ascii="Monotype Sorts;Symbol" w:hAnsi="Monotype Sorts;Symbol" w:cs="Monotype Sorts;Symbol"/>
      <w:sz w:val="35"/>
    </w:rPr>
  </w:style>
  <w:style w:type="character" w:styleId="WW8NumSt173z0">
    <w:name w:val="WW8NumSt173z0"/>
    <w:qFormat/>
    <w:rPr>
      <w:rFonts w:ascii="Monotype Sorts;Symbol" w:hAnsi="Monotype Sorts;Symbol" w:cs="Monotype Sorts;Symbol"/>
      <w:sz w:val="35"/>
    </w:rPr>
  </w:style>
  <w:style w:type="character" w:styleId="WW8NumSt174z0">
    <w:name w:val="WW8NumSt174z0"/>
    <w:qFormat/>
    <w:rPr>
      <w:rFonts w:ascii="Monotype Sorts;Symbol" w:hAnsi="Monotype Sorts;Symbol" w:cs="Monotype Sorts;Symbol"/>
      <w:sz w:val="35"/>
    </w:rPr>
  </w:style>
  <w:style w:type="character" w:styleId="WW8NumSt175z0">
    <w:name w:val="WW8NumSt175z0"/>
    <w:qFormat/>
    <w:rPr>
      <w:rFonts w:ascii="Monotype Sorts;Symbol" w:hAnsi="Monotype Sorts;Symbol" w:cs="Monotype Sorts;Symbol"/>
      <w:sz w:val="40"/>
    </w:rPr>
  </w:style>
  <w:style w:type="character" w:styleId="WW8NumSt176z0">
    <w:name w:val="WW8NumSt176z0"/>
    <w:qFormat/>
    <w:rPr>
      <w:rFonts w:ascii="Monotype Sorts;Symbol" w:hAnsi="Monotype Sorts;Symbol" w:cs="Monotype Sorts;Symbol"/>
      <w:sz w:val="40"/>
    </w:rPr>
  </w:style>
  <w:style w:type="character" w:styleId="WW8NumSt177z0">
    <w:name w:val="WW8NumSt177z0"/>
    <w:qFormat/>
    <w:rPr>
      <w:rFonts w:ascii="Monotype Sorts;Symbol" w:hAnsi="Monotype Sorts;Symbol" w:cs="Monotype Sorts;Symbol"/>
      <w:sz w:val="40"/>
    </w:rPr>
  </w:style>
  <w:style w:type="character" w:styleId="WW8NumSt178z0">
    <w:name w:val="WW8NumSt178z0"/>
    <w:qFormat/>
    <w:rPr>
      <w:rFonts w:ascii="Monotype Sorts;Symbol" w:hAnsi="Monotype Sorts;Symbol" w:cs="Monotype Sorts;Symbol"/>
      <w:sz w:val="40"/>
    </w:rPr>
  </w:style>
  <w:style w:type="character" w:styleId="WW8NumSt179z0">
    <w:name w:val="WW8NumSt179z0"/>
    <w:qFormat/>
    <w:rPr>
      <w:rFonts w:ascii="Monotype Sorts;Symbol" w:hAnsi="Monotype Sorts;Symbol" w:cs="Monotype Sorts;Symbol"/>
      <w:sz w:val="27"/>
    </w:rPr>
  </w:style>
  <w:style w:type="character" w:styleId="WW8NumSt225z0">
    <w:name w:val="WW8NumSt225z0"/>
    <w:qFormat/>
    <w:rPr>
      <w:rFonts w:ascii="Times New Roman" w:hAnsi="Times New Roman" w:cs="Times New Roman"/>
      <w:sz w:val="48"/>
    </w:rPr>
  </w:style>
  <w:style w:type="character" w:styleId="WW8NumSt313z0">
    <w:name w:val="WW8NumSt313z0"/>
    <w:qFormat/>
    <w:rPr>
      <w:rFonts w:ascii="Times New Roman" w:hAnsi="Times New Roman" w:cs="Times New Roman"/>
      <w:sz w:val="32"/>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a1st-Head">
    <w:name w:val="a1st-Head"/>
    <w:basedOn w:val="DefaultParagraphFont"/>
    <w:qFormat/>
    <w:rPr>
      <w:rFonts w:ascii="HELVETICA" w:hAnsi="HELVETICA" w:cs="HELVETICA"/>
      <w:b/>
      <w:sz w:val="26"/>
      <w:lang w:val="en-US"/>
    </w:rPr>
  </w:style>
  <w:style w:type="character" w:styleId="FootnoteCharacters">
    <w:name w:val="Footnote Characters"/>
    <w:qFormat/>
    <w:rPr>
      <w:vertAlign w:val="superscript"/>
    </w:rPr>
  </w:style>
  <w:style w:type="character" w:styleId="PageNumber">
    <w:name w:val="page number"/>
    <w:basedOn w:val="DefaultParagraphFont"/>
    <w:rPr/>
  </w:style>
  <w:style w:type="character" w:styleId="IndexLink">
    <w:name w:val="Index Link"/>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firstLine="720" w:start="0" w:end="0"/>
      <w:jc w:val="both"/>
    </w:pPr>
    <w:rPr/>
  </w:style>
  <w:style w:type="paragraph" w:styleId="PlainText">
    <w:name w:val="Plain Text"/>
    <w:basedOn w:val="Normal"/>
    <w:qFormat/>
    <w:pPr/>
    <w:rPr>
      <w:rFonts w:ascii="Courier New" w:hAnsi="Courier New" w:cs="Courier New"/>
      <w:sz w:val="20"/>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0"/>
      <w:szCs w:val="20"/>
    </w:rPr>
  </w:style>
  <w:style w:type="paragraph" w:styleId="TOC1">
    <w:name w:val="toc 1"/>
    <w:basedOn w:val="Normal"/>
    <w:next w:val="Normal"/>
    <w:pPr/>
    <w:rPr/>
  </w:style>
  <w:style w:type="paragraph" w:styleId="TOC2">
    <w:name w:val="toc 2"/>
    <w:basedOn w:val="Normal"/>
    <w:next w:val="Normal"/>
    <w:pPr>
      <w:ind w:hanging="0" w:start="202" w:end="0"/>
    </w:pPr>
    <w:rPr/>
  </w:style>
  <w:style w:type="paragraph" w:styleId="TOC3">
    <w:name w:val="toc 3"/>
    <w:basedOn w:val="Normal"/>
    <w:next w:val="Normal"/>
    <w:pPr>
      <w:ind w:hanging="0" w:start="403" w:end="0"/>
    </w:pPr>
    <w:rPr>
      <w:iCs/>
      <w:lang w:val="en-CA" w:eastAsia="en-CA"/>
    </w:rPr>
  </w:style>
  <w:style w:type="paragraph" w:styleId="BodyText3">
    <w:name w:val="Body Text 3"/>
    <w:basedOn w:val="Normal"/>
    <w:qFormat/>
    <w:pPr>
      <w:jc w:val="both"/>
    </w:pPr>
    <w:rPr>
      <w:szCs w:val="20"/>
    </w:rPr>
  </w:style>
  <w:style w:type="paragraph" w:styleId="TOC4">
    <w:name w:val="toc 4"/>
    <w:basedOn w:val="Normal"/>
    <w:next w:val="Normal"/>
    <w:pPr>
      <w:ind w:firstLine="540" w:start="0" w:end="0"/>
      <w:jc w:val="both"/>
    </w:pPr>
    <w:rPr>
      <w:rFonts w:eastAsia="MS Mincho;ＭＳ 明朝"/>
      <w:szCs w:val="21"/>
    </w:rPr>
  </w:style>
  <w:style w:type="paragraph" w:styleId="BodyTextIndent2">
    <w:name w:val="Body Text Indent 2"/>
    <w:basedOn w:val="Normal"/>
    <w:qFormat/>
    <w:pPr>
      <w:ind w:firstLine="576" w:start="0" w:end="0"/>
    </w:pPr>
    <w:rPr>
      <w:szCs w:val="20"/>
    </w:rPr>
  </w:style>
  <w:style w:type="paragraph" w:styleId="BodyText2">
    <w:name w:val="Body Text 2"/>
    <w:basedOn w:val="Normal"/>
    <w:qFormat/>
    <w:pPr/>
    <w:rPr>
      <w:szCs w:val="20"/>
    </w:rPr>
  </w:style>
  <w:style w:type="paragraph" w:styleId="BodyTextIndent3">
    <w:name w:val="Body Text Indent 3"/>
    <w:basedOn w:val="Normal"/>
    <w:qFormat/>
    <w:pPr>
      <w:ind w:firstLine="720" w:start="0" w:end="0"/>
    </w:pPr>
    <w:rPr>
      <w:szCs w:val="14"/>
    </w:rPr>
  </w:style>
  <w:style w:type="paragraph" w:styleId="FootnoteText">
    <w:name w:val="footnote text"/>
    <w:basedOn w:val="Normal"/>
    <w:pPr/>
    <w:rPr>
      <w:sz w:val="20"/>
      <w:szCs w:val="20"/>
    </w:rPr>
  </w:style>
  <w:style w:type="paragraph" w:styleId="Footer">
    <w:name w:val="footer"/>
    <w:basedOn w:val="Normal"/>
    <w:pPr>
      <w:tabs>
        <w:tab w:val="clear" w:pos="720"/>
        <w:tab w:val="center" w:pos="4320" w:leader="none"/>
        <w:tab w:val="right" w:pos="8640" w:leader="none"/>
      </w:tabs>
    </w:pPr>
    <w:rPr>
      <w:sz w:val="20"/>
      <w:szCs w:val="20"/>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 w:type="numbering" w:styleId="WW8Num224">
    <w:name w:val="WW8Num224"/>
    <w:qFormat/>
  </w:style>
  <w:style w:type="numbering" w:styleId="WW8Num225">
    <w:name w:val="WW8Num225"/>
    <w:qFormat/>
  </w:style>
  <w:style w:type="numbering" w:styleId="WW8Num226">
    <w:name w:val="WW8Num226"/>
    <w:qFormat/>
  </w:style>
  <w:style w:type="numbering" w:styleId="WW8Num227">
    <w:name w:val="WW8Num227"/>
    <w:qFormat/>
  </w:style>
  <w:style w:type="numbering" w:styleId="WW8Num228">
    <w:name w:val="WW8Num228"/>
    <w:qFormat/>
  </w:style>
  <w:style w:type="numbering" w:styleId="WW8Num229">
    <w:name w:val="WW8Num229"/>
    <w:qFormat/>
  </w:style>
  <w:style w:type="numbering" w:styleId="WW8Num230">
    <w:name w:val="WW8Num230"/>
    <w:qFormat/>
  </w:style>
  <w:style w:type="numbering" w:styleId="WW8Num231">
    <w:name w:val="WW8Num231"/>
    <w:qFormat/>
  </w:style>
  <w:style w:type="numbering" w:styleId="WW8Num232">
    <w:name w:val="WW8Num232"/>
    <w:qFormat/>
  </w:style>
  <w:style w:type="numbering" w:styleId="WW8Num233">
    <w:name w:val="WW8Num233"/>
    <w:qFormat/>
  </w:style>
  <w:style w:type="numbering" w:styleId="WW8Num234">
    <w:name w:val="WW8Num234"/>
    <w:qFormat/>
  </w:style>
  <w:style w:type="numbering" w:styleId="WW8Num235">
    <w:name w:val="WW8Num235"/>
    <w:qFormat/>
  </w:style>
  <w:style w:type="numbering" w:styleId="WW8Num236">
    <w:name w:val="WW8Num236"/>
    <w:qFormat/>
  </w:style>
  <w:style w:type="numbering" w:styleId="WW8Num237">
    <w:name w:val="WW8Num237"/>
    <w:qFormat/>
  </w:style>
  <w:style w:type="numbering" w:styleId="WW8Num238">
    <w:name w:val="WW8Num238"/>
    <w:qFormat/>
  </w:style>
  <w:style w:type="numbering" w:styleId="WW8Num239">
    <w:name w:val="WW8Num239"/>
    <w:qFormat/>
  </w:style>
  <w:style w:type="numbering" w:styleId="WW8Num240">
    <w:name w:val="WW8Num240"/>
    <w:qFormat/>
  </w:style>
  <w:style w:type="numbering" w:styleId="WW8Num241">
    <w:name w:val="WW8Num241"/>
    <w:qFormat/>
  </w:style>
  <w:style w:type="numbering" w:styleId="WW8Num242">
    <w:name w:val="WW8Num242"/>
    <w:qFormat/>
  </w:style>
  <w:style w:type="numbering" w:styleId="WW8Num243">
    <w:name w:val="WW8Num243"/>
    <w:qFormat/>
  </w:style>
  <w:style w:type="numbering" w:styleId="WW8Num244">
    <w:name w:val="WW8Num244"/>
    <w:qFormat/>
  </w:style>
  <w:style w:type="numbering" w:styleId="WW8Num245">
    <w:name w:val="WW8Num245"/>
    <w:qFormat/>
  </w:style>
  <w:style w:type="numbering" w:styleId="WW8Num246">
    <w:name w:val="WW8Num246"/>
    <w:qFormat/>
  </w:style>
  <w:style w:type="numbering" w:styleId="WW8Num247">
    <w:name w:val="WW8Num247"/>
    <w:qFormat/>
  </w:style>
  <w:style w:type="numbering" w:styleId="WW8Num248">
    <w:name w:val="WW8Num248"/>
    <w:qFormat/>
  </w:style>
  <w:style w:type="numbering" w:styleId="WW8Num249">
    <w:name w:val="WW8Num249"/>
    <w:qFormat/>
  </w:style>
  <w:style w:type="numbering" w:styleId="WW8Num250">
    <w:name w:val="WW8Num250"/>
    <w:qFormat/>
  </w:style>
  <w:style w:type="numbering" w:styleId="WW8Num251">
    <w:name w:val="WW8Num251"/>
    <w:qFormat/>
  </w:style>
  <w:style w:type="numbering" w:styleId="WW8Num252">
    <w:name w:val="WW8Num252"/>
    <w:qFormat/>
  </w:style>
  <w:style w:type="numbering" w:styleId="WW8Num253">
    <w:name w:val="WW8Num253"/>
    <w:qFormat/>
  </w:style>
  <w:style w:type="numbering" w:styleId="WW8Num254">
    <w:name w:val="WW8Num254"/>
    <w:qFormat/>
  </w:style>
  <w:style w:type="numbering" w:styleId="WW8Num255">
    <w:name w:val="WW8Num255"/>
    <w:qFormat/>
  </w:style>
  <w:style w:type="numbering" w:styleId="WW8Num256">
    <w:name w:val="WW8Num256"/>
    <w:qFormat/>
  </w:style>
  <w:style w:type="numbering" w:styleId="WW8Num257">
    <w:name w:val="WW8Num257"/>
    <w:qFormat/>
  </w:style>
  <w:style w:type="numbering" w:styleId="WW8Num258">
    <w:name w:val="WW8Num258"/>
    <w:qFormat/>
  </w:style>
  <w:style w:type="numbering" w:styleId="WW8Num259">
    <w:name w:val="WW8Num259"/>
    <w:qFormat/>
  </w:style>
  <w:style w:type="numbering" w:styleId="WW8Num260">
    <w:name w:val="WW8Num260"/>
    <w:qFormat/>
  </w:style>
  <w:style w:type="numbering" w:styleId="WW8Num261">
    <w:name w:val="WW8Num261"/>
    <w:qFormat/>
  </w:style>
  <w:style w:type="numbering" w:styleId="WW8Num262">
    <w:name w:val="WW8Num262"/>
    <w:qFormat/>
  </w:style>
  <w:style w:type="numbering" w:styleId="WW8Num263">
    <w:name w:val="WW8Num263"/>
    <w:qFormat/>
  </w:style>
  <w:style w:type="numbering" w:styleId="WW8Num264">
    <w:name w:val="WW8Num264"/>
    <w:qFormat/>
  </w:style>
  <w:style w:type="numbering" w:styleId="WW8Num265">
    <w:name w:val="WW8Num265"/>
    <w:qFormat/>
  </w:style>
  <w:style w:type="numbering" w:styleId="WW8Num266">
    <w:name w:val="WW8Num266"/>
    <w:qFormat/>
  </w:style>
  <w:style w:type="numbering" w:styleId="WW8Num267">
    <w:name w:val="WW8Num267"/>
    <w:qFormat/>
  </w:style>
  <w:style w:type="numbering" w:styleId="WW8Num268">
    <w:name w:val="WW8Num268"/>
    <w:qFormat/>
  </w:style>
  <w:style w:type="numbering" w:styleId="WW8Num269">
    <w:name w:val="WW8Num26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hyperlink" Target="mailto:Dale.nesbitt@marketpointinc.com" TargetMode="External"/><Relationship Id="rId4" Type="http://schemas.openxmlformats.org/officeDocument/2006/relationships/package" Target="embeddings/oleObject1.pptx"/><Relationship Id="rId5" Type="http://schemas.openxmlformats.org/officeDocument/2006/relationships/image" Target="media/image2.wmf"/><Relationship Id="rId6" Type="http://schemas.openxmlformats.org/officeDocument/2006/relationships/package" Target="embeddings/oleObject2.pptx"/><Relationship Id="rId7" Type="http://schemas.openxmlformats.org/officeDocument/2006/relationships/image" Target="media/image3.wmf"/><Relationship Id="rId8" Type="http://schemas.openxmlformats.org/officeDocument/2006/relationships/package" Target="embeddings/oleObject3.pptx"/><Relationship Id="rId9" Type="http://schemas.openxmlformats.org/officeDocument/2006/relationships/image" Target="media/image4.wmf"/><Relationship Id="rId10" Type="http://schemas.openxmlformats.org/officeDocument/2006/relationships/header" Target="header1.xml"/><Relationship Id="rId11" Type="http://schemas.openxmlformats.org/officeDocument/2006/relationships/footer" Target="footer1.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2000-03-27T04:11:00Z</dcterms:created>
  <dc:creator>Dale M. Nesbitt</dc:creator>
  <dc:description/>
  <dc:language>en-CA</dc:language>
  <cp:lastModifiedBy>Dale M. Nesbitt</cp:lastModifiedBy>
  <dcterms:modified xsi:type="dcterms:W3CDTF">2000-03-27T04:11:00Z</dcterms:modified>
  <cp:revision>2</cp:revision>
  <dc:subject/>
  <dc:title>Industries are structured along “supply chains” as illustrated in Figure 1</dc:title>
</cp:coreProperties>
</file>