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20, 2001</w:t>
      </w:r>
    </w:p>
    <w:p>
      <w:pPr>
        <w:pStyle w:val="Normal"/>
        <w:rPr>
          <w:sz w:val="22"/>
        </w:rPr>
      </w:pPr>
      <w:r>
        <w:rPr>
          <w:sz w:val="22"/>
        </w:rPr>
      </w:r>
    </w:p>
    <w:p>
      <w:pPr>
        <w:pStyle w:val="Normal"/>
        <w:rPr>
          <w:sz w:val="22"/>
        </w:rPr>
      </w:pPr>
      <w:r>
        <w:rPr>
          <w:sz w:val="22"/>
        </w:rPr>
      </w:r>
    </w:p>
    <w:p>
      <w:pPr>
        <w:pStyle w:val="Normal"/>
        <w:rPr>
          <w:sz w:val="22"/>
        </w:rPr>
      </w:pPr>
      <w:r>
        <w:rPr>
          <w:sz w:val="22"/>
        </w:rPr>
        <w:t>Ronald A. Chisholm Ltd.</w:t>
      </w:r>
    </w:p>
    <w:p>
      <w:pPr>
        <w:pStyle w:val="Normal"/>
        <w:rPr>
          <w:sz w:val="22"/>
        </w:rPr>
      </w:pPr>
      <w:r>
        <w:rPr>
          <w:sz w:val="22"/>
        </w:rPr>
        <w:t>2 Bloor St. West</w:t>
      </w:r>
    </w:p>
    <w:p>
      <w:pPr>
        <w:pStyle w:val="Normal"/>
        <w:rPr>
          <w:sz w:val="22"/>
        </w:rPr>
      </w:pPr>
      <w:r>
        <w:rPr>
          <w:sz w:val="22"/>
        </w:rPr>
        <w:t>Suite 3300</w:t>
      </w:r>
    </w:p>
    <w:p>
      <w:pPr>
        <w:pStyle w:val="Normal"/>
        <w:rPr>
          <w:sz w:val="22"/>
        </w:rPr>
      </w:pPr>
      <w:r>
        <w:rPr>
          <w:sz w:val="22"/>
        </w:rPr>
        <w:t>Toronto, Canada M4W 3K3</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b/>
          <w:sz w:val="22"/>
        </w:rPr>
        <w:t>Re:</w:t>
        <w:tab/>
        <w:t>Letter of Intent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Ronald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Real-Time eMarketplace Platform (the “Product”) generally to be accomplished in accordance with the terms and conditions set forth in this letter (the transaction described in this letter being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Terms and Conditions</w:t>
      </w:r>
      <w:r>
        <w:rPr>
          <w:b w:val="false"/>
          <w:sz w:val="22"/>
        </w:rPr>
        <w:t>.  The terms and conditions of the Transaction shall be based upon this letter, the Real-Time eMarketplace Platform – Product Description attached to this letter as Exhibit A (the “Platform Description”) and the Real Time eMarketplace Platform – Pricing attached to this letter as Exhibit B (the “Platform Pricing”).  Both the Platform Description and Platform Pricing are incorporated into and made a part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the Platform Description and the Platform Pricing into mutually acceptable definitive agreements, which may include, but not be limited to, a Software License Agreement, an Implementation and Professional Services Agreement and/or a Maintenance and Support Agreement (the “Definitive Agreements”), and consummate the Transaction no later than February 28, 2002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with only the obligations provided in paragraphs 3, 4, 5 and 6 below surviving such termination.</w:t>
      </w:r>
    </w:p>
    <w:p>
      <w:pPr>
        <w:pStyle w:val="BodyText"/>
        <w:rPr>
          <w:b w:val="false"/>
          <w:sz w:val="22"/>
        </w:rPr>
      </w:pPr>
      <w:r>
        <w:rPr>
          <w:b w:val="false"/>
          <w:sz w:val="22"/>
        </w:rPr>
      </w:r>
    </w:p>
    <w:p>
      <w:pPr>
        <w:pStyle w:val="BodyText"/>
        <w:numPr>
          <w:ilvl w:val="0"/>
          <w:numId w:val="2"/>
        </w:numPr>
        <w:rPr>
          <w:b w:val="false"/>
          <w:sz w:val="22"/>
        </w:rPr>
      </w:pPr>
      <w:r>
        <w:rPr>
          <w:bCs/>
          <w:sz w:val="22"/>
          <w:u w:val="single"/>
        </w:rPr>
        <w:t>Confidentiality</w:t>
      </w:r>
      <w:r>
        <w:rPr>
          <w:bCs/>
          <w:sz w:val="22"/>
        </w:rPr>
        <w:t>.  The existence of this letter, its contents and all information disclosed or discussed hereunder in pursuit of a Transaction shall be subject to the terms and conditions of the Confidentiality Agreement between the parties dated August 29, 2001, the terms and conditions of which are fully incorporated into this letter</w:t>
      </w:r>
      <w:r>
        <w:rPr>
          <w:b w:val="false"/>
          <w:sz w:val="22"/>
        </w:rPr>
        <w:t xml:space="preserve">. </w:t>
      </w:r>
    </w:p>
    <w:p>
      <w:pPr>
        <w:pStyle w:val="Normal"/>
        <w:ind w:hanging="1008" w:start="1008" w:end="0"/>
        <w:jc w:val="both"/>
        <w:rPr>
          <w:b/>
          <w:sz w:val="22"/>
        </w:rPr>
      </w:pPr>
      <w:r>
        <w:rPr>
          <w:b/>
          <w:sz w:val="22"/>
        </w:rPr>
      </w:r>
    </w:p>
    <w:p>
      <w:pPr>
        <w:pStyle w:val="Normal"/>
        <w:ind w:start="1008" w:end="0"/>
        <w:jc w:val="both"/>
        <w:rPr/>
      </w:pPr>
      <w:r>
        <w:rPr>
          <w:sz w:val="22"/>
        </w:rPr>
        <w:t>4.</w:t>
        <w:tab/>
      </w:r>
      <w:r>
        <w:rPr>
          <w:sz w:val="22"/>
          <w:u w:val="single"/>
        </w:rPr>
        <w:t>Intellectual Property Rights</w:t>
      </w:r>
      <w:r>
        <w:rPr>
          <w:sz w:val="22"/>
        </w:rPr>
        <w:t>.  The parties agree that all right, title and interest in and to any confidential information disclosed hereunder shall be retained by the disclosing party and that no present or future intellectual property rights or licenses are offered, granted or implied by 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sz w:val="22"/>
        </w:rPr>
      </w:pPr>
      <w:r>
        <w:rPr>
          <w:sz w:val="22"/>
        </w:rPr>
        <w:t>Ronald A. Chisholm Limited</w:t>
      </w:r>
    </w:p>
    <w:p>
      <w:pPr>
        <w:pStyle w:val="Normal"/>
        <w:ind w:hanging="1008" w:start="1008" w:end="0"/>
        <w:jc w:val="both"/>
        <w:rPr>
          <w:sz w:val="22"/>
        </w:rPr>
      </w:pPr>
      <w:r>
        <w:rPr>
          <w:sz w:val="22"/>
        </w:rPr>
        <w:t>November 20, 2001</w:t>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Non-Solicitation</w:t>
      </w:r>
      <w:r>
        <w:rPr>
          <w:sz w:val="22"/>
        </w:rPr>
        <w:t>.  From the date hereof until the Closing Date, Chisholm agrees that it will provide Enron with written notification at any time Chisholm solicits any third party front end software vendor to work on or coordinate work efforts toward the development of  a product similar to the Product.  Subsequent to receiving any such notification, Enron may, at its sole discretion, to proceed with the pursuit of a Transaction or terminate this letter.</w:t>
      </w:r>
    </w:p>
    <w:p>
      <w:pPr>
        <w:pStyle w:val="Normal"/>
        <w:ind w:hanging="1008" w:start="1008" w:end="0"/>
        <w:jc w:val="both"/>
        <w:rPr>
          <w:sz w:val="22"/>
        </w:rPr>
      </w:pPr>
      <w:r>
        <w:rPr>
          <w:sz w:val="22"/>
        </w:rPr>
      </w:r>
    </w:p>
    <w:p>
      <w:pPr>
        <w:pStyle w:val="Normal"/>
        <w:ind w:hanging="1008" w:start="1008" w:end="0"/>
        <w:jc w:val="both"/>
        <w:rPr/>
      </w:pPr>
      <w:r>
        <w:rPr>
          <w:sz w:val="22"/>
        </w:rPr>
        <w:t>7.</w:t>
        <w:tab/>
      </w:r>
      <w:r>
        <w:rPr>
          <w:sz w:val="22"/>
          <w:u w:val="single"/>
        </w:rPr>
        <w:t>NON-BINDING NATURE</w:t>
      </w:r>
      <w:r>
        <w:rPr>
          <w:sz w:val="22"/>
        </w:rPr>
        <w:t>.  EXCEPT AS TO THE PROVISIONS OF PARAGRAPHS 3, 4, 5, AND 6 (WHICH PROVISIONS ARE ENFORCEABLE AGAINST THE PARTIES IN ACCORDANCE WITH THEIR TERMS), THE PARTIES UNDERSTAND AND AGREE THAT THIS LETTER (I) SETS FORTH THE PARTIES’ CURRENT INTENTIONS WITH RESPECT TO A POSSIBLE TRANSACTION AND (II)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8.</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obtained, and the negotiation, execution and delivery of Definitive Agreements in form and substance mutually acceptable to parties, all as set forth herein.  In addition, both parties agree that certain terms and conditions set forth in this letter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9.</w:t>
        <w:tab/>
      </w:r>
      <w:r>
        <w:rPr>
          <w:sz w:val="22"/>
          <w:u w:val="single"/>
        </w:rPr>
        <w:t>No Oral Agreements</w:t>
      </w:r>
      <w:r>
        <w:rPr>
          <w:sz w:val="22"/>
        </w:rPr>
        <w:t>.  Subject to the foregoing, this letter sets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10.</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2"/>
        <w:rPr/>
      </w:pPr>
      <w:r>
        <w:rPr/>
      </w:r>
    </w:p>
    <w:p>
      <w:pPr>
        <w:pStyle w:val="BodyTextIndent2"/>
        <w:rPr/>
      </w:pPr>
      <w:r>
        <w:rPr/>
      </w:r>
    </w:p>
    <w:p>
      <w:pPr>
        <w:pStyle w:val="BodyTextIndent2"/>
        <w:rPr/>
      </w:pPr>
      <w:r>
        <w:rPr/>
      </w:r>
    </w:p>
    <w:p>
      <w:pPr>
        <w:pStyle w:val="BodyTextIndent2"/>
        <w:rPr/>
      </w:pPr>
      <w:r>
        <w:rPr/>
        <w:t>Ronald A. Chisholm Limited</w:t>
      </w:r>
    </w:p>
    <w:p>
      <w:pPr>
        <w:pStyle w:val="BodyTextIndent2"/>
        <w:rPr/>
      </w:pPr>
      <w:r>
        <w:rPr/>
        <w:t>November 20, 2001</w:t>
      </w:r>
    </w:p>
    <w:p>
      <w:pPr>
        <w:pStyle w:val="BodyTextIndent2"/>
        <w:rPr/>
      </w:pPr>
      <w:r>
        <w:rPr/>
      </w:r>
    </w:p>
    <w:p>
      <w:pPr>
        <w:pStyle w:val="BodyTextIndent2"/>
        <w:rPr/>
      </w:pPr>
      <w:r>
        <w:rPr/>
      </w:r>
    </w:p>
    <w:p>
      <w:pPr>
        <w:pStyle w:val="BodyTextIndent2"/>
        <w:rPr/>
      </w:pPr>
      <w:r>
        <w:rPr/>
      </w:r>
    </w:p>
    <w:p>
      <w:pPr>
        <w:pStyle w:val="BodyTextIndent2"/>
        <w:rPr/>
      </w:pPr>
      <w:r>
        <w:rPr/>
      </w:r>
    </w:p>
    <w:p>
      <w:pPr>
        <w:pStyle w:val="BodyTextIndent2"/>
        <w:rPr/>
      </w:pPr>
      <w:r>
        <w:rPr/>
        <w:t>11.</w:t>
        <w:tab/>
      </w:r>
      <w:r>
        <w:rPr>
          <w:u w:val="single"/>
        </w:rPr>
        <w:t>Governing Law</w:t>
      </w:r>
      <w:r>
        <w:rPr/>
        <w:t>.  To the extent of any continuing obligations on the part of either party to this letter, the laws of the State of Texas shall govern any dispute that should arise hereunder, without regard to any conflict of law principles.</w:t>
      </w:r>
    </w:p>
    <w:p>
      <w:pPr>
        <w:pStyle w:val="BodyTextIndent"/>
        <w:keepNext w:val="true"/>
        <w:widowControl w:val="false"/>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RONALD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rPr>
          <w:sz w:val="22"/>
        </w:rPr>
      </w:pPr>
      <w:r>
        <w:rPr>
          <w:sz w:val="22"/>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/mnt/main-storage/datasets/enron-docs/doc/loi_chisholm_11_20_01mlg_.doc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2001-11-20T16:26:00Z</dcterms:created>
  <dc:creator>tmccull</dc:creator>
  <dc:description/>
  <dc:language>en-CA</dc:language>
  <cp:lastModifiedBy>mgreenbe</cp:lastModifiedBy>
  <cp:lastPrinted>2001-11-12T10:17:00Z</cp:lastPrinted>
  <dcterms:modified xsi:type="dcterms:W3CDTF">2001-11-20T16:35:00Z</dcterms:modified>
  <cp:revision>3</cp:revision>
  <dc:subject/>
  <dc:title>ATTACHMENT “A”</dc:title>
</cp:coreProperties>
</file>