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rPr>
      </w:pPr>
      <w:r>
        <w:rPr>
          <w:rFonts w:cs="Arial" w:ascii="Arial" w:hAnsi="Arial"/>
          <w:b/>
        </w:rPr>
        <w:t>CONFIDENTIAL</w:t>
      </w:r>
    </w:p>
    <w:p>
      <w:pPr>
        <w:pStyle w:val="Normal"/>
        <w:jc w:val="end"/>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March 28, 2001</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CGI Information Systems &amp; Management</w:t>
      </w:r>
    </w:p>
    <w:p>
      <w:pPr>
        <w:pStyle w:val="Normal"/>
        <w:ind w:firstLine="720" w:end="0"/>
        <w:jc w:val="both"/>
        <w:rPr>
          <w:rFonts w:ascii="Arial" w:hAnsi="Arial" w:cs="Arial"/>
          <w:sz w:val="22"/>
        </w:rPr>
      </w:pPr>
      <w:r>
        <w:rPr>
          <w:rFonts w:cs="Arial" w:ascii="Arial" w:hAnsi="Arial"/>
          <w:sz w:val="22"/>
        </w:rPr>
        <w:t>Consultants, Inc.</w:t>
      </w:r>
    </w:p>
    <w:p>
      <w:pPr>
        <w:pStyle w:val="Normal"/>
        <w:jc w:val="both"/>
        <w:rPr>
          <w:rFonts w:ascii="Arial" w:hAnsi="Arial" w:cs="Arial"/>
          <w:sz w:val="22"/>
        </w:rPr>
      </w:pPr>
      <w:r>
        <w:rPr>
          <w:rFonts w:cs="Arial" w:ascii="Arial" w:hAnsi="Arial"/>
          <w:sz w:val="22"/>
        </w:rPr>
        <w:t>600 Federal Street</w:t>
      </w:r>
    </w:p>
    <w:p>
      <w:pPr>
        <w:pStyle w:val="Normal"/>
        <w:jc w:val="both"/>
        <w:rPr>
          <w:rFonts w:ascii="Arial" w:hAnsi="Arial" w:cs="Arial"/>
          <w:sz w:val="22"/>
        </w:rPr>
      </w:pPr>
      <w:r>
        <w:rPr>
          <w:rFonts w:cs="Arial" w:ascii="Arial" w:hAnsi="Arial"/>
          <w:sz w:val="22"/>
        </w:rPr>
        <w:t>Andover, MA 01810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ind w:firstLine="720" w:end="0"/>
        <w:jc w:val="both"/>
        <w:rPr/>
      </w:pPr>
      <w:r>
        <w:rPr>
          <w:rFonts w:cs="Arial" w:ascii="Arial" w:hAnsi="Arial"/>
          <w:sz w:val="22"/>
        </w:rPr>
        <w:tab/>
      </w:r>
      <w:r>
        <w:rPr>
          <w:rFonts w:cs="Arial" w:ascii="Arial" w:hAnsi="Arial"/>
          <w:b/>
          <w:sz w:val="22"/>
        </w:rPr>
        <w:t>Re:</w:t>
        <w:tab/>
        <w:t>Letter of Interest</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Gentlemen:</w:t>
      </w:r>
    </w:p>
    <w:p>
      <w:pPr>
        <w:pStyle w:val="Normal"/>
        <w:jc w:val="both"/>
        <w:rPr>
          <w:rFonts w:ascii="Arial" w:hAnsi="Arial" w:cs="Arial"/>
          <w:sz w:val="22"/>
        </w:rPr>
      </w:pPr>
      <w:r>
        <w:rPr>
          <w:rFonts w:cs="Arial" w:ascii="Arial" w:hAnsi="Arial"/>
          <w:sz w:val="22"/>
        </w:rPr>
      </w:r>
    </w:p>
    <w:p>
      <w:pPr>
        <w:pStyle w:val="BodyTextIndent"/>
        <w:rPr/>
      </w:pPr>
      <w:r>
        <w:rPr>
          <w:rFonts w:cs="Arial" w:ascii="Arial" w:hAnsi="Arial"/>
        </w:rPr>
        <w:t>This letter confirms the interest of Enron Net Works LLC, a subsidiary of Enron Corp., or its designated affiliates (collectively, “Enron”) and CGI Information Systems &amp; Management Consultants, Inc. ("CGI") to enter into a definitive agreement</w:t>
      </w:r>
      <w:bookmarkStart w:id="0" w:name="WWSetBkmk1"/>
      <w:r>
        <w:rPr>
          <w:rFonts w:cs="Arial" w:ascii="Arial" w:hAnsi="Arial"/>
        </w:rPr>
        <w:fldChar w:fldCharType="begin"/>
      </w:r>
      <w:r>
        <w:rPr>
          <w:rFonts w:cs="Arial" w:ascii="Arial" w:hAnsi="Arial"/>
        </w:rPr>
        <w:instrText xml:space="preserve"> SET Seller_x0013_fillin "________________________" </w:instrText>
      </w:r>
      <w:r>
        <w:rPr>
          <w:rFonts w:cs="Arial" w:ascii="Arial" w:hAnsi="Arial"/>
        </w:rPr>
        <w:fldChar w:fldCharType="separate"/>
      </w:r>
      <w:bookmarkStart w:id="1" w:name="Seller%13fillin"/>
      <w:r>
        <w:rPr>
          <w:rFonts w:cs="Arial" w:ascii="Arial" w:hAnsi="Arial"/>
        </w:rPr>
      </w:r>
      <w:bookmarkEnd w:id="1"/>
      <w:r>
        <w:rPr>
          <w:rFonts w:cs="Arial" w:ascii="Arial" w:hAnsi="Arial"/>
        </w:rPr>
        <w:fldChar w:fldCharType="end"/>
      </w:r>
      <w:bookmarkStart w:id="2" w:name="WWSetBkmk2"/>
      <w:bookmarkEnd w:id="0"/>
      <w:r>
        <w:rPr>
          <w:rFonts w:cs="Arial" w:ascii="Arial" w:hAnsi="Arial"/>
        </w:rPr>
        <w:fldChar w:fldCharType="begin"/>
      </w:r>
      <w:r>
        <w:rPr>
          <w:rFonts w:cs="Arial" w:ascii="Arial" w:hAnsi="Arial"/>
        </w:rPr>
        <w:instrText xml:space="preserve"> SET Seller_x0013_fillin "________________________" </w:instrText>
      </w:r>
      <w:r>
        <w:rPr>
          <w:rFonts w:cs="Arial" w:ascii="Arial" w:hAnsi="Arial"/>
        </w:rPr>
        <w:fldChar w:fldCharType="separate"/>
      </w:r>
      <w:bookmarkStart w:id="3" w:name="Seller%13fillin"/>
      <w:r>
        <w:rPr>
          <w:rFonts w:cs="Arial" w:ascii="Arial" w:hAnsi="Arial"/>
        </w:rPr>
      </w:r>
      <w:bookmarkEnd w:id="3"/>
      <w:r>
        <w:rPr>
          <w:rFonts w:cs="Arial" w:ascii="Arial" w:hAnsi="Arial"/>
        </w:rPr>
        <w:fldChar w:fldCharType="end"/>
      </w:r>
      <w:bookmarkEnd w:id="2"/>
      <w:r>
        <w:rPr>
          <w:rFonts w:cs="Arial" w:ascii="Arial" w:hAnsi="Arial"/>
        </w:rPr>
        <w:t xml:space="preserve"> for purposes of pursuing the business opportunity more fully identified in the attached Term Sheet (the transactions described in this letter and Term Sheet are referred to collectively as the “Transaction”).</w:t>
      </w:r>
    </w:p>
    <w:p>
      <w:pPr>
        <w:pStyle w:val="Normal"/>
        <w:jc w:val="both"/>
        <w:rPr>
          <w:rFonts w:ascii="Arial" w:hAnsi="Arial" w:cs="Arial"/>
          <w:sz w:val="22"/>
        </w:rPr>
      </w:pPr>
      <w:r>
        <w:rPr>
          <w:rFonts w:cs="Arial" w:ascii="Arial" w:hAnsi="Arial"/>
          <w:sz w:val="22"/>
        </w:rPr>
      </w:r>
    </w:p>
    <w:p>
      <w:pPr>
        <w:pStyle w:val="BodyText"/>
        <w:numPr>
          <w:ilvl w:val="0"/>
          <w:numId w:val="2"/>
        </w:numPr>
        <w:rPr>
          <w:rFonts w:ascii="Arial" w:hAnsi="Arial" w:cs="Arial"/>
          <w:b w:val="false"/>
          <w:sz w:val="22"/>
        </w:rPr>
      </w:pPr>
      <w:r>
        <w:rPr>
          <w:rFonts w:cs="Arial" w:ascii="Arial" w:hAnsi="Arial"/>
          <w:b w:val="false"/>
          <w:sz w:val="22"/>
          <w:u w:val="single"/>
        </w:rPr>
        <w:t>Term Sheet</w:t>
      </w:r>
      <w:r>
        <w:rPr>
          <w:rFonts w:cs="Arial" w:ascii="Arial" w:hAnsi="Arial"/>
          <w:b w:val="false"/>
          <w:sz w:val="22"/>
        </w:rPr>
        <w:t xml:space="preserve">.  The terms and conditions of the Transaction shall be based upon this letter and the Term Sheet attached hereto as </w:t>
      </w:r>
      <w:r>
        <w:rPr>
          <w:rFonts w:cs="Arial" w:ascii="Arial" w:hAnsi="Arial"/>
          <w:b w:val="false"/>
          <w:sz w:val="22"/>
          <w:u w:val="single"/>
        </w:rPr>
        <w:t>Attachment A</w:t>
      </w:r>
      <w:r>
        <w:rPr>
          <w:rFonts w:cs="Arial" w:ascii="Arial" w:hAnsi="Arial"/>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rFonts w:ascii="Arial" w:hAnsi="Arial" w:cs="Arial"/>
          <w:b w:val="false"/>
          <w:sz w:val="22"/>
        </w:rPr>
      </w:pPr>
      <w:r>
        <w:rPr>
          <w:rFonts w:cs="Arial" w:ascii="Arial" w:hAnsi="Arial"/>
          <w:b w:val="false"/>
          <w:sz w:val="22"/>
        </w:rPr>
      </w:r>
    </w:p>
    <w:p>
      <w:pPr>
        <w:pStyle w:val="BodyText"/>
        <w:numPr>
          <w:ilvl w:val="0"/>
          <w:numId w:val="2"/>
        </w:numPr>
        <w:rPr>
          <w:rFonts w:ascii="Arial" w:hAnsi="Arial" w:cs="Arial"/>
          <w:b w:val="false"/>
          <w:sz w:val="22"/>
        </w:rPr>
      </w:pPr>
      <w:r>
        <w:rPr>
          <w:rFonts w:cs="Arial" w:ascii="Arial" w:hAnsi="Arial"/>
          <w:b w:val="false"/>
          <w:sz w:val="22"/>
          <w:u w:val="single"/>
        </w:rPr>
        <w:t>Definitive Agreements</w:t>
      </w:r>
      <w:r>
        <w:rPr>
          <w:rFonts w:cs="Arial" w:ascii="Arial" w:hAnsi="Arial"/>
          <w:b w:val="false"/>
          <w:sz w:val="22"/>
        </w:rPr>
        <w:t xml:space="preserve">.  The parties shall endeavor to incorporate the terms and conditions expressed in this letter into a mutually acceptable definitive agreement (the “Definitive Agreement”) and consummate the Transaction contemplated hereby no later than the date that is thirty (30) days from the date that this letter is executed by CGI </w:t>
      </w:r>
      <w:bookmarkStart w:id="4" w:name="WWSetBkmk2_Copy_1"/>
      <w:r>
        <w:rPr>
          <w:rFonts w:cs="Arial" w:ascii="Arial" w:hAnsi="Arial"/>
          <w:b w:val="false"/>
          <w:sz w:val="22"/>
        </w:rPr>
        <w:fldChar w:fldCharType="begin"/>
      </w:r>
      <w:r>
        <w:rPr>
          <w:sz w:val="22"/>
          <w:b w:val="false"/>
          <w:rFonts w:cs="Arial" w:ascii="Arial" w:hAnsi="Arial"/>
        </w:rPr>
        <w:instrText xml:space="preserve"> SET TermDate_x0013_fillin "______________" </w:instrText>
      </w:r>
      <w:r>
        <w:rPr>
          <w:sz w:val="22"/>
          <w:b w:val="false"/>
          <w:rFonts w:cs="Arial" w:ascii="Arial" w:hAnsi="Arial"/>
        </w:rPr>
        <w:fldChar w:fldCharType="separate"/>
      </w:r>
      <w:bookmarkStart w:id="5" w:name="TermDate%13fillin"/>
      <w:r>
        <w:rPr>
          <w:sz w:val="22"/>
          <w:b w:val="false"/>
          <w:rFonts w:cs="Arial" w:ascii="Arial" w:hAnsi="Arial"/>
        </w:rPr>
      </w:r>
      <w:bookmarkEnd w:id="5"/>
      <w:r>
        <w:rPr>
          <w:sz w:val="22"/>
          <w:b w:val="false"/>
          <w:rFonts w:cs="Arial" w:ascii="Arial" w:hAnsi="Arial"/>
        </w:rPr>
        <w:fldChar w:fldCharType="end"/>
      </w:r>
      <w:bookmarkEnd w:id="4"/>
      <w:r>
        <w:rPr>
          <w:rFonts w:cs="Arial" w:ascii="Arial" w:hAnsi="Arial"/>
          <w:b w:val="false"/>
          <w:sz w:val="22"/>
        </w:rPr>
        <w:t>(the “Closing Date”), subject to the terms and conditions contained in the Term Sheet.  In the event that Enron and CGI are unable to execute the Definitive Agreement by the Closing Date, unless extended by mutual agreement of the parties, this letter shall be deemed terminated, and neither Enron nor CGI shall have any further obligation to the other, except as provided in paragraphs 3 and 4 below, which obligations shall survive the termination of this letter.</w:t>
      </w:r>
    </w:p>
    <w:p>
      <w:pPr>
        <w:pStyle w:val="BodyText"/>
        <w:rPr>
          <w:rFonts w:ascii="Arial" w:hAnsi="Arial" w:cs="Arial"/>
          <w:b w:val="false"/>
          <w:sz w:val="22"/>
        </w:rPr>
      </w:pPr>
      <w:r>
        <w:rPr>
          <w:rFonts w:cs="Arial" w:ascii="Arial" w:hAnsi="Arial"/>
          <w:b w:val="false"/>
          <w:sz w:val="22"/>
        </w:rPr>
      </w:r>
    </w:p>
    <w:p>
      <w:pPr>
        <w:pStyle w:val="BodyText"/>
        <w:numPr>
          <w:ilvl w:val="0"/>
          <w:numId w:val="2"/>
        </w:numPr>
        <w:rPr>
          <w:rFonts w:ascii="Arial" w:hAnsi="Arial" w:cs="Arial"/>
          <w:b w:val="false"/>
          <w:sz w:val="22"/>
        </w:rPr>
      </w:pPr>
      <w:r>
        <w:rPr>
          <w:rFonts w:cs="Arial" w:ascii="Arial" w:hAnsi="Arial"/>
          <w:b w:val="false"/>
          <w:sz w:val="22"/>
          <w:u w:val="single"/>
        </w:rPr>
        <w:t>Confidentiality</w:t>
      </w:r>
      <w:r>
        <w:rPr>
          <w:rFonts w:cs="Arial" w:ascii="Arial" w:hAnsi="Arial"/>
          <w:b w:val="false"/>
          <w:sz w:val="22"/>
        </w:rPr>
        <w:t>.  The existence of this letter and its contents are intended to be confidential consistent with the provisions of that certain Non-Disclosure Agreement between Enron and CGI dated __________________, 200__ (the “Confidentiality Agreement”)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CGI and Enron, or their designees, reasonably deem appropriate in order to conduct the mutual work required to accomplish the proposed Transaction.</w:t>
      </w:r>
    </w:p>
    <w:p>
      <w:pPr>
        <w:pStyle w:val="Normal"/>
        <w:ind w:hanging="1008" w:start="1008" w:end="0"/>
        <w:jc w:val="both"/>
        <w:rPr>
          <w:rFonts w:ascii="Arial" w:hAnsi="Arial" w:cs="Arial"/>
          <w:b/>
          <w:sz w:val="22"/>
        </w:rPr>
      </w:pPr>
      <w:r>
        <w:rPr>
          <w:rFonts w:cs="Arial" w:ascii="Arial" w:hAnsi="Arial"/>
          <w:b/>
          <w:sz w:val="22"/>
        </w:rPr>
      </w:r>
    </w:p>
    <w:p>
      <w:pPr>
        <w:pStyle w:val="Normal"/>
        <w:ind w:hanging="1008" w:start="1008" w:end="0"/>
        <w:jc w:val="both"/>
        <w:rPr/>
      </w:pPr>
      <w:r>
        <w:rPr>
          <w:rFonts w:cs="Arial" w:ascii="Arial" w:hAnsi="Arial"/>
          <w:sz w:val="22"/>
        </w:rPr>
        <w:t>4.</w:t>
        <w:tab/>
      </w:r>
      <w:r>
        <w:rPr>
          <w:rFonts w:cs="Arial" w:ascii="Arial" w:hAnsi="Arial"/>
          <w:sz w:val="22"/>
          <w:u w:val="single"/>
        </w:rPr>
        <w:t>Expenses</w:t>
      </w:r>
      <w:r>
        <w:rPr>
          <w:rFonts w:cs="Arial" w:ascii="Arial" w:hAnsi="Arial"/>
          <w:sz w:val="22"/>
        </w:rPr>
        <w:t>.  Each of CGI and Enron shall be responsible for payment of their respective accounting, legal and other professional fees, expenses, and transaction costs incurred in connection with the preparation, evaluation, negotiation, execution and delivery of this letter and the Definitive Agreements.</w:t>
      </w:r>
    </w:p>
    <w:p>
      <w:pPr>
        <w:pStyle w:val="Normal"/>
        <w:jc w:val="both"/>
        <w:rPr>
          <w:rFonts w:ascii="Arial" w:hAnsi="Arial" w:cs="Arial"/>
          <w:sz w:val="22"/>
        </w:rPr>
      </w:pPr>
      <w:r>
        <w:rPr>
          <w:rFonts w:cs="Arial" w:ascii="Arial" w:hAnsi="Arial"/>
          <w:sz w:val="22"/>
        </w:rPr>
      </w:r>
    </w:p>
    <w:p>
      <w:pPr>
        <w:pStyle w:val="Normal"/>
        <w:ind w:hanging="1008" w:start="1008" w:end="0"/>
        <w:jc w:val="both"/>
        <w:rPr/>
      </w:pPr>
      <w:r>
        <w:rPr>
          <w:rFonts w:cs="Arial" w:ascii="Arial" w:hAnsi="Arial"/>
          <w:sz w:val="22"/>
        </w:rPr>
        <w:t>5.</w:t>
        <w:tab/>
      </w:r>
      <w:r>
        <w:rPr>
          <w:rFonts w:cs="Arial" w:ascii="Arial" w:hAnsi="Arial"/>
          <w:sz w:val="22"/>
          <w:u w:val="single"/>
        </w:rPr>
        <w:t>Non-binding Nature</w:t>
      </w:r>
      <w:r>
        <w:rPr>
          <w:rFonts w:cs="Arial" w:ascii="Arial" w:hAnsi="Arial"/>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a mutually acceptable Definitive Agreement.</w:t>
      </w:r>
    </w:p>
    <w:p>
      <w:pPr>
        <w:pStyle w:val="Normal"/>
        <w:jc w:val="both"/>
        <w:rPr>
          <w:rFonts w:ascii="Arial" w:hAnsi="Arial" w:cs="Arial"/>
          <w:sz w:val="22"/>
        </w:rPr>
      </w:pPr>
      <w:r>
        <w:rPr>
          <w:rFonts w:cs="Arial" w:ascii="Arial" w:hAnsi="Arial"/>
          <w:sz w:val="22"/>
        </w:rPr>
      </w:r>
    </w:p>
    <w:p>
      <w:pPr>
        <w:pStyle w:val="Normal"/>
        <w:ind w:hanging="1008" w:start="1008" w:end="0"/>
        <w:jc w:val="both"/>
        <w:rPr/>
      </w:pPr>
      <w:r>
        <w:rPr>
          <w:rFonts w:cs="Arial" w:ascii="Arial" w:hAnsi="Arial"/>
          <w:sz w:val="22"/>
        </w:rPr>
        <w:t>6.</w:t>
        <w:tab/>
      </w:r>
      <w:r>
        <w:rPr>
          <w:rFonts w:cs="Arial" w:ascii="Arial" w:hAnsi="Arial"/>
          <w:sz w:val="22"/>
          <w:u w:val="single"/>
        </w:rPr>
        <w:t>No Oral Agreements</w:t>
      </w:r>
      <w:r>
        <w:rPr>
          <w:rFonts w:cs="Arial" w:ascii="Arial" w:hAnsi="Arial"/>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Arial" w:hAnsi="Arial" w:cs="Arial"/>
          <w:sz w:val="22"/>
        </w:rPr>
      </w:pPr>
      <w:r>
        <w:rPr>
          <w:rFonts w:cs="Arial" w:ascii="Arial" w:hAnsi="Arial"/>
          <w:sz w:val="22"/>
        </w:rPr>
      </w:r>
    </w:p>
    <w:p>
      <w:pPr>
        <w:pStyle w:val="BodyTextIndent2"/>
        <w:rPr/>
      </w:pPr>
      <w:r>
        <w:rPr>
          <w:rFonts w:cs="Arial" w:ascii="Arial" w:hAnsi="Arial"/>
        </w:rPr>
        <w:t>7.</w:t>
        <w:tab/>
      </w:r>
      <w:r>
        <w:rPr>
          <w:rFonts w:cs="Arial" w:ascii="Arial" w:hAnsi="Arial"/>
          <w:u w:val="single"/>
        </w:rPr>
        <w:t>Counterparts</w:t>
      </w:r>
      <w:r>
        <w:rPr>
          <w:rFonts w:cs="Arial" w:ascii="Arial" w:hAnsi="Arial"/>
        </w:rPr>
        <w:t>.  This letter may be executed in separate counterparts, each of which shall be deemed an original, and all of which together shall be considered one and the same document.</w:t>
      </w:r>
    </w:p>
    <w:p>
      <w:pPr>
        <w:pStyle w:val="BodyTextIndent2"/>
        <w:ind w:hanging="0" w:start="0" w:end="0"/>
        <w:rPr>
          <w:rFonts w:ascii="Arial" w:hAnsi="Arial" w:cs="Arial"/>
        </w:rPr>
      </w:pPr>
      <w:r>
        <w:rPr>
          <w:rFonts w:cs="Arial" w:ascii="Arial" w:hAnsi="Arial"/>
        </w:rPr>
      </w:r>
    </w:p>
    <w:p>
      <w:pPr>
        <w:pStyle w:val="BodyTextIndent"/>
        <w:keepNext w:val="true"/>
        <w:widowControl w:val="false"/>
        <w:rPr>
          <w:rFonts w:ascii="Arial" w:hAnsi="Arial" w:cs="Arial"/>
        </w:rPr>
      </w:pPr>
      <w:r>
        <w:rPr>
          <w:rFonts w:cs="Arial" w:ascii="Arial" w:hAnsi="Arial"/>
        </w:rPr>
        <w:t>If the terms and conditions of this letter are in accord with your understanding, please sign and return the enclosed counterpart of this letter.</w:t>
      </w:r>
    </w:p>
    <w:p>
      <w:pPr>
        <w:pStyle w:val="Normal"/>
        <w:keepNext w:val="true"/>
        <w:widowControl w:val="false"/>
        <w:ind w:firstLine="720" w:end="0"/>
        <w:jc w:val="both"/>
        <w:rPr>
          <w:rFonts w:ascii="Arial" w:hAnsi="Arial" w:cs="Arial"/>
          <w:sz w:val="22"/>
        </w:rPr>
      </w:pPr>
      <w:r>
        <w:rPr>
          <w:rFonts w:cs="Arial" w:ascii="Arial" w:hAnsi="Arial"/>
          <w:sz w:val="22"/>
        </w:rPr>
      </w:r>
    </w:p>
    <w:p>
      <w:pPr>
        <w:pStyle w:val="Normal"/>
        <w:keepNext w:val="true"/>
        <w:widowControl w:val="false"/>
        <w:ind w:start="4320" w:end="0"/>
        <w:jc w:val="both"/>
        <w:rPr>
          <w:rFonts w:ascii="Arial" w:hAnsi="Arial" w:cs="Arial"/>
          <w:sz w:val="22"/>
        </w:rPr>
      </w:pPr>
      <w:r>
        <w:rPr>
          <w:rFonts w:cs="Arial" w:ascii="Arial" w:hAnsi="Arial"/>
          <w:sz w:val="22"/>
        </w:rPr>
        <w:t>Very truly yours,</w:t>
      </w:r>
    </w:p>
    <w:p>
      <w:pPr>
        <w:pStyle w:val="Normal"/>
        <w:keepNext w:val="true"/>
        <w:widowControl w:val="false"/>
        <w:ind w:start="4320" w:end="0"/>
        <w:jc w:val="both"/>
        <w:rPr>
          <w:rFonts w:ascii="Arial" w:hAnsi="Arial" w:cs="Arial"/>
          <w:sz w:val="22"/>
        </w:rPr>
      </w:pPr>
      <w:r>
        <w:rPr>
          <w:rFonts w:cs="Arial" w:ascii="Arial" w:hAnsi="Arial"/>
          <w:sz w:val="22"/>
        </w:rPr>
      </w:r>
    </w:p>
    <w:p>
      <w:pPr>
        <w:pStyle w:val="Normal"/>
        <w:keepNext w:val="true"/>
        <w:widowControl w:val="false"/>
        <w:tabs>
          <w:tab w:val="clear" w:pos="720"/>
          <w:tab w:val="right" w:pos="9360" w:leader="none"/>
        </w:tabs>
        <w:ind w:start="4320" w:end="0"/>
        <w:jc w:val="both"/>
        <w:rPr>
          <w:rFonts w:ascii="Arial" w:hAnsi="Arial" w:cs="Arial"/>
          <w:sz w:val="22"/>
        </w:rPr>
      </w:pPr>
      <w:r>
        <w:rPr>
          <w:rFonts w:cs="Arial" w:ascii="Arial" w:hAnsi="Arial"/>
          <w:sz w:val="22"/>
        </w:rPr>
        <w:t>ENRON NET WORKS LLC</w:t>
      </w:r>
    </w:p>
    <w:p>
      <w:pPr>
        <w:pStyle w:val="Normal"/>
        <w:keepNext w:val="true"/>
        <w:widowControl w:val="false"/>
        <w:ind w:start="4320" w:end="0"/>
        <w:jc w:val="both"/>
        <w:rPr>
          <w:rFonts w:ascii="Arial" w:hAnsi="Arial" w:cs="Arial"/>
          <w:sz w:val="22"/>
        </w:rPr>
      </w:pPr>
      <w:r>
        <w:rPr>
          <w:rFonts w:cs="Arial" w:ascii="Arial" w:hAnsi="Arial"/>
          <w:sz w:val="22"/>
        </w:rPr>
      </w:r>
    </w:p>
    <w:p>
      <w:pPr>
        <w:pStyle w:val="Normal"/>
        <w:ind w:start="4320" w:end="0"/>
        <w:jc w:val="both"/>
        <w:rPr>
          <w:rFonts w:ascii="Arial" w:hAnsi="Arial" w:cs="Arial"/>
          <w:sz w:val="22"/>
        </w:rPr>
      </w:pPr>
      <w:r>
        <w:rPr>
          <w:rFonts w:cs="Arial" w:ascii="Arial" w:hAnsi="Arial"/>
          <w:sz w:val="22"/>
        </w:rPr>
      </w:r>
    </w:p>
    <w:p>
      <w:pPr>
        <w:pStyle w:val="Normal"/>
        <w:tabs>
          <w:tab w:val="clear" w:pos="720"/>
          <w:tab w:val="left" w:pos="5040" w:leader="none"/>
          <w:tab w:val="right" w:pos="9360" w:leader="none"/>
        </w:tabs>
        <w:ind w:start="4320" w:end="0"/>
        <w:jc w:val="both"/>
        <w:rPr>
          <w:rFonts w:ascii="Arial" w:hAnsi="Arial" w:cs="Arial"/>
          <w:sz w:val="22"/>
        </w:rPr>
      </w:pPr>
      <w:r>
        <w:rPr>
          <w:rFonts w:cs="Arial" w:ascii="Arial" w:hAnsi="Arial"/>
          <w:sz w:val="22"/>
        </w:rPr>
        <w:t>By:</w:t>
        <w:tab/>
      </w:r>
      <w:r>
        <w:rPr>
          <w:rFonts w:cs="Arial" w:ascii="Arial" w:hAnsi="Arial"/>
          <w:sz w:val="22"/>
          <w:u w:val="single"/>
        </w:rPr>
        <w:tab/>
      </w:r>
    </w:p>
    <w:p>
      <w:pPr>
        <w:pStyle w:val="Normal"/>
        <w:tabs>
          <w:tab w:val="clear" w:pos="720"/>
          <w:tab w:val="left" w:pos="5040" w:leader="none"/>
          <w:tab w:val="right" w:pos="9360" w:leader="none"/>
        </w:tabs>
        <w:ind w:start="4320" w:end="0"/>
        <w:jc w:val="both"/>
        <w:rPr>
          <w:rFonts w:ascii="Arial" w:hAnsi="Arial" w:cs="Arial"/>
          <w:sz w:val="22"/>
        </w:rPr>
      </w:pPr>
      <w:r>
        <w:rPr>
          <w:rFonts w:cs="Arial" w:ascii="Arial" w:hAnsi="Arial"/>
          <w:sz w:val="22"/>
        </w:rPr>
        <w:t>Name:</w:t>
        <w:tab/>
      </w:r>
      <w:r>
        <w:rPr>
          <w:rFonts w:cs="Arial" w:ascii="Arial" w:hAnsi="Arial"/>
          <w:sz w:val="22"/>
          <w:u w:val="single"/>
        </w:rPr>
        <w:tab/>
      </w:r>
    </w:p>
    <w:p>
      <w:pPr>
        <w:pStyle w:val="Normal"/>
        <w:tabs>
          <w:tab w:val="clear" w:pos="720"/>
          <w:tab w:val="left" w:pos="5040" w:leader="none"/>
          <w:tab w:val="right" w:pos="9360" w:leader="none"/>
        </w:tabs>
        <w:ind w:start="4320" w:end="0"/>
        <w:jc w:val="both"/>
        <w:rPr>
          <w:rFonts w:ascii="Arial" w:hAnsi="Arial" w:cs="Arial"/>
          <w:sz w:val="22"/>
        </w:rPr>
      </w:pPr>
      <w:r>
        <w:rPr>
          <w:rFonts w:cs="Arial" w:ascii="Arial" w:hAnsi="Arial"/>
          <w:sz w:val="22"/>
        </w:rPr>
        <w:t>Title:</w:t>
        <w:tab/>
      </w:r>
      <w:r>
        <w:rPr>
          <w:rFonts w:cs="Arial" w:ascii="Arial" w:hAnsi="Arial"/>
          <w:sz w:val="22"/>
          <w:u w:val="single"/>
        </w:rPr>
        <w:tab/>
      </w:r>
    </w:p>
    <w:p>
      <w:pPr>
        <w:pStyle w:val="Normal"/>
        <w:tabs>
          <w:tab w:val="clear" w:pos="720"/>
          <w:tab w:val="left" w:pos="5040" w:leader="none"/>
          <w:tab w:val="right" w:pos="9360" w:leader="none"/>
        </w:tabs>
        <w:ind w:start="4320" w:end="0"/>
        <w:jc w:val="both"/>
        <w:rPr>
          <w:rFonts w:ascii="Arial" w:hAnsi="Arial" w:cs="Arial"/>
          <w:sz w:val="22"/>
        </w:rPr>
      </w:pPr>
      <w:r>
        <w:rPr>
          <w:rFonts w:cs="Arial" w:ascii="Arial" w:hAnsi="Arial"/>
          <w:sz w:val="22"/>
        </w:rPr>
      </w:r>
    </w:p>
    <w:p>
      <w:pPr>
        <w:pStyle w:val="Normal"/>
        <w:tabs>
          <w:tab w:val="clear" w:pos="720"/>
          <w:tab w:val="left" w:pos="5040" w:leader="none"/>
          <w:tab w:val="right" w:pos="9360" w:leader="none"/>
        </w:tabs>
        <w:ind w:start="4320" w:end="0"/>
        <w:jc w:val="both"/>
        <w:rPr>
          <w:rFonts w:ascii="Arial" w:hAnsi="Arial" w:cs="Arial"/>
          <w:sz w:val="22"/>
        </w:rPr>
      </w:pPr>
      <w:r>
        <w:rPr>
          <w:rFonts w:cs="Arial" w:ascii="Arial" w:hAnsi="Arial"/>
          <w:sz w:val="22"/>
        </w:rPr>
      </w:r>
    </w:p>
    <w:p>
      <w:pPr>
        <w:pStyle w:val="Normal"/>
        <w:tabs>
          <w:tab w:val="clear" w:pos="720"/>
          <w:tab w:val="left" w:pos="5040" w:leader="none"/>
          <w:tab w:val="right" w:pos="9360" w:leader="none"/>
        </w:tabs>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Acknowledgement Contained on the Following Page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APPROVED AND ACKNOWLEDGED</w:t>
      </w:r>
    </w:p>
    <w:p>
      <w:pPr>
        <w:pStyle w:val="Normal"/>
        <w:jc w:val="both"/>
        <w:rPr>
          <w:rFonts w:ascii="Arial" w:hAnsi="Arial" w:cs="Arial"/>
          <w:sz w:val="22"/>
        </w:rPr>
      </w:pPr>
      <w:r>
        <w:rPr>
          <w:rFonts w:cs="Arial" w:ascii="Arial" w:hAnsi="Arial"/>
          <w:sz w:val="22"/>
        </w:rPr>
        <w:t>this ____day of March,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CGI INFORMATION SYSTEMS &amp; MANAGEMENT</w:t>
      </w:r>
    </w:p>
    <w:p>
      <w:pPr>
        <w:pStyle w:val="Normal"/>
        <w:ind w:firstLine="720" w:end="0"/>
        <w:jc w:val="both"/>
        <w:rPr>
          <w:rFonts w:ascii="Arial" w:hAnsi="Arial" w:cs="Arial"/>
          <w:sz w:val="22"/>
        </w:rPr>
      </w:pPr>
      <w:r>
        <w:rPr>
          <w:rFonts w:cs="Arial" w:ascii="Arial" w:hAnsi="Arial"/>
          <w:sz w:val="22"/>
        </w:rPr>
        <w:t>CONSULTANTS, INC.</w:t>
      </w:r>
    </w:p>
    <w:p>
      <w:pPr>
        <w:pStyle w:val="Normal"/>
        <w:keepNext w:val="true"/>
        <w:widowControl w:val="false"/>
        <w:jc w:val="both"/>
        <w:rPr>
          <w:rFonts w:ascii="Arial" w:hAnsi="Arial" w:cs="Arial"/>
          <w:sz w:val="22"/>
        </w:rPr>
      </w:pPr>
      <w:r>
        <w:rPr>
          <w:rFonts w:cs="Arial" w:ascii="Arial" w:hAnsi="Arial"/>
          <w:sz w:val="22"/>
        </w:rPr>
      </w:r>
    </w:p>
    <w:p>
      <w:pPr>
        <w:pStyle w:val="Normal"/>
        <w:keepNext w:val="true"/>
        <w:widowControl w:val="false"/>
        <w:tabs>
          <w:tab w:val="left" w:pos="720" w:leader="none"/>
          <w:tab w:val="right" w:pos="5040" w:leader="none"/>
        </w:tabs>
        <w:jc w:val="both"/>
        <w:rPr>
          <w:rFonts w:ascii="Arial" w:hAnsi="Arial" w:cs="Arial"/>
          <w:sz w:val="22"/>
        </w:rPr>
      </w:pPr>
      <w:r>
        <w:rPr>
          <w:rFonts w:cs="Arial" w:ascii="Arial" w:hAnsi="Arial"/>
          <w:sz w:val="22"/>
        </w:rPr>
        <w:t>By:</w:t>
        <w:tab/>
      </w:r>
      <w:r>
        <w:rPr>
          <w:rFonts w:cs="Arial" w:ascii="Arial" w:hAnsi="Arial"/>
          <w:sz w:val="22"/>
          <w:u w:val="single"/>
        </w:rPr>
        <w:tab/>
      </w:r>
    </w:p>
    <w:p>
      <w:pPr>
        <w:pStyle w:val="Normal"/>
        <w:keepNext w:val="true"/>
        <w:widowControl w:val="false"/>
        <w:tabs>
          <w:tab w:val="left" w:pos="720" w:leader="none"/>
          <w:tab w:val="right" w:pos="5040" w:leader="none"/>
        </w:tabs>
        <w:jc w:val="both"/>
        <w:rPr>
          <w:rFonts w:ascii="Arial" w:hAnsi="Arial" w:cs="Arial"/>
          <w:sz w:val="22"/>
        </w:rPr>
      </w:pPr>
      <w:r>
        <w:rPr>
          <w:rFonts w:cs="Arial" w:ascii="Arial" w:hAnsi="Arial"/>
          <w:sz w:val="22"/>
        </w:rPr>
        <w:t>Name:</w:t>
        <w:tab/>
      </w:r>
      <w:r>
        <w:rPr>
          <w:rFonts w:cs="Arial" w:ascii="Arial" w:hAnsi="Arial"/>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rFonts w:ascii="Arial" w:hAnsi="Arial" w:cs="Arial"/>
          <w:sz w:val="22"/>
        </w:rPr>
      </w:pPr>
      <w:r>
        <w:rPr>
          <w:rFonts w:cs="Arial" w:ascii="Arial" w:hAnsi="Arial"/>
          <w:sz w:val="22"/>
        </w:rPr>
        <w:t>Title:</w:t>
        <w:tab/>
      </w:r>
      <w:r>
        <w:rPr>
          <w:rFonts w:cs="Arial" w:ascii="Arial" w:hAnsi="Arial"/>
          <w:sz w:val="22"/>
          <w:u w:val="single"/>
        </w:rPr>
        <w:tab/>
        <w:tab/>
        <w:tab/>
        <w:tab/>
        <w:tab/>
        <w:tab/>
      </w:r>
    </w:p>
    <w:p>
      <w:pPr>
        <w:pStyle w:val="Heading"/>
        <w:rPr>
          <w:rFonts w:ascii="Arial" w:hAnsi="Arial" w:cs="Arial"/>
          <w:sz w:val="22"/>
        </w:rPr>
      </w:pPr>
      <w:r>
        <w:rPr>
          <w:rFonts w:cs="Arial" w:ascii="Arial" w:hAnsi="Arial"/>
          <w:sz w:val="22"/>
        </w:rPr>
        <w:t>ATTACHMENT “A”</w:t>
      </w:r>
    </w:p>
    <w:p>
      <w:pPr>
        <w:pStyle w:val="Heading"/>
        <w:rPr>
          <w:rFonts w:ascii="Arial" w:hAnsi="Arial" w:cs="Arial"/>
          <w:sz w:val="22"/>
        </w:rPr>
      </w:pPr>
      <w:r>
        <w:rPr>
          <w:rFonts w:cs="Arial" w:ascii="Arial" w:hAnsi="Arial"/>
          <w:sz w:val="22"/>
        </w:rPr>
      </w:r>
    </w:p>
    <w:p>
      <w:pPr>
        <w:pStyle w:val="Heading"/>
        <w:rPr>
          <w:rFonts w:ascii="Arial" w:hAnsi="Arial" w:cs="Arial"/>
          <w:sz w:val="22"/>
        </w:rPr>
      </w:pPr>
      <w:r>
        <w:rPr>
          <w:rFonts w:cs="Arial" w:ascii="Arial" w:hAnsi="Arial"/>
          <w:sz w:val="22"/>
        </w:rPr>
        <w:t>TERM SHEET</w:t>
      </w:r>
    </w:p>
    <w:p>
      <w:pPr>
        <w:pStyle w:val="Heading"/>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rFonts w:ascii="Arial" w:hAnsi="Arial" w:cs="Arial"/>
                <w:b/>
                <w:sz w:val="22"/>
              </w:rPr>
            </w:pPr>
            <w:r>
              <w:rPr>
                <w:rFonts w:cs="Arial" w:ascii="Arial" w:hAnsi="Arial"/>
                <w:b/>
                <w:sz w:val="22"/>
              </w:rPr>
            </w:r>
          </w:p>
        </w:tc>
        <w:tc>
          <w:tcPr>
            <w:tcW w:w="270" w:type="dxa"/>
            <w:tcBorders/>
          </w:tcPr>
          <w:p>
            <w:pPr>
              <w:pStyle w:val="Normal"/>
              <w:snapToGrid w:val="false"/>
              <w:jc w:val="center"/>
              <w:rPr>
                <w:rFonts w:ascii="Arial" w:hAnsi="Arial" w:cs="Arial"/>
                <w:b/>
                <w:sz w:val="22"/>
              </w:rPr>
            </w:pPr>
            <w:r>
              <w:rPr>
                <w:rFonts w:cs="Arial" w:ascii="Arial" w:hAnsi="Arial"/>
                <w:b/>
                <w:sz w:val="22"/>
              </w:rPr>
            </w:r>
          </w:p>
        </w:tc>
        <w:tc>
          <w:tcPr>
            <w:tcW w:w="7110" w:type="dxa"/>
            <w:tcBorders/>
          </w:tcPr>
          <w:p>
            <w:pPr>
              <w:pStyle w:val="Normal"/>
              <w:snapToGrid w:val="false"/>
              <w:jc w:val="both"/>
              <w:rPr>
                <w:rFonts w:ascii="Arial" w:hAnsi="Arial" w:cs="Arial"/>
                <w:b/>
                <w:sz w:val="22"/>
              </w:rPr>
            </w:pPr>
            <w:r>
              <w:rPr>
                <w:rFonts w:cs="Arial" w:ascii="Arial" w:hAnsi="Arial"/>
                <w:b/>
                <w:sz w:val="22"/>
              </w:rPr>
            </w:r>
          </w:p>
        </w:tc>
      </w:tr>
      <w:tr>
        <w:trPr/>
        <w:tc>
          <w:tcPr>
            <w:tcW w:w="2178" w:type="dxa"/>
            <w:tcBorders/>
          </w:tcPr>
          <w:p>
            <w:pPr>
              <w:pStyle w:val="Normal"/>
              <w:rPr>
                <w:rFonts w:ascii="Arial" w:hAnsi="Arial" w:cs="Arial"/>
                <w:b/>
                <w:sz w:val="22"/>
              </w:rPr>
            </w:pPr>
            <w:r>
              <w:rPr>
                <w:rFonts w:cs="Arial" w:ascii="Arial" w:hAnsi="Arial"/>
                <w:b/>
                <w:sz w:val="22"/>
              </w:rPr>
              <w:t>Description of Transaction:</w:t>
            </w:r>
          </w:p>
        </w:tc>
        <w:tc>
          <w:tcPr>
            <w:tcW w:w="270" w:type="dxa"/>
            <w:tcBorders/>
          </w:tcPr>
          <w:p>
            <w:pPr>
              <w:pStyle w:val="Normal"/>
              <w:snapToGrid w:val="false"/>
              <w:jc w:val="center"/>
              <w:rPr>
                <w:rFonts w:ascii="Arial" w:hAnsi="Arial" w:cs="Arial"/>
                <w:b/>
                <w:sz w:val="22"/>
              </w:rPr>
            </w:pPr>
            <w:r>
              <w:rPr>
                <w:rFonts w:cs="Arial" w:ascii="Arial" w:hAnsi="Arial"/>
                <w:b/>
                <w:sz w:val="22"/>
              </w:rPr>
            </w:r>
          </w:p>
        </w:tc>
        <w:tc>
          <w:tcPr>
            <w:tcW w:w="7110" w:type="dxa"/>
            <w:tcBorders/>
          </w:tcPr>
          <w:p>
            <w:pPr>
              <w:pStyle w:val="Normal"/>
              <w:jc w:val="both"/>
              <w:rPr>
                <w:rFonts w:ascii="Arial" w:hAnsi="Arial" w:cs="Arial"/>
                <w:sz w:val="22"/>
              </w:rPr>
            </w:pPr>
            <w:r>
              <w:rPr>
                <w:rFonts w:cs="Arial" w:ascii="Arial" w:hAnsi="Arial"/>
                <w:sz w:val="22"/>
              </w:rPr>
              <w:t xml:space="preserve">To jointly present a proposal to CMS Panhandle Pipe Line Companies “CMS”) for the development and implementation of a customer portfolio management solution incorporating certain technologies and services to be provided by CGI and Enron, or by Enron to CGI for utilization by CMS. </w:t>
            </w:r>
          </w:p>
        </w:tc>
      </w:tr>
      <w:tr>
        <w:trPr/>
        <w:tc>
          <w:tcPr>
            <w:tcW w:w="2178" w:type="dxa"/>
            <w:tcBorders/>
          </w:tcPr>
          <w:p>
            <w:pPr>
              <w:pStyle w:val="Normal"/>
              <w:snapToGrid w:val="false"/>
              <w:rPr>
                <w:rFonts w:ascii="Arial" w:hAnsi="Arial" w:cs="Arial"/>
                <w:b/>
                <w:sz w:val="22"/>
              </w:rPr>
            </w:pPr>
            <w:r>
              <w:rPr>
                <w:rFonts w:cs="Arial" w:ascii="Arial" w:hAnsi="Arial"/>
                <w:b/>
                <w:sz w:val="22"/>
              </w:rPr>
            </w:r>
          </w:p>
        </w:tc>
        <w:tc>
          <w:tcPr>
            <w:tcW w:w="270" w:type="dxa"/>
            <w:tcBorders/>
          </w:tcPr>
          <w:p>
            <w:pPr>
              <w:pStyle w:val="Normal"/>
              <w:snapToGrid w:val="false"/>
              <w:jc w:val="center"/>
              <w:rPr>
                <w:rFonts w:ascii="Arial" w:hAnsi="Arial" w:cs="Arial"/>
                <w:b/>
                <w:sz w:val="22"/>
              </w:rPr>
            </w:pPr>
            <w:r>
              <w:rPr>
                <w:rFonts w:cs="Arial" w:ascii="Arial" w:hAnsi="Arial"/>
                <w:b/>
                <w:sz w:val="22"/>
              </w:rPr>
            </w:r>
          </w:p>
        </w:tc>
        <w:tc>
          <w:tcPr>
            <w:tcW w:w="7110" w:type="dxa"/>
            <w:tcBorders/>
          </w:tcPr>
          <w:p>
            <w:pPr>
              <w:pStyle w:val="Normal"/>
              <w:snapToGrid w:val="false"/>
              <w:jc w:val="both"/>
              <w:rPr>
                <w:rFonts w:ascii="Arial" w:hAnsi="Arial" w:cs="Arial"/>
                <w:b/>
                <w:sz w:val="22"/>
              </w:rPr>
            </w:pPr>
            <w:r>
              <w:rPr>
                <w:rFonts w:cs="Arial" w:ascii="Arial" w:hAnsi="Arial"/>
                <w:b/>
                <w:sz w:val="22"/>
              </w:rPr>
            </w:r>
          </w:p>
        </w:tc>
      </w:tr>
      <w:tr>
        <w:trPr/>
        <w:tc>
          <w:tcPr>
            <w:tcW w:w="2178" w:type="dxa"/>
            <w:tcBorders/>
          </w:tcPr>
          <w:p>
            <w:pPr>
              <w:pStyle w:val="Normal"/>
              <w:rPr>
                <w:rFonts w:ascii="Arial" w:hAnsi="Arial" w:cs="Arial"/>
                <w:b/>
                <w:sz w:val="22"/>
              </w:rPr>
            </w:pPr>
            <w:r>
              <w:rPr>
                <w:rFonts w:cs="Arial" w:ascii="Arial" w:hAnsi="Arial"/>
                <w:b/>
                <w:sz w:val="22"/>
              </w:rPr>
              <w:t xml:space="preserve">Definitive Agreement: </w:t>
            </w:r>
          </w:p>
        </w:tc>
        <w:tc>
          <w:tcPr>
            <w:tcW w:w="270" w:type="dxa"/>
            <w:tcBorders/>
          </w:tcPr>
          <w:p>
            <w:pPr>
              <w:pStyle w:val="Normal"/>
              <w:snapToGrid w:val="false"/>
              <w:jc w:val="center"/>
              <w:rPr>
                <w:rFonts w:ascii="Arial" w:hAnsi="Arial" w:cs="Arial"/>
                <w:b/>
                <w:sz w:val="22"/>
              </w:rPr>
            </w:pPr>
            <w:r>
              <w:rPr>
                <w:rFonts w:cs="Arial" w:ascii="Arial" w:hAnsi="Arial"/>
                <w:b/>
                <w:sz w:val="22"/>
              </w:rPr>
            </w:r>
          </w:p>
        </w:tc>
        <w:tc>
          <w:tcPr>
            <w:tcW w:w="7110" w:type="dxa"/>
            <w:tcBorders/>
          </w:tcPr>
          <w:p>
            <w:pPr>
              <w:pStyle w:val="Normal"/>
              <w:jc w:val="both"/>
              <w:rPr>
                <w:rFonts w:ascii="Arial" w:hAnsi="Arial" w:cs="Arial"/>
                <w:sz w:val="22"/>
              </w:rPr>
            </w:pPr>
            <w:r>
              <w:rPr>
                <w:rFonts w:cs="Arial" w:ascii="Arial" w:hAnsi="Arial"/>
                <w:sz w:val="22"/>
              </w:rPr>
              <w:t xml:space="preserve">A mutually acceptable Teaming Agreement (or similar agreement) having as its focus the development of a proposal to CMS consistent with the CMS Request For Proposal dated March 14, 2001, and, if selected by CMS, to develop and implement the solution proposed. </w:t>
            </w:r>
          </w:p>
        </w:tc>
      </w:tr>
      <w:tr>
        <w:trPr/>
        <w:tc>
          <w:tcPr>
            <w:tcW w:w="2178" w:type="dxa"/>
            <w:tcBorders/>
          </w:tcPr>
          <w:p>
            <w:pPr>
              <w:pStyle w:val="Normal"/>
              <w:snapToGrid w:val="false"/>
              <w:rPr>
                <w:rFonts w:ascii="Arial" w:hAnsi="Arial" w:cs="Arial"/>
                <w:b/>
                <w:sz w:val="22"/>
              </w:rPr>
            </w:pPr>
            <w:r>
              <w:rPr>
                <w:rFonts w:cs="Arial" w:ascii="Arial" w:hAnsi="Arial"/>
                <w:b/>
                <w:sz w:val="22"/>
              </w:rPr>
            </w:r>
          </w:p>
        </w:tc>
        <w:tc>
          <w:tcPr>
            <w:tcW w:w="270" w:type="dxa"/>
            <w:tcBorders/>
          </w:tcPr>
          <w:p>
            <w:pPr>
              <w:pStyle w:val="Normal"/>
              <w:snapToGrid w:val="false"/>
              <w:jc w:val="center"/>
              <w:rPr>
                <w:rFonts w:ascii="Arial" w:hAnsi="Arial" w:cs="Arial"/>
                <w:b/>
                <w:sz w:val="22"/>
              </w:rPr>
            </w:pPr>
            <w:r>
              <w:rPr>
                <w:rFonts w:cs="Arial" w:ascii="Arial" w:hAnsi="Arial"/>
                <w:b/>
                <w:sz w:val="22"/>
              </w:rPr>
            </w:r>
          </w:p>
        </w:tc>
        <w:tc>
          <w:tcPr>
            <w:tcW w:w="7110" w:type="dxa"/>
            <w:tcBorders/>
          </w:tcPr>
          <w:p>
            <w:pPr>
              <w:pStyle w:val="Normal"/>
              <w:snapToGrid w:val="false"/>
              <w:jc w:val="both"/>
              <w:rPr>
                <w:rFonts w:ascii="Arial" w:hAnsi="Arial" w:cs="Arial"/>
                <w:b/>
                <w:sz w:val="22"/>
              </w:rPr>
            </w:pPr>
            <w:r>
              <w:rPr>
                <w:rFonts w:cs="Arial" w:ascii="Arial" w:hAnsi="Arial"/>
                <w:b/>
                <w:sz w:val="22"/>
              </w:rPr>
            </w:r>
          </w:p>
        </w:tc>
      </w:tr>
      <w:tr>
        <w:trPr/>
        <w:tc>
          <w:tcPr>
            <w:tcW w:w="2178" w:type="dxa"/>
            <w:tcBorders/>
          </w:tcPr>
          <w:p>
            <w:pPr>
              <w:pStyle w:val="Normal"/>
              <w:rPr>
                <w:rFonts w:ascii="Arial" w:hAnsi="Arial" w:cs="Arial"/>
                <w:b/>
                <w:sz w:val="22"/>
              </w:rPr>
            </w:pPr>
            <w:r>
              <w:rPr>
                <w:rFonts w:cs="Arial" w:ascii="Arial" w:hAnsi="Arial"/>
                <w:b/>
                <w:sz w:val="22"/>
              </w:rPr>
              <w:t>Key Terms of Definitive Agreements:</w:t>
            </w:r>
          </w:p>
        </w:tc>
        <w:tc>
          <w:tcPr>
            <w:tcW w:w="270" w:type="dxa"/>
            <w:tcBorders/>
          </w:tcPr>
          <w:p>
            <w:pPr>
              <w:pStyle w:val="Normal"/>
              <w:snapToGrid w:val="false"/>
              <w:jc w:val="center"/>
              <w:rPr>
                <w:rFonts w:ascii="Arial" w:hAnsi="Arial" w:cs="Arial"/>
                <w:b/>
                <w:sz w:val="22"/>
              </w:rPr>
            </w:pPr>
            <w:r>
              <w:rPr>
                <w:rFonts w:cs="Arial" w:ascii="Arial" w:hAnsi="Arial"/>
                <w:b/>
                <w:sz w:val="22"/>
              </w:rPr>
            </w:r>
          </w:p>
        </w:tc>
        <w:tc>
          <w:tcPr>
            <w:tcW w:w="7110" w:type="dxa"/>
            <w:tcBorders/>
          </w:tcPr>
          <w:p>
            <w:pPr>
              <w:pStyle w:val="BodyText"/>
              <w:snapToGrid w:val="false"/>
              <w:rPr>
                <w:rFonts w:ascii="Arial" w:hAnsi="Arial" w:cs="Arial"/>
                <w:b w:val="false"/>
                <w:sz w:val="22"/>
              </w:rPr>
            </w:pPr>
            <w:r>
              <w:rPr>
                <w:rFonts w:cs="Arial" w:ascii="Arial" w:hAnsi="Arial"/>
                <w:b w:val="false"/>
                <w:sz w:val="22"/>
              </w:rPr>
            </w:r>
          </w:p>
        </w:tc>
      </w:tr>
      <w:tr>
        <w:trPr/>
        <w:tc>
          <w:tcPr>
            <w:tcW w:w="2178" w:type="dxa"/>
            <w:tcBorders/>
          </w:tcPr>
          <w:p>
            <w:pPr>
              <w:pStyle w:val="Normal"/>
              <w:snapToGrid w:val="false"/>
              <w:jc w:val="both"/>
              <w:rPr>
                <w:rFonts w:ascii="Arial" w:hAnsi="Arial" w:cs="Arial"/>
                <w:b w:val="false"/>
                <w:i/>
                <w:i/>
                <w:sz w:val="22"/>
              </w:rPr>
            </w:pPr>
            <w:r>
              <w:rPr>
                <w:rFonts w:cs="Arial" w:ascii="Arial" w:hAnsi="Arial"/>
                <w:b w:val="false"/>
                <w:i/>
                <w:sz w:val="22"/>
              </w:rPr>
            </w:r>
          </w:p>
        </w:tc>
        <w:tc>
          <w:tcPr>
            <w:tcW w:w="270" w:type="dxa"/>
            <w:tcBorders/>
          </w:tcPr>
          <w:p>
            <w:pPr>
              <w:pStyle w:val="Normal"/>
              <w:snapToGrid w:val="false"/>
              <w:jc w:val="both"/>
              <w:rPr>
                <w:rFonts w:ascii="Arial" w:hAnsi="Arial" w:cs="Arial"/>
                <w:b/>
                <w:i/>
                <w:i/>
                <w:sz w:val="22"/>
              </w:rPr>
            </w:pPr>
            <w:r>
              <w:rPr>
                <w:rFonts w:cs="Arial" w:ascii="Arial" w:hAnsi="Arial"/>
                <w:b/>
                <w:i/>
                <w:sz w:val="22"/>
              </w:rPr>
            </w:r>
          </w:p>
        </w:tc>
        <w:tc>
          <w:tcPr>
            <w:tcW w:w="7110" w:type="dxa"/>
            <w:tcBorders/>
          </w:tcPr>
          <w:p>
            <w:pPr>
              <w:pStyle w:val="BodyText"/>
              <w:rPr>
                <w:rFonts w:ascii="Arial" w:hAnsi="Arial" w:cs="Arial"/>
                <w:b w:val="false"/>
                <w:bCs/>
                <w:sz w:val="22"/>
              </w:rPr>
            </w:pPr>
            <w:r>
              <w:rPr>
                <w:rFonts w:cs="Arial" w:ascii="Arial" w:hAnsi="Arial"/>
                <w:b w:val="false"/>
                <w:bCs/>
                <w:sz w:val="22"/>
              </w:rPr>
              <w:t>Joint working relationship between key members of both CGI and Enron to better understand CMS’s needs and to ensure the proposal adequately addresses these needs and proposes a plausible solution.</w:t>
            </w:r>
          </w:p>
        </w:tc>
      </w:tr>
      <w:tr>
        <w:trPr/>
        <w:tc>
          <w:tcPr>
            <w:tcW w:w="2178" w:type="dxa"/>
            <w:tcBorders/>
          </w:tcPr>
          <w:p>
            <w:pPr>
              <w:pStyle w:val="Normal"/>
              <w:snapToGrid w:val="false"/>
              <w:jc w:val="both"/>
              <w:rPr>
                <w:rFonts w:ascii="Arial" w:hAnsi="Arial" w:cs="Arial"/>
                <w:b/>
                <w:bCs/>
                <w:i/>
                <w:i/>
                <w:sz w:val="22"/>
              </w:rPr>
            </w:pPr>
            <w:r>
              <w:rPr>
                <w:rFonts w:cs="Arial" w:ascii="Arial" w:hAnsi="Arial"/>
                <w:b/>
                <w:bCs/>
                <w:i/>
                <w:sz w:val="22"/>
              </w:rPr>
            </w:r>
          </w:p>
        </w:tc>
        <w:tc>
          <w:tcPr>
            <w:tcW w:w="270" w:type="dxa"/>
            <w:tcBorders/>
          </w:tcPr>
          <w:p>
            <w:pPr>
              <w:pStyle w:val="Normal"/>
              <w:snapToGrid w:val="false"/>
              <w:jc w:val="both"/>
              <w:rPr>
                <w:rFonts w:ascii="Arial" w:hAnsi="Arial" w:cs="Arial"/>
                <w:b/>
                <w:i/>
                <w:i/>
                <w:sz w:val="22"/>
              </w:rPr>
            </w:pPr>
            <w:r>
              <w:rPr>
                <w:rFonts w:cs="Arial" w:ascii="Arial" w:hAnsi="Arial"/>
                <w:b/>
                <w:i/>
                <w:sz w:val="22"/>
              </w:rPr>
            </w:r>
          </w:p>
        </w:tc>
        <w:tc>
          <w:tcPr>
            <w:tcW w:w="7110" w:type="dxa"/>
            <w:tcBorders/>
          </w:tcPr>
          <w:p>
            <w:pPr>
              <w:pStyle w:val="Heading4"/>
              <w:snapToGrid w:val="false"/>
              <w:ind w:hanging="0" w:start="0"/>
              <w:jc w:val="both"/>
              <w:rPr>
                <w:rFonts w:ascii="Arial" w:hAnsi="Arial" w:cs="Arial"/>
                <w:b w:val="false"/>
                <w:color w:val="000000"/>
                <w:sz w:val="22"/>
                <w:u w:val="single"/>
              </w:rPr>
            </w:pPr>
            <w:r>
              <w:rPr>
                <w:rFonts w:cs="Arial" w:ascii="Arial" w:hAnsi="Arial"/>
                <w:b w:val="false"/>
                <w:color w:val="000000"/>
                <w:sz w:val="22"/>
                <w:u w:val="single"/>
              </w:rPr>
            </w:r>
          </w:p>
        </w:tc>
      </w:tr>
      <w:tr>
        <w:trPr/>
        <w:tc>
          <w:tcPr>
            <w:tcW w:w="2178" w:type="dxa"/>
            <w:tcBorders/>
          </w:tcPr>
          <w:p>
            <w:pPr>
              <w:pStyle w:val="Normal"/>
              <w:snapToGrid w:val="false"/>
              <w:jc w:val="both"/>
              <w:rPr>
                <w:rFonts w:ascii="Arial" w:hAnsi="Arial" w:cs="Arial"/>
                <w:b w:val="false"/>
                <w:i/>
                <w:i/>
                <w:color w:val="000000"/>
                <w:sz w:val="22"/>
                <w:u w:val="single"/>
              </w:rPr>
            </w:pPr>
            <w:r>
              <w:rPr>
                <w:rFonts w:cs="Arial" w:ascii="Arial" w:hAnsi="Arial"/>
                <w:b w:val="false"/>
                <w:i/>
                <w:color w:val="000000"/>
                <w:sz w:val="22"/>
                <w:u w:val="single"/>
              </w:rPr>
            </w:r>
          </w:p>
        </w:tc>
        <w:tc>
          <w:tcPr>
            <w:tcW w:w="270" w:type="dxa"/>
            <w:tcBorders/>
          </w:tcPr>
          <w:p>
            <w:pPr>
              <w:pStyle w:val="Normal"/>
              <w:snapToGrid w:val="false"/>
              <w:jc w:val="both"/>
              <w:rPr>
                <w:rFonts w:ascii="Arial" w:hAnsi="Arial" w:cs="Arial"/>
                <w:b/>
                <w:i/>
                <w:i/>
                <w:sz w:val="22"/>
              </w:rPr>
            </w:pPr>
            <w:r>
              <w:rPr>
                <w:rFonts w:cs="Arial" w:ascii="Arial" w:hAnsi="Arial"/>
                <w:b/>
                <w:i/>
                <w:sz w:val="22"/>
              </w:rPr>
            </w:r>
          </w:p>
        </w:tc>
        <w:tc>
          <w:tcPr>
            <w:tcW w:w="7110" w:type="dxa"/>
            <w:tcBorders/>
          </w:tcPr>
          <w:p>
            <w:pPr>
              <w:pStyle w:val="Normal"/>
              <w:jc w:val="both"/>
              <w:rPr>
                <w:rFonts w:ascii="Arial" w:hAnsi="Arial" w:cs="Arial"/>
                <w:sz w:val="22"/>
              </w:rPr>
            </w:pPr>
            <w:r>
              <w:rPr>
                <w:rFonts w:cs="Arial" w:ascii="Arial" w:hAnsi="Arial"/>
                <w:sz w:val="22"/>
              </w:rPr>
              <w:t>Presentation of certain key services of Enron to CGI for incorporation into the proposal and, if selected by CMS, to be incorporated into the solution to be implemented.</w:t>
            </w:r>
          </w:p>
        </w:tc>
      </w:tr>
      <w:tr>
        <w:trPr/>
        <w:tc>
          <w:tcPr>
            <w:tcW w:w="2178" w:type="dxa"/>
            <w:tcBorders/>
          </w:tcPr>
          <w:p>
            <w:pPr>
              <w:pStyle w:val="Normal"/>
              <w:keepNext w:val="true"/>
              <w:snapToGrid w:val="false"/>
              <w:jc w:val="both"/>
              <w:rPr>
                <w:rFonts w:ascii="Arial" w:hAnsi="Arial" w:cs="Arial"/>
                <w:b/>
                <w:sz w:val="22"/>
              </w:rPr>
            </w:pPr>
            <w:r>
              <w:rPr>
                <w:rFonts w:cs="Arial" w:ascii="Arial" w:hAnsi="Arial"/>
                <w:b/>
                <w:sz w:val="22"/>
              </w:rPr>
            </w:r>
          </w:p>
        </w:tc>
        <w:tc>
          <w:tcPr>
            <w:tcW w:w="270" w:type="dxa"/>
            <w:tcBorders/>
          </w:tcPr>
          <w:p>
            <w:pPr>
              <w:pStyle w:val="Normal"/>
              <w:keepNext w:val="true"/>
              <w:snapToGrid w:val="false"/>
              <w:jc w:val="both"/>
              <w:rPr>
                <w:rFonts w:ascii="Arial" w:hAnsi="Arial" w:cs="Arial"/>
                <w:b/>
                <w:sz w:val="22"/>
              </w:rPr>
            </w:pPr>
            <w:r>
              <w:rPr>
                <w:rFonts w:cs="Arial" w:ascii="Arial" w:hAnsi="Arial"/>
                <w:b/>
                <w:sz w:val="22"/>
              </w:rPr>
            </w:r>
          </w:p>
        </w:tc>
        <w:tc>
          <w:tcPr>
            <w:tcW w:w="7110" w:type="dxa"/>
            <w:tcBorders/>
          </w:tcPr>
          <w:p>
            <w:pPr>
              <w:pStyle w:val="Heading4"/>
              <w:snapToGrid w:val="false"/>
              <w:ind w:hanging="0" w:start="0"/>
              <w:jc w:val="both"/>
              <w:rPr>
                <w:rFonts w:ascii="Arial" w:hAnsi="Arial" w:cs="Arial"/>
                <w:b w:val="false"/>
                <w:color w:val="000000"/>
                <w:sz w:val="22"/>
                <w:u w:val="single"/>
              </w:rPr>
            </w:pPr>
            <w:r>
              <w:rPr>
                <w:rFonts w:cs="Arial" w:ascii="Arial" w:hAnsi="Arial"/>
                <w:b w:val="false"/>
                <w:color w:val="000000"/>
                <w:sz w:val="22"/>
                <w:u w:val="single"/>
              </w:rPr>
            </w:r>
          </w:p>
        </w:tc>
      </w:tr>
      <w:tr>
        <w:trPr/>
        <w:tc>
          <w:tcPr>
            <w:tcW w:w="2178" w:type="dxa"/>
            <w:tcBorders/>
          </w:tcPr>
          <w:p>
            <w:pPr>
              <w:pStyle w:val="Normal"/>
              <w:snapToGrid w:val="false"/>
              <w:jc w:val="both"/>
              <w:rPr>
                <w:rFonts w:ascii="Arial" w:hAnsi="Arial" w:cs="Arial"/>
                <w:b/>
                <w:color w:val="000000"/>
                <w:sz w:val="22"/>
                <w:u w:val="single"/>
              </w:rPr>
            </w:pPr>
            <w:r>
              <w:rPr>
                <w:rFonts w:cs="Arial" w:ascii="Arial" w:hAnsi="Arial"/>
                <w:b/>
                <w:color w:val="000000"/>
                <w:sz w:val="22"/>
                <w:u w:val="single"/>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Heading4"/>
              <w:ind w:hanging="0" w:start="0"/>
              <w:jc w:val="both"/>
              <w:rPr>
                <w:rFonts w:ascii="Arial" w:hAnsi="Arial" w:cs="Arial"/>
                <w:b w:val="false"/>
                <w:color w:val="000000"/>
              </w:rPr>
            </w:pPr>
            <w:r>
              <w:rPr>
                <w:rFonts w:cs="Arial" w:ascii="Arial" w:hAnsi="Arial"/>
                <w:b w:val="false"/>
                <w:color w:val="000000"/>
              </w:rPr>
              <w:t xml:space="preserve">For purposes of the CMS proposal, CGI and Enron will agree that the arrangement between them will be exclusive; however, the exclusive nature will only apply to Enron (as defined in the letter to which this Term Sheet is attached) and will not impact, bind nor otherwise be effective for any other subsidiary or affiliate of Enron who may be providing services and/or solutions to CMS.  The exclusivity provided for will be further subject to the right of CMS to select either one or both of CGI or Enron to provide the solution and, in that event, the exclusivity will not be effective to prohibit one party from pursuing the solution independent of the other party.   </w:t>
            </w:r>
          </w:p>
        </w:tc>
      </w:tr>
      <w:tr>
        <w:trPr/>
        <w:tc>
          <w:tcPr>
            <w:tcW w:w="2178" w:type="dxa"/>
            <w:tcBorders/>
          </w:tcPr>
          <w:p>
            <w:pPr>
              <w:pStyle w:val="Normal"/>
              <w:snapToGrid w:val="false"/>
              <w:jc w:val="both"/>
              <w:rPr>
                <w:rFonts w:ascii="Arial" w:hAnsi="Arial" w:cs="Arial"/>
                <w:b w:val="false"/>
                <w:color w:val="000000"/>
                <w:sz w:val="22"/>
              </w:rPr>
            </w:pPr>
            <w:r>
              <w:rPr>
                <w:rFonts w:cs="Arial" w:ascii="Arial" w:hAnsi="Arial"/>
                <w:b w:val="false"/>
                <w:color w:val="000000"/>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Heading4"/>
              <w:snapToGrid w:val="false"/>
              <w:ind w:hanging="0" w:start="0"/>
              <w:jc w:val="both"/>
              <w:rPr>
                <w:rFonts w:ascii="Arial" w:hAnsi="Arial" w:cs="Arial"/>
                <w:b w:val="false"/>
                <w:color w:val="000000"/>
                <w:sz w:val="22"/>
                <w:u w:val="single"/>
              </w:rPr>
            </w:pPr>
            <w:r>
              <w:rPr>
                <w:rFonts w:cs="Arial" w:ascii="Arial" w:hAnsi="Arial"/>
                <w:b w:val="false"/>
                <w:color w:val="000000"/>
                <w:sz w:val="22"/>
                <w:u w:val="single"/>
              </w:rPr>
            </w:r>
          </w:p>
        </w:tc>
      </w:tr>
      <w:tr>
        <w:trPr/>
        <w:tc>
          <w:tcPr>
            <w:tcW w:w="2178" w:type="dxa"/>
            <w:tcBorders/>
          </w:tcPr>
          <w:p>
            <w:pPr>
              <w:pStyle w:val="Normal"/>
              <w:snapToGrid w:val="false"/>
              <w:jc w:val="both"/>
              <w:rPr>
                <w:rFonts w:ascii="Arial" w:hAnsi="Arial" w:cs="Arial"/>
                <w:b/>
                <w:color w:val="000000"/>
                <w:sz w:val="22"/>
                <w:u w:val="single"/>
              </w:rPr>
            </w:pPr>
            <w:r>
              <w:rPr>
                <w:rFonts w:cs="Arial" w:ascii="Arial" w:hAnsi="Arial"/>
                <w:b/>
                <w:color w:val="000000"/>
                <w:sz w:val="22"/>
                <w:u w:val="single"/>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Heading4"/>
              <w:ind w:hanging="0" w:start="0"/>
              <w:jc w:val="both"/>
              <w:rPr>
                <w:rFonts w:ascii="Arial" w:hAnsi="Arial" w:cs="Arial"/>
                <w:b w:val="false"/>
                <w:color w:val="000000"/>
              </w:rPr>
            </w:pPr>
            <w:r>
              <w:rPr>
                <w:rFonts w:cs="Arial" w:ascii="Arial" w:hAnsi="Arial"/>
                <w:b w:val="false"/>
                <w:color w:val="000000"/>
              </w:rPr>
              <w:t>All technology contributed to the pursuit of the solution shall be owned by the party contributing same, including, but not to be limited to, any enhancements to that technology which may be developed by the parties in pursuit of the solution.  In the event any technology is developed jointly by the parties, the Definitive Agreement will detail the rights of each party in and to such jointly developed technology.</w:t>
            </w:r>
          </w:p>
        </w:tc>
      </w:tr>
      <w:tr>
        <w:trPr/>
        <w:tc>
          <w:tcPr>
            <w:tcW w:w="2178" w:type="dxa"/>
            <w:tcBorders/>
          </w:tcPr>
          <w:p>
            <w:pPr>
              <w:pStyle w:val="Normal"/>
              <w:snapToGrid w:val="false"/>
              <w:jc w:val="both"/>
              <w:rPr>
                <w:rFonts w:ascii="Arial" w:hAnsi="Arial" w:cs="Arial"/>
                <w:b w:val="false"/>
                <w:color w:val="000000"/>
                <w:sz w:val="22"/>
              </w:rPr>
            </w:pPr>
            <w:r>
              <w:rPr>
                <w:rFonts w:cs="Arial" w:ascii="Arial" w:hAnsi="Arial"/>
                <w:b w:val="false"/>
                <w:color w:val="000000"/>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Normal"/>
              <w:snapToGrid w:val="false"/>
              <w:jc w:val="both"/>
              <w:rPr>
                <w:rFonts w:ascii="Arial" w:hAnsi="Arial" w:cs="Arial"/>
                <w:b/>
                <w:sz w:val="22"/>
              </w:rPr>
            </w:pPr>
            <w:r>
              <w:rPr>
                <w:rFonts w:cs="Arial" w:ascii="Arial" w:hAnsi="Arial"/>
                <w:b/>
                <w:sz w:val="22"/>
              </w:rPr>
            </w:r>
          </w:p>
        </w:tc>
      </w:tr>
      <w:tr>
        <w:trPr/>
        <w:tc>
          <w:tcPr>
            <w:tcW w:w="2178" w:type="dxa"/>
            <w:tcBorders/>
          </w:tcPr>
          <w:p>
            <w:pPr>
              <w:pStyle w:val="Normal"/>
              <w:snapToGrid w:val="false"/>
              <w:jc w:val="both"/>
              <w:rPr>
                <w:rFonts w:ascii="Arial" w:hAnsi="Arial" w:cs="Arial"/>
                <w:b/>
                <w:sz w:val="22"/>
              </w:rPr>
            </w:pPr>
            <w:r>
              <w:rPr>
                <w:rFonts w:cs="Arial" w:ascii="Arial" w:hAnsi="Arial"/>
                <w:b/>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Normal"/>
              <w:jc w:val="both"/>
              <w:rPr>
                <w:rFonts w:ascii="Arial" w:hAnsi="Arial" w:cs="Arial"/>
                <w:sz w:val="22"/>
              </w:rPr>
            </w:pPr>
            <w:r>
              <w:rPr>
                <w:rFonts w:cs="Arial" w:ascii="Arial" w:hAnsi="Arial"/>
                <w:sz w:val="22"/>
              </w:rPr>
              <w:t xml:space="preserve">It is not intended that the Definitive Agreement will create any formal business relationship between Enron and CGI, nor grant to either party the right to represent or contract on behalf of the other party.  Each party will remain an independent business and provide its services to CMS as an independent business, with all warranties and representations normally supporting such services. </w:t>
            </w:r>
          </w:p>
        </w:tc>
      </w:tr>
      <w:tr>
        <w:trPr/>
        <w:tc>
          <w:tcPr>
            <w:tcW w:w="2178" w:type="dxa"/>
            <w:tcBorders/>
          </w:tcPr>
          <w:p>
            <w:pPr>
              <w:pStyle w:val="Normal"/>
              <w:snapToGrid w:val="false"/>
              <w:jc w:val="both"/>
              <w:rPr>
                <w:rFonts w:ascii="Arial" w:hAnsi="Arial" w:cs="Arial"/>
                <w:b/>
                <w:sz w:val="22"/>
              </w:rPr>
            </w:pPr>
            <w:r>
              <w:rPr>
                <w:rFonts w:cs="Arial" w:ascii="Arial" w:hAnsi="Arial"/>
                <w:b/>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Normal"/>
              <w:snapToGrid w:val="false"/>
              <w:jc w:val="both"/>
              <w:rPr>
                <w:rFonts w:ascii="Arial" w:hAnsi="Arial" w:cs="Arial"/>
                <w:b/>
                <w:sz w:val="22"/>
              </w:rPr>
            </w:pPr>
            <w:r>
              <w:rPr>
                <w:rFonts w:cs="Arial" w:ascii="Arial" w:hAnsi="Arial"/>
                <w:b/>
                <w:sz w:val="22"/>
              </w:rPr>
            </w:r>
          </w:p>
        </w:tc>
      </w:tr>
      <w:tr>
        <w:trPr/>
        <w:tc>
          <w:tcPr>
            <w:tcW w:w="2178" w:type="dxa"/>
            <w:tcBorders/>
          </w:tcPr>
          <w:p>
            <w:pPr>
              <w:pStyle w:val="Normal"/>
              <w:snapToGrid w:val="false"/>
              <w:jc w:val="both"/>
              <w:rPr>
                <w:rFonts w:ascii="Arial" w:hAnsi="Arial" w:cs="Arial"/>
                <w:b/>
                <w:sz w:val="22"/>
              </w:rPr>
            </w:pPr>
            <w:r>
              <w:rPr>
                <w:rFonts w:cs="Arial" w:ascii="Arial" w:hAnsi="Arial"/>
                <w:b/>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Normal"/>
              <w:jc w:val="both"/>
              <w:rPr>
                <w:rFonts w:ascii="Arial" w:hAnsi="Arial" w:cs="Arial"/>
                <w:sz w:val="22"/>
              </w:rPr>
            </w:pPr>
            <w:r>
              <w:rPr>
                <w:rFonts w:cs="Arial" w:ascii="Arial" w:hAnsi="Arial"/>
                <w:sz w:val="22"/>
              </w:rPr>
              <w:t>Any agreements to be executed between CGI and Enron arising out of the Definitive Agreement, shall be in a form mutually acceptable to both parties and shall contain such terms and conditions as are mutually acceptable to the parties.</w:t>
            </w:r>
          </w:p>
        </w:tc>
      </w:tr>
      <w:tr>
        <w:trPr/>
        <w:tc>
          <w:tcPr>
            <w:tcW w:w="2178" w:type="dxa"/>
            <w:tcBorders/>
          </w:tcPr>
          <w:p>
            <w:pPr>
              <w:pStyle w:val="Normal"/>
              <w:snapToGrid w:val="false"/>
              <w:jc w:val="both"/>
              <w:rPr>
                <w:rFonts w:ascii="Arial" w:hAnsi="Arial" w:cs="Arial"/>
                <w:b/>
                <w:sz w:val="22"/>
              </w:rPr>
            </w:pPr>
            <w:r>
              <w:rPr>
                <w:rFonts w:cs="Arial" w:ascii="Arial" w:hAnsi="Arial"/>
                <w:b/>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Normal"/>
              <w:snapToGrid w:val="false"/>
              <w:jc w:val="both"/>
              <w:rPr>
                <w:rFonts w:ascii="Arial" w:hAnsi="Arial" w:cs="Arial"/>
                <w:b/>
                <w:sz w:val="22"/>
              </w:rPr>
            </w:pPr>
            <w:r>
              <w:rPr>
                <w:rFonts w:cs="Arial" w:ascii="Arial" w:hAnsi="Arial"/>
                <w:b/>
                <w:sz w:val="22"/>
              </w:rPr>
            </w:r>
          </w:p>
        </w:tc>
      </w:tr>
      <w:tr>
        <w:trPr/>
        <w:tc>
          <w:tcPr>
            <w:tcW w:w="2178" w:type="dxa"/>
            <w:tcBorders/>
          </w:tcPr>
          <w:p>
            <w:pPr>
              <w:pStyle w:val="Normal"/>
              <w:snapToGrid w:val="false"/>
              <w:jc w:val="both"/>
              <w:rPr>
                <w:rFonts w:ascii="Arial" w:hAnsi="Arial" w:cs="Arial"/>
                <w:b/>
                <w:sz w:val="22"/>
              </w:rPr>
            </w:pPr>
            <w:r>
              <w:rPr>
                <w:rFonts w:cs="Arial" w:ascii="Arial" w:hAnsi="Arial"/>
                <w:b/>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Normal"/>
              <w:jc w:val="both"/>
              <w:rPr>
                <w:rFonts w:ascii="Arial" w:hAnsi="Arial" w:cs="Arial"/>
                <w:sz w:val="22"/>
              </w:rPr>
            </w:pPr>
            <w:r>
              <w:rPr>
                <w:rFonts w:cs="Arial" w:ascii="Arial" w:hAnsi="Arial"/>
                <w:sz w:val="22"/>
              </w:rPr>
              <w:t xml:space="preserve">Neither party shall be entitled to make any news releases, public announcements, advertisements or publicity releases concerning the Definitive Agreement or any facet of the proposal or solution being provided to CMS without the express written consent of the other party and, as applicable, CMS. </w:t>
            </w:r>
          </w:p>
        </w:tc>
      </w:tr>
      <w:tr>
        <w:trPr/>
        <w:tc>
          <w:tcPr>
            <w:tcW w:w="2178" w:type="dxa"/>
            <w:tcBorders/>
          </w:tcPr>
          <w:p>
            <w:pPr>
              <w:pStyle w:val="Normal"/>
              <w:snapToGrid w:val="false"/>
              <w:jc w:val="both"/>
              <w:rPr>
                <w:rFonts w:ascii="Arial" w:hAnsi="Arial" w:cs="Arial"/>
                <w:b/>
                <w:sz w:val="22"/>
              </w:rPr>
            </w:pPr>
            <w:r>
              <w:rPr>
                <w:rFonts w:cs="Arial" w:ascii="Arial" w:hAnsi="Arial"/>
                <w:b/>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Normal"/>
              <w:snapToGrid w:val="false"/>
              <w:jc w:val="both"/>
              <w:rPr>
                <w:rFonts w:ascii="Arial" w:hAnsi="Arial" w:cs="Arial"/>
                <w:b/>
                <w:sz w:val="22"/>
              </w:rPr>
            </w:pPr>
            <w:r>
              <w:rPr>
                <w:rFonts w:cs="Arial" w:ascii="Arial" w:hAnsi="Arial"/>
                <w:b/>
                <w:sz w:val="22"/>
              </w:rPr>
            </w:r>
          </w:p>
        </w:tc>
      </w:tr>
      <w:tr>
        <w:trPr/>
        <w:tc>
          <w:tcPr>
            <w:tcW w:w="2178" w:type="dxa"/>
            <w:tcBorders/>
          </w:tcPr>
          <w:p>
            <w:pPr>
              <w:pStyle w:val="Normal"/>
              <w:snapToGrid w:val="false"/>
              <w:jc w:val="both"/>
              <w:rPr>
                <w:rFonts w:ascii="Arial" w:hAnsi="Arial" w:cs="Arial"/>
                <w:b/>
                <w:sz w:val="22"/>
              </w:rPr>
            </w:pPr>
            <w:r>
              <w:rPr>
                <w:rFonts w:cs="Arial" w:ascii="Arial" w:hAnsi="Arial"/>
                <w:b/>
                <w:sz w:val="22"/>
              </w:rPr>
            </w:r>
          </w:p>
        </w:tc>
        <w:tc>
          <w:tcPr>
            <w:tcW w:w="270" w:type="dxa"/>
            <w:tcBorders/>
          </w:tcPr>
          <w:p>
            <w:pPr>
              <w:pStyle w:val="Normal"/>
              <w:snapToGrid w:val="false"/>
              <w:jc w:val="both"/>
              <w:rPr>
                <w:rFonts w:ascii="Arial" w:hAnsi="Arial" w:cs="Arial"/>
                <w:b/>
                <w:sz w:val="22"/>
              </w:rPr>
            </w:pPr>
            <w:r>
              <w:rPr>
                <w:rFonts w:cs="Arial" w:ascii="Arial" w:hAnsi="Arial"/>
                <w:b/>
                <w:sz w:val="22"/>
              </w:rPr>
            </w:r>
          </w:p>
        </w:tc>
        <w:tc>
          <w:tcPr>
            <w:tcW w:w="7110" w:type="dxa"/>
            <w:tcBorders/>
          </w:tcPr>
          <w:p>
            <w:pPr>
              <w:pStyle w:val="Normal"/>
              <w:jc w:val="both"/>
              <w:rPr>
                <w:rFonts w:ascii="Arial" w:hAnsi="Arial" w:cs="Arial"/>
                <w:sz w:val="22"/>
              </w:rPr>
            </w:pPr>
            <w:r>
              <w:rPr>
                <w:rFonts w:cs="Arial" w:ascii="Arial" w:hAnsi="Arial"/>
                <w:sz w:val="22"/>
              </w:rPr>
              <w:t>It is intended that the Definitive Agreement will be governed by the laws of the State of New York as a neutral forum for both CGI and Enron.</w:t>
            </w:r>
          </w:p>
        </w:tc>
      </w:tr>
    </w:tbl>
    <w:p>
      <w:pPr>
        <w:pStyle w:val="Normal"/>
        <w:jc w:val="both"/>
        <w:rPr>
          <w:rFonts w:ascii="Arial" w:hAnsi="Arial" w:cs="Arial"/>
          <w:b/>
          <w:sz w:val="22"/>
        </w:rPr>
      </w:pPr>
      <w:r>
        <w:rPr>
          <w:rFonts w:cs="Arial" w:ascii="Arial" w:hAnsi="Arial"/>
          <w:b/>
          <w:sz w:val="22"/>
        </w:rPr>
      </w:r>
    </w:p>
    <w:p>
      <w:pPr>
        <w:pStyle w:val="BodyText"/>
        <w:rPr>
          <w:rFonts w:ascii="Arial" w:hAnsi="Arial" w:cs="Arial"/>
          <w:sz w:val="22"/>
        </w:rPr>
      </w:pPr>
      <w:r>
        <w:rPr>
          <w:rFonts w:cs="Arial" w:ascii="Arial" w:hAnsi="Arial"/>
          <w:sz w:val="22"/>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/mnt/main-storage/datasets/enron-docs/doc/loi_cgi_3_27_01_.doc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2</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/mnt/main-storage/datasets/enron-docs/doc/loi_cgi_3_27_01_.doc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CGI Information Systems &amp; Management</w:t>
    </w:r>
  </w:p>
  <w:p>
    <w:pPr>
      <w:pStyle w:val="Header"/>
      <w:rPr>
        <w:rFonts w:ascii="Arial" w:hAnsi="Arial" w:cs="Arial"/>
        <w:sz w:val="22"/>
      </w:rPr>
    </w:pPr>
    <w:r>
      <w:rPr>
        <w:rFonts w:eastAsia="Arial" w:cs="Arial" w:ascii="Arial" w:hAnsi="Arial"/>
        <w:sz w:val="22"/>
      </w:rPr>
      <w:t xml:space="preserve">     </w:t>
    </w:r>
    <w:r>
      <w:rPr>
        <w:rFonts w:cs="Arial" w:ascii="Arial" w:hAnsi="Arial"/>
        <w:sz w:val="22"/>
      </w:rPr>
      <w:t>Consultants, Inc.</w:t>
    </w:r>
  </w:p>
  <w:p>
    <w:pPr>
      <w:pStyle w:val="Header"/>
      <w:rPr>
        <w:rFonts w:ascii="Arial" w:hAnsi="Arial" w:cs="Arial"/>
        <w:sz w:val="22"/>
      </w:rPr>
    </w:pPr>
    <w:r>
      <w:rPr>
        <w:rFonts w:cs="Arial" w:ascii="Arial" w:hAnsi="Arial"/>
        <w:sz w:val="22"/>
      </w:rPr>
      <w:t>March 28, 2001</w:t>
    </w:r>
  </w:p>
  <w:p>
    <w:pPr>
      <w:pStyle w:val="Header"/>
      <w:rPr>
        <w:rFonts w:ascii="Arial" w:hAnsi="Arial" w:cs="Arial"/>
        <w:sz w:val="22"/>
      </w:rPr>
    </w:pPr>
    <w:r>
      <w:rPr>
        <w:rFonts w:cs="Arial" w:ascii="Arial" w:hAnsi="Arial"/>
        <w:sz w:val="22"/>
      </w:rPr>
      <w:t xml:space="preserve">Page </w:t>
    </w:r>
    <w:r>
      <w:rPr>
        <w:rFonts w:cs="Arial" w:ascii="Arial" w:hAnsi="Arial"/>
        <w:sz w:val="22"/>
      </w:rPr>
      <w:fldChar w:fldCharType="begin"/>
    </w:r>
    <w:r>
      <w:rPr>
        <w:sz w:val="22"/>
        <w:rFonts w:cs="Arial" w:ascii="Arial" w:hAnsi="Arial"/>
      </w:rPr>
      <w:instrText xml:space="preserve"> PAGE </w:instrText>
    </w:r>
    <w:r>
      <w:rPr>
        <w:sz w:val="22"/>
        <w:rFonts w:cs="Arial" w:ascii="Arial" w:hAnsi="Arial"/>
      </w:rPr>
      <w:fldChar w:fldCharType="separate"/>
    </w:r>
    <w:r>
      <w:rPr>
        <w:sz w:val="22"/>
        <w:rFonts w:cs="Arial" w:ascii="Arial" w:hAnsi="Arial"/>
      </w:rPr>
      <w:t>3</w:t>
    </w:r>
    <w:r>
      <w:rPr>
        <w:sz w:val="22"/>
        <w:rFonts w:cs="Arial" w:ascii="Arial" w:hAnsi="Arial"/>
      </w:rPr>
      <w:fldChar w:fldCharType="end"/>
    </w:r>
  </w:p>
  <w:p>
    <w:pPr>
      <w:pStyle w:val="Header"/>
      <w:rPr>
        <w:rFonts w:ascii="Arial" w:hAnsi="Arial" w:cs="Arial"/>
        <w:sz w:val="22"/>
      </w:rPr>
    </w:pPr>
    <w:r>
      <w:rPr>
        <w:rFonts w:cs="Arial" w:ascii="Arial" w:hAnsi="Arial"/>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2001-03-27T21:51:00Z</dcterms:created>
  <dc:creator>tmccull</dc:creator>
  <dc:description/>
  <dc:language>en-CA</dc:language>
  <cp:lastModifiedBy>mgreenbe</cp:lastModifiedBy>
  <cp:lastPrinted>2001-03-27T19:39:00Z</cp:lastPrinted>
  <dcterms:modified xsi:type="dcterms:W3CDTF">2001-03-27T23:09:00Z</dcterms:modified>
  <cp:revision>8</cp:revision>
  <dc:subject/>
  <dc:title>ATTACHMENT “A”</dc:title>
</cp:coreProperties>
</file>