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6"/>
        </w:rPr>
      </w:pPr>
      <w:r>
        <w:rPr>
          <w:rFonts w:eastAsia="Arial"/>
          <w:sz w:val="36"/>
        </w:rPr>
        <w:t xml:space="preserve"> </w:t>
      </w:r>
      <w:r>
        <w:rPr>
          <w:sz w:val="36"/>
        </w:rPr>
        <w:t>REQUEST FORM FOR TW LFT OVERRUN</w:t>
      </w:r>
    </w:p>
    <w:p>
      <w:pPr>
        <w:pStyle w:val="Normal"/>
        <w:rPr>
          <w:sz w:val="36"/>
        </w:rPr>
      </w:pPr>
      <w:r>
        <w:rPr>
          <w:sz w:val="36"/>
        </w:rPr>
      </w:r>
    </w:p>
    <w:p>
      <w:pPr>
        <w:pStyle w:val="Normal"/>
        <w:rPr/>
      </w:pPr>
      <w:r>
        <w:rPr/>
      </w:r>
    </w:p>
    <w:p>
      <w:pPr>
        <w:pStyle w:val="Normal"/>
        <w:tabs>
          <w:tab w:val="clear" w:pos="720"/>
          <w:tab w:val="left" w:pos="7740" w:leader="none"/>
        </w:tabs>
        <w:rPr/>
      </w:pPr>
      <w:r>
        <w:rPr>
          <w:b/>
          <w:sz w:val="28"/>
        </w:rPr>
        <w:t>Transwestern Pipeline Company</w:t>
      </w:r>
      <w:r>
        <w:rPr/>
        <w:tab/>
        <w:t>Date: _______________</w:t>
      </w:r>
    </w:p>
    <w:p>
      <w:pPr>
        <w:pStyle w:val="Heading1"/>
        <w:ind w:hanging="0" w:start="0"/>
        <w:rPr/>
      </w:pPr>
      <w:r>
        <w:rPr/>
        <w:t>FAX (713) 646-8260</w:t>
      </w:r>
    </w:p>
    <w:p>
      <w:pPr>
        <w:pStyle w:val="Normal"/>
        <w:rPr/>
      </w:pPr>
      <w:r>
        <w:rPr/>
      </w:r>
    </w:p>
    <w:p>
      <w:pPr>
        <w:pStyle w:val="Normal"/>
        <w:rPr>
          <w:b/>
          <w:sz w:val="24"/>
        </w:rPr>
      </w:pPr>
      <w:r>
        <w:rPr>
          <w:b/>
          <w:sz w:val="24"/>
        </w:rPr>
        <w:t>ATTN:  LFT Overrun Option Request:</w:t>
      </w:r>
    </w:p>
    <w:p>
      <w:pPr>
        <w:pStyle w:val="Normal"/>
        <w:rPr>
          <w:b/>
          <w:sz w:val="24"/>
        </w:rPr>
      </w:pPr>
      <w:r>
        <w:rPr>
          <w:b/>
          <w:sz w:val="24"/>
        </w:rPr>
      </w:r>
    </w:p>
    <w:p>
      <w:pPr>
        <w:pStyle w:val="Normal"/>
        <w:spacing w:before="80" w:after="0"/>
        <w:rPr>
          <w:sz w:val="24"/>
        </w:rPr>
      </w:pPr>
      <w:r>
        <w:rPr>
          <w:sz w:val="24"/>
        </w:rPr>
        <w:t>_____ New Request</w:t>
      </w:r>
    </w:p>
    <w:p>
      <w:pPr>
        <w:pStyle w:val="Normal"/>
        <w:spacing w:before="80" w:after="0"/>
        <w:rPr>
          <w:sz w:val="24"/>
        </w:rPr>
      </w:pPr>
      <w:r>
        <w:rPr>
          <w:sz w:val="24"/>
        </w:rPr>
        <w:t>_____ Modification of Existing LFT Overrun Request</w:t>
      </w:r>
    </w:p>
    <w:p>
      <w:pPr>
        <w:pStyle w:val="Normal"/>
        <w:spacing w:before="80" w:after="0"/>
        <w:rPr>
          <w:sz w:val="24"/>
        </w:rPr>
      </w:pPr>
      <w:r>
        <w:rPr>
          <w:sz w:val="24"/>
        </w:rPr>
        <w:t>_____ Termination of Existing LFT Overrun Request</w:t>
      </w:r>
    </w:p>
    <w:p>
      <w:pPr>
        <w:pStyle w:val="Normal"/>
        <w:rPr>
          <w:sz w:val="24"/>
        </w:rPr>
      </w:pPr>
      <w:r>
        <w:rPr>
          <w:sz w:val="24"/>
        </w:rPr>
      </w:r>
    </w:p>
    <w:p>
      <w:pPr>
        <w:pStyle w:val="Normal"/>
        <w:rPr>
          <w:sz w:val="24"/>
        </w:rPr>
      </w:pPr>
      <w:r>
        <w:rPr>
          <w:sz w:val="24"/>
        </w:rPr>
      </w:r>
    </w:p>
    <w:p>
      <w:pPr>
        <w:pStyle w:val="BodyText"/>
        <w:spacing w:lineRule="auto" w:line="288" w:before="0" w:after="0"/>
        <w:rPr>
          <w:sz w:val="24"/>
        </w:rPr>
      </w:pPr>
      <w:r>
        <w:rPr>
          <w:sz w:val="24"/>
        </w:rPr>
        <w:t>_________________________ (“Shipper”) hereby requests the LFT Overrun Option on the designated transportation contract(s).  Shipper understands that it’s LFT account(s) listed below will be automatically adjusted, to overrun transactions on days when NO LFT service is available.  The pipeline will schedule these overrun transactions based on the available capacity at the corresponding receipt and delivery locations.</w:t>
      </w:r>
    </w:p>
    <w:p>
      <w:pPr>
        <w:pStyle w:val="Normal"/>
        <w:rPr>
          <w:sz w:val="24"/>
        </w:rPr>
      </w:pPr>
      <w:r>
        <w:rPr>
          <w:sz w:val="24"/>
        </w:rPr>
      </w:r>
    </w:p>
    <w:tbl>
      <w:tblPr>
        <w:tblW w:w="1980" w:type="dxa"/>
        <w:jc w:val="start"/>
        <w:tblInd w:w="198" w:type="dxa"/>
        <w:tblLayout w:type="fixed"/>
        <w:tblCellMar>
          <w:top w:w="0" w:type="dxa"/>
          <w:start w:w="108" w:type="dxa"/>
          <w:bottom w:w="0" w:type="dxa"/>
          <w:end w:w="108" w:type="dxa"/>
        </w:tblCellMar>
      </w:tblPr>
      <w:tblGrid>
        <w:gridCol w:w="1980"/>
      </w:tblGrid>
      <w:tr>
        <w:trPr/>
        <w:tc>
          <w:tcPr>
            <w:tcW w:w="1980" w:type="dxa"/>
            <w:tcBorders/>
          </w:tcPr>
          <w:p>
            <w:pPr>
              <w:pStyle w:val="Normal"/>
              <w:rPr>
                <w:sz w:val="24"/>
              </w:rPr>
            </w:pPr>
            <w:r>
              <w:rPr>
                <w:sz w:val="24"/>
              </w:rPr>
              <w:t>LFT Contract #</w:t>
            </w:r>
          </w:p>
        </w:tc>
      </w:tr>
      <w:tr>
        <w:trPr>
          <w:trHeight w:val="360" w:hRule="atLeast"/>
        </w:trPr>
        <w:tc>
          <w:tcPr>
            <w:tcW w:w="1980" w:type="dxa"/>
            <w:tcBorders>
              <w:top w:val="single" w:sz="4" w:space="0" w:color="000000"/>
            </w:tcBorders>
          </w:tcPr>
          <w:p>
            <w:pPr>
              <w:pStyle w:val="Normal"/>
              <w:snapToGrid w:val="false"/>
              <w:rPr>
                <w:sz w:val="24"/>
              </w:rPr>
            </w:pPr>
            <w:r>
              <w:rPr>
                <w:sz w:val="24"/>
              </w:rPr>
            </w:r>
          </w:p>
        </w:tc>
      </w:tr>
      <w:tr>
        <w:trPr>
          <w:trHeight w:val="360" w:hRule="atLeast"/>
        </w:trPr>
        <w:tc>
          <w:tcPr>
            <w:tcW w:w="1980" w:type="dxa"/>
            <w:tcBorders>
              <w:top w:val="single" w:sz="4" w:space="0" w:color="000000"/>
            </w:tcBorders>
          </w:tcPr>
          <w:p>
            <w:pPr>
              <w:pStyle w:val="Normal"/>
              <w:snapToGrid w:val="false"/>
              <w:rPr>
                <w:sz w:val="24"/>
              </w:rPr>
            </w:pPr>
            <w:r>
              <w:rPr>
                <w:sz w:val="24"/>
              </w:rPr>
            </w:r>
          </w:p>
        </w:tc>
      </w:tr>
      <w:tr>
        <w:trPr>
          <w:trHeight w:val="360" w:hRule="atLeast"/>
        </w:trPr>
        <w:tc>
          <w:tcPr>
            <w:tcW w:w="1980" w:type="dxa"/>
            <w:tcBorders>
              <w:top w:val="single" w:sz="4" w:space="0" w:color="000000"/>
            </w:tcBorders>
          </w:tcPr>
          <w:p>
            <w:pPr>
              <w:pStyle w:val="Normal"/>
              <w:snapToGrid w:val="false"/>
              <w:rPr>
                <w:sz w:val="24"/>
              </w:rPr>
            </w:pPr>
            <w:r>
              <w:rPr>
                <w:sz w:val="24"/>
              </w:rPr>
            </w:r>
          </w:p>
        </w:tc>
      </w:tr>
      <w:tr>
        <w:trPr>
          <w:trHeight w:val="360" w:hRule="atLeast"/>
        </w:trPr>
        <w:tc>
          <w:tcPr>
            <w:tcW w:w="1980" w:type="dxa"/>
            <w:tcBorders>
              <w:top w:val="single" w:sz="4" w:space="0" w:color="000000"/>
              <w:bottom w:val="single" w:sz="4" w:space="0" w:color="000000"/>
            </w:tcBorders>
          </w:tcPr>
          <w:p>
            <w:pPr>
              <w:pStyle w:val="Normal"/>
              <w:snapToGrid w:val="false"/>
              <w:rPr>
                <w:sz w:val="24"/>
              </w:rPr>
            </w:pPr>
            <w:r>
              <w:rPr>
                <w:sz w:val="24"/>
              </w:rPr>
            </w:r>
          </w:p>
        </w:tc>
      </w:tr>
    </w:tbl>
    <w:p>
      <w:pPr>
        <w:pStyle w:val="Normal"/>
        <w:rPr>
          <w:sz w:val="24"/>
        </w:rPr>
      </w:pPr>
      <w:r>
        <w:rPr>
          <w:sz w:val="24"/>
        </w:rPr>
      </w:r>
    </w:p>
    <w:p>
      <w:pPr>
        <w:pStyle w:val="BodyText"/>
        <w:spacing w:lineRule="auto" w:line="288" w:before="0" w:after="0"/>
        <w:rPr>
          <w:sz w:val="24"/>
        </w:rPr>
      </w:pPr>
      <w:r>
        <w:rPr>
          <w:sz w:val="24"/>
        </w:rPr>
        <w:t>Shipper’s designation of the LFT Overrun Option may be terminated or canceled by Shipper or Transwestern by providing written notice to the other party at least two business days (2) days prior to the Timely Nomination Deadline.</w:t>
      </w:r>
    </w:p>
    <w:p>
      <w:pPr>
        <w:pStyle w:val="Normal"/>
        <w:rPr>
          <w:sz w:val="24"/>
        </w:rPr>
      </w:pPr>
      <w:r>
        <w:rPr>
          <w:sz w:val="24"/>
        </w:rPr>
      </w:r>
    </w:p>
    <w:p>
      <w:pPr>
        <w:pStyle w:val="BodyText"/>
        <w:spacing w:lineRule="auto" w:line="288" w:before="0" w:after="0"/>
        <w:rPr>
          <w:sz w:val="24"/>
        </w:rPr>
      </w:pPr>
      <w:r>
        <w:rPr>
          <w:sz w:val="24"/>
        </w:rPr>
        <w:t>Shipper, by execution of this form, certifies that Shipper has a currently effective LFT transportation contract with Transwestern and has title or contractual right to acquire title to the gas to be scheduled as overrun transactions.  The LFT Overrun Option will be performed within the existing parameters of Transwestern’s LFT Rate Schedule.</w:t>
      </w:r>
    </w:p>
    <w:p>
      <w:pPr>
        <w:pStyle w:val="Normal"/>
        <w:rPr>
          <w:sz w:val="24"/>
        </w:rPr>
      </w:pPr>
      <w:r>
        <w:rPr>
          <w:sz w:val="24"/>
        </w:rPr>
      </w:r>
    </w:p>
    <w:p>
      <w:pPr>
        <w:pStyle w:val="BodyText"/>
        <w:spacing w:lineRule="auto" w:line="264" w:before="0" w:after="0"/>
        <w:rPr>
          <w:sz w:val="24"/>
        </w:rPr>
      </w:pPr>
      <w:r>
        <w:rPr>
          <w:sz w:val="24"/>
        </w:rPr>
        <w:t>On behalf of Shipper, the undersigned represents and warrants that the information provided herein is correct to the best of his/her knowledge.</w:t>
      </w:r>
    </w:p>
    <w:p>
      <w:pPr>
        <w:pStyle w:val="Normal"/>
        <w:rPr>
          <w:sz w:val="24"/>
        </w:rPr>
      </w:pPr>
      <w:r>
        <w:rPr>
          <w:sz w:val="24"/>
        </w:rPr>
      </w:r>
    </w:p>
    <w:p>
      <w:pPr>
        <w:pStyle w:val="Normal"/>
        <w:rPr>
          <w:sz w:val="24"/>
        </w:rPr>
      </w:pPr>
      <w:r>
        <w:rPr>
          <w:sz w:val="24"/>
        </w:rPr>
        <w:t>SHIPPER</w:t>
      </w:r>
    </w:p>
    <w:p>
      <w:pPr>
        <w:pStyle w:val="Normal"/>
        <w:rPr>
          <w:sz w:val="24"/>
        </w:rPr>
      </w:pPr>
      <w:r>
        <w:rPr>
          <w:sz w:val="24"/>
        </w:rPr>
      </w:r>
    </w:p>
    <w:tbl>
      <w:tblPr>
        <w:tblW w:w="3780" w:type="dxa"/>
        <w:jc w:val="start"/>
        <w:tblInd w:w="18" w:type="dxa"/>
        <w:tblLayout w:type="fixed"/>
        <w:tblCellMar>
          <w:top w:w="0" w:type="dxa"/>
          <w:start w:w="108" w:type="dxa"/>
          <w:bottom w:w="0" w:type="dxa"/>
          <w:end w:w="108" w:type="dxa"/>
        </w:tblCellMar>
      </w:tblPr>
      <w:tblGrid>
        <w:gridCol w:w="738"/>
        <w:gridCol w:w="3042"/>
      </w:tblGrid>
      <w:tr>
        <w:trPr/>
        <w:tc>
          <w:tcPr>
            <w:tcW w:w="738" w:type="dxa"/>
            <w:tcBorders/>
          </w:tcPr>
          <w:p>
            <w:pPr>
              <w:pStyle w:val="Normal"/>
              <w:rPr>
                <w:sz w:val="24"/>
              </w:rPr>
            </w:pPr>
            <w:r>
              <w:rPr>
                <w:sz w:val="24"/>
              </w:rPr>
              <w:t>By:</w:t>
            </w:r>
          </w:p>
        </w:tc>
        <w:tc>
          <w:tcPr>
            <w:tcW w:w="3042" w:type="dxa"/>
            <w:tcBorders/>
          </w:tcPr>
          <w:p>
            <w:pPr>
              <w:pStyle w:val="Normal"/>
              <w:snapToGrid w:val="false"/>
              <w:rPr>
                <w:sz w:val="24"/>
              </w:rPr>
            </w:pPr>
            <w:r>
              <w:rPr>
                <w:sz w:val="24"/>
              </w:rPr>
            </w:r>
          </w:p>
        </w:tc>
      </w:tr>
      <w:tr>
        <w:trPr/>
        <w:tc>
          <w:tcPr>
            <w:tcW w:w="738" w:type="dxa"/>
            <w:tcBorders/>
          </w:tcPr>
          <w:p>
            <w:pPr>
              <w:pStyle w:val="Normal"/>
              <w:spacing w:before="120" w:after="0"/>
              <w:rPr>
                <w:sz w:val="24"/>
              </w:rPr>
            </w:pPr>
            <w:r>
              <w:rPr>
                <w:sz w:val="24"/>
              </w:rPr>
              <w:t>Title:</w:t>
            </w:r>
          </w:p>
        </w:tc>
        <w:tc>
          <w:tcPr>
            <w:tcW w:w="3042" w:type="dxa"/>
            <w:tcBorders>
              <w:top w:val="single" w:sz="4" w:space="0" w:color="000000"/>
              <w:bottom w:val="single" w:sz="4" w:space="0" w:color="000000"/>
            </w:tcBorders>
          </w:tcPr>
          <w:p>
            <w:pPr>
              <w:pStyle w:val="Normal"/>
              <w:snapToGrid w:val="false"/>
              <w:spacing w:before="120" w:after="0"/>
              <w:rPr>
                <w:sz w:val="24"/>
              </w:rPr>
            </w:pPr>
            <w:r>
              <w:rPr>
                <w:sz w:val="24"/>
              </w:rPr>
            </w:r>
          </w:p>
        </w:tc>
      </w:tr>
    </w:tbl>
    <w:p>
      <w:pPr>
        <w:pStyle w:val="Normal"/>
        <w:rPr>
          <w:sz w:val="24"/>
        </w:rPr>
      </w:pPr>
      <w:r>
        <w:rPr>
          <w:sz w:val="24"/>
        </w:rPr>
      </w:r>
    </w:p>
    <w:sectPr>
      <w:footerReference w:type="default" r:id="rId2"/>
      <w:type w:val="nextPage"/>
      <w:pgSz w:w="12240" w:h="15840"/>
      <w:pgMar w:left="1008" w:right="1008" w:gutter="0" w:header="0" w:top="1008"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lang w:eastAsia="en-US"/>
      </w:rPr>
    </w:pPr>
    <w:r>
      <w:rPr>
        <w:sz w:val="8"/>
        <w:lang w:eastAsia="en-US"/>
      </w:rPr>
      <w:fldChar w:fldCharType="begin"/>
    </w:r>
    <w:r>
      <w:rPr>
        <w:sz w:val="8"/>
        <w:lang w:eastAsia="en-US"/>
      </w:rPr>
      <w:instrText xml:space="preserve"> FILENAME </w:instrText>
    </w:r>
    <w:r>
      <w:rPr>
        <w:sz w:val="8"/>
        <w:lang w:eastAsia="en-US"/>
      </w:rPr>
      <w:fldChar w:fldCharType="separate"/>
    </w:r>
    <w:r>
      <w:rPr>
        <w:sz w:val="8"/>
        <w:lang w:eastAsia="en-US"/>
      </w:rPr>
      <w:t>lft_form.doc</w:t>
    </w:r>
    <w:r>
      <w:rPr>
        <w:sz w:val="8"/>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2"/>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paragraph" w:styleId="Heading">
    <w:name w:val="Heading"/>
    <w:basedOn w:val="Normal"/>
    <w:next w:val="BodyText"/>
    <w:qFormat/>
    <w:pPr>
      <w:shd w:fill="000000" w:val="clear"/>
      <w:jc w:val="center"/>
    </w:pPr>
    <w:rPr>
      <w:color w:val="FFFFFF"/>
      <w:sz w:val="28"/>
    </w:rPr>
  </w:style>
  <w:style w:type="paragraph" w:styleId="BodyText">
    <w:name w:val="Body Text"/>
    <w:basedOn w:val="Normal"/>
    <w:pPr>
      <w:spacing w:before="6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2001-02-02T18:37:00Z</dcterms:created>
  <dc:creator>Alma L. Carrillo</dc:creator>
  <dc:description/>
  <dc:language>en-CA</dc:language>
  <cp:lastModifiedBy>ET&amp;S</cp:lastModifiedBy>
  <cp:lastPrinted>2001-02-02T08:47:00Z</cp:lastPrinted>
  <dcterms:modified xsi:type="dcterms:W3CDTF">2001-02-02T18:37:00Z</dcterms:modified>
  <cp:revision>2</cp:revision>
  <dc:subject/>
  <dc:title>SAMPLE REQUEST FORM FOR NNG</dc:title>
</cp:coreProperties>
</file>