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start"/>
        <w:rPr/>
      </w:pPr>
      <w:r>
        <w:rPr/>
      </w:r>
    </w:p>
    <w:p>
      <w:pPr>
        <w:pStyle w:val="Normal"/>
        <w:spacing w:lineRule="auto" w:line="240" w:before="0" w:after="0"/>
        <w:jc w:val="start"/>
        <w:rPr/>
      </w:pPr>
      <w:r>
        <w:rPr/>
      </w:r>
    </w:p>
    <w:p>
      <w:pPr>
        <w:pStyle w:val="Normal"/>
        <w:spacing w:lineRule="auto" w:line="240" w:before="0" w:after="0"/>
        <w:jc w:val="start"/>
        <w:rPr/>
      </w:pPr>
      <w:r>
        <w:rPr/>
      </w:r>
    </w:p>
    <w:p>
      <w:pPr>
        <w:pStyle w:val="Normal"/>
        <w:spacing w:lineRule="auto" w:line="240" w:before="0" w:after="0"/>
        <w:jc w:val="start"/>
        <w:rPr/>
      </w:pPr>
      <w:r>
        <w:rPr/>
        <w:t>July 6, 2000</w:t>
      </w:r>
    </w:p>
    <w:p>
      <w:pPr>
        <w:pStyle w:val="Normal"/>
        <w:spacing w:lineRule="auto" w:line="240" w:before="0" w:after="0"/>
        <w:jc w:val="start"/>
        <w:rPr/>
      </w:pPr>
      <w:r>
        <w:rPr/>
      </w:r>
    </w:p>
    <w:p>
      <w:pPr>
        <w:pStyle w:val="Normal"/>
        <w:spacing w:lineRule="auto" w:line="240" w:before="0" w:after="0"/>
        <w:jc w:val="start"/>
        <w:rPr>
          <w:color w:val="000000"/>
          <w:lang w:eastAsia="en-US"/>
        </w:rPr>
      </w:pPr>
      <w:r>
        <w:rPr>
          <w:color w:val="000000"/>
          <w:lang w:eastAsia="en-US"/>
        </w:rPr>
        <w:t>Efrain Lopez</w:t>
      </w:r>
    </w:p>
    <w:p>
      <w:pPr>
        <w:pStyle w:val="Normal"/>
        <w:spacing w:lineRule="auto" w:line="240" w:before="0" w:after="0"/>
        <w:jc w:val="start"/>
        <w:rPr>
          <w:color w:val="000000"/>
          <w:lang w:eastAsia="en-US"/>
        </w:rPr>
      </w:pPr>
      <w:r>
        <w:rPr>
          <w:color w:val="000000"/>
          <w:lang w:eastAsia="en-US"/>
        </w:rPr>
        <w:t>EcoElectrica, L.P.</w:t>
      </w:r>
    </w:p>
    <w:p>
      <w:pPr>
        <w:pStyle w:val="Normal"/>
        <w:spacing w:lineRule="auto" w:line="240" w:before="0" w:after="0"/>
        <w:jc w:val="start"/>
        <w:rPr>
          <w:color w:val="000000"/>
          <w:lang w:eastAsia="en-US"/>
        </w:rPr>
      </w:pPr>
      <w:r>
        <w:rPr>
          <w:color w:val="000000"/>
          <w:lang w:eastAsia="en-US"/>
        </w:rPr>
        <w:t>Firm Delivery Road, 337</w:t>
      </w:r>
    </w:p>
    <w:p>
      <w:pPr>
        <w:pStyle w:val="Normal"/>
        <w:spacing w:lineRule="auto" w:line="240" w:before="0" w:after="0"/>
        <w:jc w:val="start"/>
        <w:rPr>
          <w:color w:val="000000"/>
          <w:lang w:eastAsia="en-US"/>
        </w:rPr>
      </w:pPr>
      <w:r>
        <w:rPr>
          <w:color w:val="000000"/>
          <w:lang w:eastAsia="en-US"/>
        </w:rPr>
        <w:t>Km 3.7 Bo.</w:t>
      </w:r>
    </w:p>
    <w:p>
      <w:pPr>
        <w:pStyle w:val="Normal"/>
        <w:spacing w:lineRule="auto" w:line="240" w:before="0" w:after="0"/>
        <w:jc w:val="start"/>
        <w:rPr>
          <w:color w:val="000000"/>
          <w:lang w:eastAsia="en-US"/>
        </w:rPr>
      </w:pPr>
      <w:r>
        <w:rPr>
          <w:color w:val="000000"/>
          <w:lang w:eastAsia="en-US"/>
        </w:rPr>
        <w:t>Tallaboa Poniente</w:t>
      </w:r>
    </w:p>
    <w:p>
      <w:pPr>
        <w:pStyle w:val="Normal"/>
        <w:spacing w:lineRule="auto" w:line="240" w:before="0" w:after="0"/>
        <w:jc w:val="start"/>
        <w:rPr>
          <w:color w:val="000000"/>
          <w:lang w:eastAsia="en-US"/>
        </w:rPr>
      </w:pPr>
      <w:r>
        <w:rPr>
          <w:color w:val="000000"/>
          <w:lang w:eastAsia="en-US"/>
        </w:rPr>
        <w:t>Penuelas, P.R.</w:t>
      </w:r>
    </w:p>
    <w:p>
      <w:pPr>
        <w:pStyle w:val="Normal"/>
        <w:spacing w:lineRule="auto" w:line="240" w:before="0" w:after="0"/>
        <w:jc w:val="start"/>
        <w:rPr/>
      </w:pPr>
      <w:r>
        <w:rPr/>
      </w:r>
    </w:p>
    <w:p>
      <w:pPr>
        <w:pStyle w:val="Normal"/>
        <w:spacing w:lineRule="auto" w:line="240" w:before="0" w:after="0"/>
        <w:jc w:val="start"/>
        <w:rPr/>
      </w:pPr>
      <w:r>
        <w:rPr/>
      </w:r>
    </w:p>
    <w:p>
      <w:pPr>
        <w:pStyle w:val="Normal"/>
        <w:spacing w:lineRule="auto" w:line="240" w:before="0" w:after="0"/>
        <w:jc w:val="start"/>
        <w:rPr/>
      </w:pPr>
      <w:r>
        <w:rPr/>
        <w:t>Dear Efrain:</w:t>
      </w:r>
    </w:p>
    <w:p>
      <w:pPr>
        <w:pStyle w:val="Normal"/>
        <w:spacing w:lineRule="auto" w:line="240" w:before="0" w:after="0"/>
        <w:jc w:val="start"/>
        <w:rPr/>
      </w:pPr>
      <w:r>
        <w:rPr/>
      </w:r>
    </w:p>
    <w:p>
      <w:pPr>
        <w:pStyle w:val="Normal"/>
        <w:spacing w:lineRule="atLeast" w:line="240" w:before="0" w:after="0"/>
        <w:ind w:firstLine="720" w:end="0"/>
        <w:jc w:val="start"/>
        <w:rPr/>
      </w:pPr>
      <w:r>
        <w:rPr/>
        <w:t xml:space="preserve">This letter concerns two matters related to the upcoming delivery of a cargo of LNG to EcoElectrica, L.P. (“EcoElectrica”) on the LNG carrier </w:t>
      </w:r>
      <w:r>
        <w:rPr>
          <w:i/>
        </w:rPr>
        <w:t>Matthew</w:t>
      </w:r>
      <w:r>
        <w:rPr/>
        <w:t xml:space="preserve"> scheduled for July 10, 2000, under the terms of that certain LNG Sales Contract between Cabot LNG Corporation (“Cabot”) and EcoElectrica, dated as of July 31, 1997 (the “LNG Sales Contract”).</w:t>
      </w:r>
    </w:p>
    <w:p>
      <w:pPr>
        <w:pStyle w:val="Normal"/>
        <w:spacing w:lineRule="atLeast" w:line="240" w:before="0" w:after="0"/>
        <w:jc w:val="start"/>
        <w:rPr/>
      </w:pPr>
      <w:r>
        <w:rPr/>
      </w:r>
    </w:p>
    <w:p>
      <w:pPr>
        <w:pStyle w:val="Normal"/>
        <w:numPr>
          <w:ilvl w:val="0"/>
          <w:numId w:val="1"/>
        </w:numPr>
        <w:spacing w:lineRule="atLeast" w:line="240" w:before="0" w:after="0"/>
        <w:jc w:val="start"/>
        <w:rPr/>
      </w:pPr>
      <w:r>
        <w:rPr/>
        <w:t xml:space="preserve">It is our understanding, based upon recent meetings and conversations, that, due to the current condition of EcoElectrica’s LNG tank, it is likely that the time required to discharge the vessel will require more than the allotted laytime provided by the contract, and in fact may require two or more days.  Article 6.3(b) requires that EcoElectrica have unloading facilities capable of receiving LNG from the </w:t>
      </w:r>
      <w:r>
        <w:rPr>
          <w:i/>
        </w:rPr>
        <w:t>Matthew</w:t>
      </w:r>
      <w:r>
        <w:rPr/>
        <w:t xml:space="preserve"> at an average rate of 9,000 cubic meters per hour at a nominal operating pressure of 52 psig.  It is our understanding that EcoElectrica’s facilities are not currently capable of receiving LNG at this rate.  Notwithstanding this infirmity, and without prejudice to its right to claim demurrage under the terms of Article 6 of the LNG Sales Contract, Cabot will proceed with the scheduled delivery; </w:t>
      </w:r>
      <w:r>
        <w:rPr>
          <w:u w:val="single"/>
        </w:rPr>
        <w:t>provided</w:t>
      </w:r>
      <w:r>
        <w:rPr/>
        <w:t xml:space="preserve">, </w:t>
      </w:r>
      <w:r>
        <w:rPr>
          <w:u w:val="single"/>
        </w:rPr>
        <w:t>however</w:t>
      </w:r>
      <w:r>
        <w:rPr/>
        <w:t xml:space="preserve">, that Cabot reserves the right to terminate the discharge and direct the vessel elsewhere should it appear that the EcoElectrica facility is unable to receive LNG at a rate that would permit the </w:t>
      </w:r>
      <w:r>
        <w:rPr>
          <w:i/>
        </w:rPr>
        <w:t>Matthew</w:t>
      </w:r>
      <w:r>
        <w:rPr/>
        <w:t xml:space="preserve"> to complete its discharge and return in time for its next scheduled loading in Trinidad.</w:t>
      </w:r>
    </w:p>
    <w:p>
      <w:pPr>
        <w:pStyle w:val="Normal"/>
        <w:spacing w:lineRule="atLeast" w:line="240" w:before="0" w:after="0"/>
        <w:jc w:val="start"/>
        <w:rPr/>
      </w:pPr>
      <w:r>
        <w:rPr/>
      </w:r>
    </w:p>
    <w:p>
      <w:pPr>
        <w:pStyle w:val="Normal"/>
        <w:numPr>
          <w:ilvl w:val="0"/>
          <w:numId w:val="1"/>
        </w:numPr>
        <w:spacing w:lineRule="atLeast" w:line="240" w:before="0" w:after="0"/>
        <w:jc w:val="start"/>
        <w:rPr/>
      </w:pPr>
      <w:r>
        <w:rPr/>
        <w:t>EcoElectrica has recently tendered to Cabot a 19-page contract entitled “Conditions of Use relating to the EcoElectrica LNG Receiving Facilities in Penuelas, Puerto Rico” (the “Conditions of Use Contract”), and requested that Cabot execute such contract prior to the first delivery under the LNG Sales Contract.  Among other things, the Conditions of Use Contract purports to put requirements on Cabot and the vessel with respect to matters already covered under the LNG Sales Contract, and to apportion responsibility and liability for various occurrences which may be at variance with those which would otherwise result under applicable law.</w:t>
      </w:r>
    </w:p>
    <w:p>
      <w:pPr>
        <w:pStyle w:val="Normal"/>
        <w:spacing w:lineRule="atLeast" w:line="240" w:before="0" w:after="0"/>
        <w:jc w:val="start"/>
        <w:rPr/>
      </w:pPr>
      <w:r>
        <w:rPr/>
      </w:r>
    </w:p>
    <w:p>
      <w:pPr>
        <w:pStyle w:val="Normal"/>
        <w:spacing w:lineRule="atLeast" w:line="240" w:before="0" w:after="0"/>
        <w:jc w:val="start"/>
        <w:rPr/>
      </w:pPr>
      <w:r>
        <w:rPr/>
      </w:r>
    </w:p>
    <w:p>
      <w:pPr>
        <w:pStyle w:val="Normal"/>
        <w:spacing w:lineRule="atLeast" w:line="240" w:before="0" w:after="0"/>
        <w:ind w:start="720" w:end="0"/>
        <w:jc w:val="start"/>
        <w:rPr/>
      </w:pPr>
      <w:r>
        <w:rPr/>
      </w:r>
    </w:p>
    <w:p>
      <w:pPr>
        <w:pStyle w:val="Normal"/>
        <w:spacing w:lineRule="atLeast" w:line="240" w:before="0" w:after="0"/>
        <w:ind w:start="720" w:end="0"/>
        <w:jc w:val="start"/>
        <w:rPr/>
      </w:pPr>
      <w:r>
        <w:rPr/>
      </w:r>
    </w:p>
    <w:p>
      <w:pPr>
        <w:pStyle w:val="Normal"/>
        <w:spacing w:lineRule="atLeast" w:line="240" w:before="0" w:after="0"/>
        <w:jc w:val="start"/>
        <w:rPr/>
      </w:pPr>
      <w:r>
        <w:rPr/>
      </w:r>
    </w:p>
    <w:p>
      <w:pPr>
        <w:pStyle w:val="Normal"/>
        <w:spacing w:lineRule="atLeast" w:line="240" w:before="0" w:after="0"/>
        <w:jc w:val="start"/>
        <w:rPr/>
      </w:pPr>
      <w:r>
        <w:rPr/>
        <w:t>Page 2</w:t>
      </w:r>
    </w:p>
    <w:p>
      <w:pPr>
        <w:pStyle w:val="Normal"/>
        <w:spacing w:lineRule="atLeast" w:line="240" w:before="0" w:after="0"/>
        <w:jc w:val="start"/>
        <w:rPr/>
      </w:pPr>
      <w:r>
        <w:rPr/>
        <w:t>July 6, 2000</w:t>
      </w:r>
    </w:p>
    <w:p>
      <w:pPr>
        <w:pStyle w:val="Normal"/>
        <w:spacing w:lineRule="atLeast" w:line="240" w:before="0" w:after="0"/>
        <w:ind w:start="720" w:end="0"/>
        <w:jc w:val="start"/>
        <w:rPr/>
      </w:pPr>
      <w:r>
        <w:rPr/>
      </w:r>
    </w:p>
    <w:p>
      <w:pPr>
        <w:pStyle w:val="BodyTextIndent"/>
        <w:spacing w:lineRule="atLeast" w:line="240"/>
        <w:rPr/>
      </w:pPr>
      <w:r>
        <w:rPr/>
        <w:t>In support of its request, EcoElectrica has cited Article 6.4(a) of the LNG Sales Contract, which states, in relevant part, that “LNG Tankers shall utilize Buyer’s Receiving Facilities subject to observance of  … applicable conditions of use that may be established in accordance with standard industry practice”.  Cabot disagrees that this provision requires Cabot to execute the Conditions of Use Contract for several reasons, including the following:  First, the language of 6.4(a) does not by its terms require Cabot to enter into any contract, notwithstanding the fact the EcoElectrica has chosen to entitle it “Conditions of Use”, particularly a contract that may vary the terms of the LNG Sales Contract.  Second, the Conditions of Use Contract does not represent  “standard industry practice”.  Cabot has sent to vessels to a number of LNG loading and unloading facilities, including Bethouia, Das Island, Withnell Bay, Point Fortin and Lake Charles, and has never encountered a requirement such as EcoElectrica is attempting to impose.  While we understand that parties involved with certain projects in the Far East may have utilized such agreements (although we are unfamiliar with any of the terms of any such agreements), we are not aware of any LNG facility in the Atlantic Basin that has utilized or even contemplates similar agreements.  They certainly do not constitute “standard industry practice”.</w:t>
      </w:r>
    </w:p>
    <w:p>
      <w:pPr>
        <w:pStyle w:val="BodyTextIndent"/>
        <w:spacing w:lineRule="atLeast" w:line="240"/>
        <w:rPr/>
      </w:pPr>
      <w:r>
        <w:rPr/>
      </w:r>
    </w:p>
    <w:p>
      <w:pPr>
        <w:pStyle w:val="Normal"/>
        <w:spacing w:lineRule="atLeast" w:line="240" w:before="0" w:after="0"/>
        <w:ind w:start="720" w:end="0"/>
        <w:jc w:val="start"/>
        <w:rPr/>
      </w:pPr>
      <w:r>
        <w:rPr/>
        <w:t xml:space="preserve">Nevertheless, Cabot is willing to consider entering into an agreement with EcoElectrica covering all or some of the matters addressed in the proposed Conditions of Use Contract, provided that there is value to doing so and is in form and substance agreeable to all affected parties, including not only Cabot and EcoElectrica, but Cabot’s and Eco’s insurers, the managers of the </w:t>
      </w:r>
      <w:r>
        <w:rPr>
          <w:i/>
        </w:rPr>
        <w:t>Matthew</w:t>
      </w:r>
      <w:r>
        <w:rPr/>
        <w:t xml:space="preserve"> (currently Osprey Maritime, but to become Leif Hoegh effective in August, 2000) and other vessels that Cabot is likely to utilize to make deliveries under the LNG Sales Contract, and their insurers and ship managers, and, depending on the nature of the agreement, Atlantic LNG and other parties who may be logical parties to bear some of the risk allocations covered by any agreement which might be put into place.  With that in mind, Cabot is and will continue reviewing EcoElectrica’s proposal with the affected parties to see if a useful agreement can be worked out.  However, such an agreement will clearly not be reached in time for the scheduled July 10 delivery.</w:t>
      </w:r>
    </w:p>
    <w:p>
      <w:pPr>
        <w:pStyle w:val="Normal"/>
        <w:spacing w:lineRule="atLeast" w:line="240" w:before="0" w:after="0"/>
        <w:ind w:start="720" w:end="0"/>
        <w:jc w:val="start"/>
        <w:rPr/>
      </w:pPr>
      <w:r>
        <w:rPr/>
      </w:r>
    </w:p>
    <w:p>
      <w:pPr>
        <w:pStyle w:val="Normal"/>
        <w:spacing w:lineRule="atLeast" w:line="240" w:before="0" w:after="0"/>
        <w:jc w:val="start"/>
        <w:rPr/>
      </w:pPr>
      <w:r>
        <w:rPr/>
        <w:t>Please let me know if you wish to discuss further either of the above matters.  We look forward to the successful completion next week of the first delivery under the LNG Sales Contract.</w:t>
      </w:r>
    </w:p>
    <w:p>
      <w:pPr>
        <w:pStyle w:val="Normal"/>
        <w:spacing w:lineRule="auto" w:line="240" w:before="0" w:after="0"/>
        <w:jc w:val="start"/>
        <w:rPr/>
      </w:pPr>
      <w:r>
        <w:rPr/>
      </w:r>
    </w:p>
    <w:p>
      <w:pPr>
        <w:pStyle w:val="Normal"/>
        <w:spacing w:lineRule="auto" w:line="240" w:before="0" w:after="0"/>
        <w:jc w:val="start"/>
        <w:rPr/>
      </w:pPr>
      <w:r>
        <w:rPr/>
        <w:t>Yours truly,</w:t>
      </w:r>
    </w:p>
    <w:p>
      <w:pPr>
        <w:pStyle w:val="Normal"/>
        <w:spacing w:lineRule="auto" w:line="240" w:before="0" w:after="0"/>
        <w:jc w:val="start"/>
        <w:rPr/>
      </w:pPr>
      <w:r>
        <w:rPr/>
      </w:r>
    </w:p>
    <w:p>
      <w:pPr>
        <w:pStyle w:val="Normal"/>
        <w:spacing w:lineRule="auto" w:line="240" w:before="0" w:after="0"/>
        <w:jc w:val="start"/>
        <w:rPr/>
      </w:pPr>
      <w:r>
        <w:rPr/>
      </w:r>
    </w:p>
    <w:p>
      <w:pPr>
        <w:pStyle w:val="Normal"/>
        <w:spacing w:lineRule="auto" w:line="240" w:before="0" w:after="0"/>
        <w:jc w:val="start"/>
        <w:rPr/>
      </w:pPr>
      <w:r>
        <w:rPr/>
        <w:t>Jane P. Michalek</w:t>
      </w:r>
    </w:p>
    <w:p>
      <w:pPr>
        <w:pStyle w:val="Normal"/>
        <w:spacing w:lineRule="auto" w:line="240" w:before="0" w:after="0"/>
        <w:jc w:val="start"/>
        <w:rPr/>
      </w:pPr>
      <w:r>
        <w:rPr/>
        <w:t>Manager, Supply &amp; Logistics</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tLeast" w:line="300" w:before="0" w:after="120"/>
      <w:jc w:val="both"/>
    </w:pPr>
    <w:rPr>
      <w:rFonts w:ascii="Times New Roman" w:hAnsi="Times New Roman" w:eastAsia="Times New Roman" w:cs="Times New Roman"/>
      <w:color w:val="auto"/>
      <w:sz w:val="24"/>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240" w:before="0" w:after="0"/>
      <w:ind w:hanging="0" w:start="720" w:end="0"/>
      <w:jc w:val="star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2000-07-06T15:25:00Z</dcterms:created>
  <dc:creator>Rich McLaughry</dc:creator>
  <dc:description/>
  <dc:language>en-CA</dc:language>
  <cp:lastModifiedBy>Jane Michalek</cp:lastModifiedBy>
  <cp:lastPrinted>2000-07-06T14:14:00Z</cp:lastPrinted>
  <dcterms:modified xsi:type="dcterms:W3CDTF">2000-07-06T16:08:00Z</dcterms:modified>
  <cp:revision>7</cp:revision>
  <dc:subject/>
  <dc:title>Dear ____________:</dc:title>
</cp:coreProperties>
</file>