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ind w:firstLine="720" w:start="3600" w:end="0"/>
        <w:rPr/>
      </w:pPr>
      <w:r>
        <w:rPr/>
        <w:t>November 21, 2001</w:t>
      </w:r>
    </w:p>
    <w:p>
      <w:pPr>
        <w:pStyle w:val="Normal"/>
        <w:rPr/>
      </w:pPr>
      <w:r>
        <w:rPr/>
      </w:r>
    </w:p>
    <w:tbl>
      <w:tblPr>
        <w:tblW w:w="9720" w:type="dxa"/>
        <w:jc w:val="start"/>
        <w:tblInd w:w="0" w:type="dxa"/>
        <w:tblLayout w:type="fixed"/>
        <w:tblCellMar>
          <w:top w:w="0" w:type="dxa"/>
          <w:start w:w="108" w:type="dxa"/>
          <w:bottom w:w="0" w:type="dxa"/>
          <w:end w:w="108" w:type="dxa"/>
        </w:tblCellMar>
      </w:tblPr>
      <w:tblGrid>
        <w:gridCol w:w="4860"/>
        <w:gridCol w:w="4860"/>
      </w:tblGrid>
      <w:tr>
        <w:trPr/>
        <w:tc>
          <w:tcPr>
            <w:tcW w:w="4860" w:type="dxa"/>
            <w:tcBorders/>
          </w:tcPr>
          <w:p>
            <w:pPr>
              <w:pStyle w:val="Normal"/>
              <w:snapToGrid w:val="false"/>
              <w:rPr/>
            </w:pPr>
            <w:r>
              <w:rPr/>
            </w:r>
          </w:p>
        </w:tc>
        <w:tc>
          <w:tcPr>
            <w:tcW w:w="4860" w:type="dxa"/>
            <w:tcBorders/>
          </w:tcPr>
          <w:p>
            <w:pPr>
              <w:pStyle w:val="Normal"/>
              <w:snapToGrid w:val="false"/>
              <w:rPr/>
            </w:pPr>
            <w:r>
              <w:rPr/>
            </w:r>
          </w:p>
        </w:tc>
      </w:tr>
      <w:tr>
        <w:trPr/>
        <w:tc>
          <w:tcPr>
            <w:tcW w:w="4860" w:type="dxa"/>
            <w:tcBorders/>
          </w:tcPr>
          <w:p>
            <w:pPr>
              <w:pStyle w:val="Normal"/>
              <w:rPr/>
            </w:pPr>
            <w:r>
              <w:rPr/>
              <w:t>Lehman Brothers Finance S.A.</w:t>
            </w:r>
          </w:p>
          <w:p>
            <w:pPr>
              <w:pStyle w:val="Normal"/>
              <w:rPr/>
            </w:pPr>
            <w:r>
              <w:rPr/>
              <w:t>Talstrasse 82</w:t>
            </w:r>
          </w:p>
          <w:p>
            <w:pPr>
              <w:pStyle w:val="Normal"/>
              <w:rPr/>
            </w:pPr>
            <w:r>
              <w:rPr/>
              <w:t>P.O. Box 282 CH 8021Zurich Switzerland</w:t>
            </w:r>
          </w:p>
          <w:p>
            <w:pPr>
              <w:pStyle w:val="Normal"/>
              <w:rPr/>
            </w:pPr>
            <w:r>
              <w:rPr/>
              <w:t>Attention:  Transaction Management</w:t>
            </w:r>
          </w:p>
          <w:p>
            <w:pPr>
              <w:pStyle w:val="Normal"/>
              <w:rPr/>
            </w:pPr>
            <w:r>
              <w:rPr/>
              <w:t>Fax: 41-1-287-8825</w:t>
            </w:r>
          </w:p>
        </w:tc>
        <w:tc>
          <w:tcPr>
            <w:tcW w:w="4860" w:type="dxa"/>
            <w:tcBorders/>
          </w:tcPr>
          <w:p>
            <w:pPr>
              <w:pStyle w:val="Normal"/>
              <w:snapToGrid w:val="false"/>
              <w:rPr/>
            </w:pPr>
            <w:r>
              <w:rPr/>
            </w:r>
          </w:p>
        </w:tc>
      </w:tr>
    </w:tbl>
    <w:p>
      <w:pPr>
        <w:pStyle w:val="Normal"/>
        <w:rPr/>
      </w:pPr>
      <w:r>
        <w:rPr/>
      </w:r>
    </w:p>
    <w:p>
      <w:pPr>
        <w:pStyle w:val="Normal"/>
        <w:ind w:hanging="720" w:start="720" w:end="0"/>
        <w:rPr/>
      </w:pPr>
      <w:r>
        <w:rPr/>
        <w:t>Re:</w:t>
        <w:tab/>
        <w:t>ISDA Agreement dated as of November 14, 2000 (the "Master Agreement") between Lehman Brothers Finance S.A. ("Lehman") and Enron Corp. ("Enron")</w:t>
      </w:r>
    </w:p>
    <w:p>
      <w:pPr>
        <w:pStyle w:val="Normal"/>
        <w:rPr/>
      </w:pPr>
      <w:r>
        <w:rPr/>
      </w:r>
    </w:p>
    <w:p>
      <w:pPr>
        <w:pStyle w:val="Normal"/>
        <w:rPr/>
      </w:pPr>
      <w:r>
        <w:rPr/>
      </w:r>
    </w:p>
    <w:p>
      <w:pPr>
        <w:pStyle w:val="Normal"/>
        <w:rPr/>
      </w:pPr>
      <w:r>
        <w:rPr/>
        <w:t>Dear Ladies and Gentleman:</w:t>
      </w:r>
    </w:p>
    <w:p>
      <w:pPr>
        <w:pStyle w:val="Normal"/>
        <w:rPr/>
      </w:pPr>
      <w:r>
        <w:rPr/>
      </w:r>
    </w:p>
    <w:p>
      <w:pPr>
        <w:pStyle w:val="Normal"/>
        <w:jc w:val="both"/>
        <w:rPr/>
      </w:pPr>
      <w:r>
        <w:rPr/>
        <w:tab/>
        <w:t>We are in receipt of your letter dated November 20, 2001 ("Letter") pursuant to which you state (1) that an Event of Default under Section 5(a) of the Master Agreement will be deemed to have occurred unless Enron pays Lehmann on or before 4:00pm New York time and amount equal to $173,791,311.76 (the "Collateral Amount") and (2) that November 21, 2001 shall be considered the Early Termination Date in respect of the Master Agreement.  We disagree with your positions, both of which Lehman has orally waived, and due to the seriousness of your allegations and the impact they could have to Enron at this time, feel compelled to briefly explain in writing to Lehman our positions.</w:t>
      </w:r>
    </w:p>
    <w:p>
      <w:pPr>
        <w:pStyle w:val="Normal"/>
        <w:jc w:val="both"/>
        <w:rPr/>
      </w:pPr>
      <w:r>
        <w:rPr/>
      </w:r>
    </w:p>
    <w:p>
      <w:pPr>
        <w:pStyle w:val="Normal"/>
        <w:jc w:val="both"/>
        <w:rPr/>
      </w:pPr>
      <w:r>
        <w:rPr/>
        <w:tab/>
        <w:t xml:space="preserve">First, under the Master Agreement an Event of Default shall be deemed to have occured only after Enron Corp. (a) shall have been downgraded below  BBB by S&amp;P (an event we acknowledge has occurreed) or below "Baa2" by Moody's (an event we also acknowledge has occurred) </w:t>
      </w:r>
      <w:r>
        <w:rPr>
          <w:u w:val="single"/>
        </w:rPr>
        <w:t>and</w:t>
      </w:r>
      <w:r>
        <w:rPr/>
        <w:t xml:space="preserve"> (b) fails to provide collateral within two Local Business Days of Lehman's request.  Enron Corp has until at least the close of business on November 23, 2001 in order to provide you the requested Collateral Amount before an Event of Deault can become effective.  Second, even assuming an Event of Default has occurred, Lehmann is required to provide notice to Enron of both the date of the Early Termination Date (which Early Termination Date cannot be before the occurrence of the Event of Default) as well as the amount that is payable as a result of such termination, together with a statement showing such calculations in reasonable detail. Enron has not received such notice. Only after such notice is received would payments, if any, be due to Lehman from Enron. </w:t>
      </w:r>
    </w:p>
    <w:p>
      <w:pPr>
        <w:pStyle w:val="Normal"/>
        <w:jc w:val="both"/>
        <w:rPr/>
      </w:pPr>
      <w:r>
        <w:rPr/>
      </w:r>
    </w:p>
    <w:p>
      <w:pPr>
        <w:pStyle w:val="Normal"/>
        <w:jc w:val="both"/>
        <w:rPr/>
      </w:pPr>
      <w:r>
        <w:rPr/>
        <w:tab/>
        <w:t>While we look forward to working with you to resolve our issues, it is important that the parties clearly and precisely understand the issues and the ramifications of their positions.</w:t>
      </w:r>
    </w:p>
    <w:p>
      <w:pPr>
        <w:pStyle w:val="Normal"/>
        <w:jc w:val="both"/>
        <w:rPr/>
      </w:pPr>
      <w:r>
        <w:rPr/>
      </w:r>
    </w:p>
    <w:p>
      <w:pPr>
        <w:pStyle w:val="Normal"/>
        <w:jc w:val="both"/>
        <w:rPr/>
      </w:pPr>
      <w:r>
        <w:rPr/>
      </w:r>
    </w:p>
    <w:p>
      <w:pPr>
        <w:pStyle w:val="Normal"/>
        <w:jc w:val="both"/>
        <w:rPr/>
      </w:pPr>
      <w:r>
        <w:rPr/>
        <w:tab/>
        <w:tab/>
        <w:tab/>
        <w:tab/>
        <w:tab/>
        <w:tab/>
        <w:t>Very truly yours,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r>
    </w:p>
    <w:sectPr>
      <w:footerReference w:type="default" r:id="rId2"/>
      <w:type w:val="nextPage"/>
      <w:pgSz w:w="12240" w:h="15840"/>
      <w:pgMar w:left="1440" w:right="1296"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r>
  </w:p>
  <w:p>
    <w:pPr>
      <w:pStyle w:val="Footer"/>
      <w:rPr>
        <w:sz w:val="14"/>
      </w:rPr>
    </w:pPr>
    <w:r>
      <w:rPr>
        <w:sz w:val="14"/>
      </w:rPr>
      <w:t>Esager/2001/letters/lehmandefault</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i/>
      <w:iCs/>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2001-11-21T21:03:00Z</dcterms:created>
  <dc:creator>Alice Cole Wright</dc:creator>
  <dc:description/>
  <dc:language>en-CA</dc:language>
  <cp:lastModifiedBy>esager</cp:lastModifiedBy>
  <cp:lastPrinted>2001-11-21T11:51:00Z</cp:lastPrinted>
  <dcterms:modified xsi:type="dcterms:W3CDTF">2001-11-21T21:14:00Z</dcterms:modified>
  <cp:revision>3</cp:revision>
  <dc:subject/>
  <dc:title>August 7, 2001</dc:title>
</cp:coreProperties>
</file>