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EIM-CRRA RELATIONSHIP &amp; TRANSACTION</w:t>
      </w:r>
    </w:p>
    <w:p>
      <w:pPr>
        <w:pStyle w:val="Normal"/>
        <w:rPr/>
      </w:pPr>
      <w:r>
        <w:rPr/>
      </w:r>
    </w:p>
    <w:p>
      <w:pPr>
        <w:pStyle w:val="Normal"/>
        <w:rPr/>
      </w:pPr>
      <w:r>
        <w:rPr/>
      </w:r>
    </w:p>
    <w:p>
      <w:pPr>
        <w:pStyle w:val="Heading1"/>
        <w:ind w:hanging="0" w:start="0"/>
        <w:rPr/>
      </w:pPr>
      <w:r>
        <w:rPr/>
        <w:t>Who is CRRA?</w:t>
      </w:r>
    </w:p>
    <w:p>
      <w:pPr>
        <w:pStyle w:val="Normal"/>
        <w:rPr/>
      </w:pPr>
      <w:r>
        <w:rPr/>
      </w:r>
    </w:p>
    <w:p>
      <w:pPr>
        <w:pStyle w:val="Normal"/>
        <w:rPr>
          <w:b w:val="false"/>
          <w:bCs/>
        </w:rPr>
      </w:pPr>
      <w:r>
        <w:rPr>
          <w:b w:val="false"/>
          <w:bCs/>
        </w:rPr>
        <w:t xml:space="preserve">The Connecticut Resources Recovery Authority (“CRRA”) is the statewide solid waste management authority created by the state in 1973.  </w:t>
      </w:r>
      <w:r>
        <w:rPr>
          <w:b w:val="false"/>
          <w:bCs/>
        </w:rPr>
        <w:t xml:space="preserve">CRRA has developed and helps oversee </w:t>
      </w:r>
      <w:r>
        <w:fldChar w:fldCharType="begin"/>
      </w:r>
      <w:r>
        <w:rPr>
          <w:rStyle w:val="Hyperlink"/>
          <w:b w:val="false"/>
          <w:bCs/>
        </w:rPr>
        <w:instrText xml:space="preserve"> HYPERLINK "http://www.crra.org/" \l "CRRA%E2%80%99s%20Four%20Operating%20Systems"</w:instrText>
      </w:r>
      <w:r>
        <w:rPr>
          <w:rStyle w:val="Hyperlink"/>
          <w:b w:val="false"/>
          <w:bCs/>
        </w:rPr>
        <w:fldChar w:fldCharType="separate"/>
      </w:r>
      <w:r>
        <w:rPr>
          <w:rStyle w:val="Hyperlink"/>
          <w:b w:val="false"/>
          <w:bCs/>
        </w:rPr>
        <w:t>four waste-to-energy projects</w:t>
      </w:r>
      <w:r>
        <w:rPr>
          <w:rStyle w:val="Hyperlink"/>
          <w:b w:val="false"/>
          <w:bCs/>
        </w:rPr>
        <w:fldChar w:fldCharType="end"/>
      </w:r>
      <w:r>
        <w:rPr>
          <w:b w:val="false"/>
          <w:bCs/>
        </w:rPr>
        <w:t xml:space="preserve"> across the state. </w:t>
      </w:r>
      <w:r>
        <w:rPr>
          <w:b w:val="false"/>
          <w:bCs/>
        </w:rPr>
        <w:t>It</w:t>
      </w:r>
      <w:r>
        <w:rPr>
          <w:b w:val="false"/>
          <w:bCs/>
        </w:rPr>
        <w:t xml:space="preserve"> also ha</w:t>
      </w:r>
      <w:r>
        <w:rPr>
          <w:b w:val="false"/>
          <w:bCs/>
        </w:rPr>
        <w:t>s</w:t>
      </w:r>
      <w:r>
        <w:rPr>
          <w:b w:val="false"/>
          <w:bCs/>
        </w:rPr>
        <w:t xml:space="preserve"> developed two of the country</w:t>
      </w:r>
      <w:r>
        <w:rPr>
          <w:rFonts w:cs="Times New Roman" w:ascii="Times New Roman" w:hAnsi="Times New Roman"/>
          <w:b w:val="false"/>
          <w:bCs/>
        </w:rPr>
        <w:t>’</w:t>
      </w:r>
      <w:r>
        <w:rPr>
          <w:b w:val="false"/>
          <w:bCs/>
        </w:rPr>
        <w:t>s largest recycling facilities and a statewide transportation network.</w:t>
      </w:r>
    </w:p>
    <w:p>
      <w:pPr>
        <w:pStyle w:val="Normal"/>
        <w:rPr>
          <w:b w:val="false"/>
          <w:bCs/>
        </w:rPr>
      </w:pPr>
      <w:r>
        <w:rPr>
          <w:b w:val="false"/>
          <w:bCs/>
        </w:rPr>
      </w:r>
    </w:p>
    <w:p>
      <w:pPr>
        <w:pStyle w:val="Normal"/>
        <w:rPr>
          <w:b w:val="false"/>
          <w:bCs/>
        </w:rPr>
      </w:pPr>
      <w:r>
        <w:rPr>
          <w:b w:val="false"/>
          <w:bCs/>
        </w:rPr>
        <w:t>CRRA’s recycling facilities include a major processing facility in Hartford and collection facilities Watertown, Torrington and Essex.  It is from these facilities that EIM is currently purchasing recycled paper under a short-term offtake agreement.</w:t>
      </w:r>
    </w:p>
    <w:p>
      <w:pPr>
        <w:pStyle w:val="Normal"/>
        <w:rPr>
          <w:b w:val="false"/>
          <w:bCs/>
        </w:rPr>
      </w:pPr>
      <w:r>
        <w:rPr>
          <w:b w:val="false"/>
          <w:bCs/>
        </w:rPr>
      </w:r>
    </w:p>
    <w:p>
      <w:pPr>
        <w:pStyle w:val="Heading1"/>
        <w:ind w:hanging="0" w:start="0"/>
        <w:rPr/>
      </w:pPr>
      <w:r>
        <w:rPr/>
        <w:t>What recycled material does CRRA process and sell?</w:t>
      </w:r>
    </w:p>
    <w:p>
      <w:pPr>
        <w:pStyle w:val="Normal"/>
        <w:rPr>
          <w:b w:val="false"/>
          <w:bCs/>
        </w:rPr>
      </w:pPr>
      <w:r>
        <w:rPr>
          <w:b w:val="false"/>
          <w:bCs/>
        </w:rPr>
      </w:r>
    </w:p>
    <w:p>
      <w:pPr>
        <w:pStyle w:val="Normal"/>
        <w:rPr>
          <w:b w:val="false"/>
          <w:bCs/>
        </w:rPr>
      </w:pPr>
      <w:r>
        <w:rPr>
          <w:b w:val="false"/>
          <w:bCs/>
        </w:rPr>
        <w:t xml:space="preserve">It collects RMP (see definitions below) and processes it into ONP (see definitions below).  It currently sells ONP to EIM.  It also processes Commingled (see definitions below).  </w:t>
      </w:r>
    </w:p>
    <w:p>
      <w:pPr>
        <w:pStyle w:val="Normal"/>
        <w:rPr>
          <w:b w:val="false"/>
          <w:bCs/>
        </w:rPr>
      </w:pPr>
      <w:r>
        <w:rPr>
          <w:b w:val="false"/>
          <w:bCs/>
        </w:rPr>
      </w:r>
    </w:p>
    <w:p>
      <w:pPr>
        <w:pStyle w:val="Heading1"/>
        <w:ind w:hanging="0" w:start="0"/>
        <w:rPr/>
      </w:pPr>
      <w:r>
        <w:rPr/>
        <w:t>What is CRRA’s near term business goal?</w:t>
      </w:r>
    </w:p>
    <w:p>
      <w:pPr>
        <w:pStyle w:val="Normal"/>
        <w:rPr>
          <w:b w:val="false"/>
          <w:bCs/>
        </w:rPr>
      </w:pPr>
      <w:r>
        <w:rPr>
          <w:b w:val="false"/>
          <w:bCs/>
        </w:rPr>
      </w:r>
    </w:p>
    <w:p>
      <w:pPr>
        <w:pStyle w:val="Normal"/>
        <w:rPr>
          <w:b w:val="false"/>
          <w:bCs/>
        </w:rPr>
      </w:pPr>
      <w:r>
        <w:rPr>
          <w:b w:val="false"/>
          <w:bCs/>
        </w:rPr>
        <w:t xml:space="preserve">CRRA desires to create a state-of-the-art RMP and Commingled processing facilities at its Hartford location.  It has sought proposals from bidders, including EIM, construct, install and operate new RMP and Commingled processing lines at its Hartford facility.  </w:t>
      </w:r>
    </w:p>
    <w:p>
      <w:pPr>
        <w:pStyle w:val="Normal"/>
        <w:rPr>
          <w:b w:val="false"/>
          <w:bCs/>
        </w:rPr>
      </w:pPr>
      <w:r>
        <w:rPr>
          <w:b w:val="false"/>
          <w:bCs/>
        </w:rPr>
      </w:r>
    </w:p>
    <w:p>
      <w:pPr>
        <w:pStyle w:val="BodyText"/>
        <w:rPr/>
      </w:pPr>
      <w:r>
        <w:rPr/>
        <w:t xml:space="preserve">Also, its mandate is to at least break even each year so it seeks to maximize its revenue from the sale of ONP and Commingled. </w:t>
      </w:r>
    </w:p>
    <w:p>
      <w:pPr>
        <w:pStyle w:val="Normal"/>
        <w:rPr>
          <w:rFonts w:eastAsia="Arial"/>
          <w:b w:val="false"/>
          <w:bCs/>
        </w:rPr>
      </w:pPr>
      <w:r>
        <w:rPr>
          <w:rFonts w:eastAsia="Arial"/>
          <w:b w:val="false"/>
          <w:bCs/>
        </w:rPr>
        <w:t xml:space="preserve">  </w:t>
      </w:r>
    </w:p>
    <w:p>
      <w:pPr>
        <w:pStyle w:val="Heading1"/>
        <w:ind w:hanging="0" w:start="0"/>
        <w:rPr/>
      </w:pPr>
      <w:r>
        <w:rPr/>
        <w:t>What is the current EIM and CRRA business relationship?</w:t>
      </w:r>
    </w:p>
    <w:p>
      <w:pPr>
        <w:pStyle w:val="Normal"/>
        <w:rPr>
          <w:b w:val="false"/>
          <w:bCs/>
        </w:rPr>
      </w:pPr>
      <w:r>
        <w:rPr>
          <w:b w:val="false"/>
          <w:bCs/>
        </w:rPr>
      </w:r>
    </w:p>
    <w:p>
      <w:pPr>
        <w:pStyle w:val="Heading1"/>
        <w:ind w:hanging="0" w:start="720" w:end="0"/>
        <w:rPr/>
      </w:pPr>
      <w:r>
        <w:rPr/>
        <w:t>Short Term Offtake Agreement</w:t>
      </w:r>
    </w:p>
    <w:p>
      <w:pPr>
        <w:pStyle w:val="Normal"/>
        <w:ind w:start="720" w:end="0"/>
        <w:rPr>
          <w:b w:val="false"/>
          <w:bCs/>
        </w:rPr>
      </w:pPr>
      <w:r>
        <w:rPr>
          <w:b w:val="false"/>
          <w:bCs/>
        </w:rPr>
      </w:r>
    </w:p>
    <w:p>
      <w:pPr>
        <w:pStyle w:val="Normal"/>
        <w:ind w:start="720" w:end="0"/>
        <w:rPr>
          <w:b w:val="false"/>
          <w:bCs/>
        </w:rPr>
      </w:pPr>
      <w:r>
        <w:rPr>
          <w:b w:val="false"/>
          <w:bCs/>
        </w:rPr>
        <w:t>Since August 2001 EIM has been purchasing all of CRRA’s RMP (approximately 4,500 tons per month) from its Hartford, Watertown, Torrington and Essex facilities.   The six-month contract is for a fixed price.  The contract does not include Commingled.</w:t>
      </w:r>
    </w:p>
    <w:p>
      <w:pPr>
        <w:pStyle w:val="Normal"/>
        <w:ind w:start="720" w:end="0"/>
        <w:rPr>
          <w:b w:val="false"/>
          <w:bCs/>
        </w:rPr>
      </w:pPr>
      <w:r>
        <w:rPr>
          <w:b w:val="false"/>
          <w:bCs/>
        </w:rPr>
      </w:r>
    </w:p>
    <w:p>
      <w:pPr>
        <w:pStyle w:val="Normal"/>
        <w:ind w:start="720" w:end="0"/>
        <w:rPr>
          <w:b w:val="false"/>
          <w:bCs/>
        </w:rPr>
      </w:pPr>
      <w:r>
        <w:rPr>
          <w:b w:val="false"/>
          <w:bCs/>
        </w:rPr>
        <w:t>The RMP is currently being transported to Garden State Paper’s Paterson facility for processing.</w:t>
      </w:r>
    </w:p>
    <w:p>
      <w:pPr>
        <w:pStyle w:val="Normal"/>
        <w:ind w:start="720" w:end="0"/>
        <w:rPr>
          <w:b w:val="false"/>
          <w:bCs/>
        </w:rPr>
      </w:pPr>
      <w:r>
        <w:rPr>
          <w:b w:val="false"/>
          <w:bCs/>
        </w:rPr>
      </w:r>
    </w:p>
    <w:p>
      <w:pPr>
        <w:pStyle w:val="Normal"/>
        <w:ind w:start="720" w:end="0"/>
        <w:rPr/>
      </w:pPr>
      <w:r>
        <w:rPr/>
        <w:t>Possible Long-term Offtake Agreement</w:t>
      </w:r>
    </w:p>
    <w:p>
      <w:pPr>
        <w:pStyle w:val="Normal"/>
        <w:ind w:start="720" w:end="0"/>
        <w:rPr/>
      </w:pPr>
      <w:r>
        <w:rPr/>
      </w:r>
    </w:p>
    <w:p>
      <w:pPr>
        <w:pStyle w:val="BodyText"/>
        <w:ind w:start="720" w:end="0"/>
        <w:rPr/>
      </w:pPr>
      <w:r>
        <w:rPr/>
        <w:t xml:space="preserve">EIM has two bids outstanding proposing to purchase 4,500 tons per month of ONP for 10 years at a fixed price.  The bids are similar except one includes a $2,000,000 prepay to enable CRRA to finance the construction of the new facilities.  </w:t>
      </w:r>
    </w:p>
    <w:p>
      <w:pPr>
        <w:pStyle w:val="BodyText"/>
        <w:ind w:start="720" w:end="0"/>
        <w:rPr/>
      </w:pPr>
      <w:r>
        <w:rPr/>
      </w:r>
    </w:p>
    <w:p>
      <w:pPr>
        <w:pStyle w:val="BodyText"/>
        <w:ind w:start="720" w:end="0"/>
        <w:rPr/>
      </w:pPr>
      <w:r>
        <w:rPr/>
        <w:t xml:space="preserve">Each bid is intended to eliminate CRRA’s exposure to ONP price risk and allow it to better manage and anticipate its revenues.  CRRA has indicated an interest in our bid and has advised us they will call us soon to set up a meeting to discuss it.  We are not certain, but have reason to believe, there is only one or two other bidders competing for this bid.  </w:t>
      </w:r>
    </w:p>
    <w:p>
      <w:pPr>
        <w:pStyle w:val="BodyText"/>
        <w:ind w:start="720" w:end="0"/>
        <w:rPr/>
      </w:pPr>
      <w:r>
        <w:rPr/>
      </w:r>
    </w:p>
    <w:p>
      <w:pPr>
        <w:pStyle w:val="BodyText"/>
        <w:ind w:start="720" w:end="0"/>
        <w:rPr/>
      </w:pPr>
      <w:r>
        <w:rPr/>
        <w:t xml:space="preserve">EIM purposefully did not bid to construct and operate the new facilities.  We had no appetite to assume construction and operation risk for little or no additional return. </w:t>
      </w:r>
    </w:p>
    <w:p>
      <w:pPr>
        <w:pStyle w:val="Normal"/>
        <w:rPr/>
      </w:pPr>
      <w:r>
        <w:rPr/>
      </w:r>
    </w:p>
    <w:p>
      <w:pPr>
        <w:pStyle w:val="Heading1"/>
        <w:ind w:hanging="0" w:start="0"/>
        <w:rPr>
          <w:b w:val="false"/>
          <w:bCs/>
        </w:rPr>
      </w:pPr>
      <w:r>
        <w:rPr/>
        <w:t>How did EIM end up doing business with CRRA?</w:t>
      </w:r>
    </w:p>
    <w:p>
      <w:pPr>
        <w:pStyle w:val="Normal"/>
        <w:rPr>
          <w:b w:val="false"/>
          <w:bCs/>
        </w:rPr>
      </w:pPr>
      <w:r>
        <w:rPr>
          <w:b w:val="false"/>
          <w:bCs/>
        </w:rPr>
      </w:r>
    </w:p>
    <w:p>
      <w:pPr>
        <w:pStyle w:val="BodyText"/>
        <w:rPr/>
      </w:pPr>
      <w:r>
        <w:rPr/>
        <w:t xml:space="preserve">Before entering into the short-term agreement, EIM’s Garden State Paper recycling facility in Paterson, New Jersey was buying Old Newspaper (“ONP”) from CRRA’s Hartford facility for </w:t>
      </w:r>
      <w:r>
        <w:rPr>
          <w:b/>
          <w:bCs w:val="false"/>
        </w:rPr>
        <w:t xml:space="preserve">[I HAVE A CALL IN TO FIND OUT THIS ANSWER] </w:t>
      </w:r>
      <w:r>
        <w:rPr/>
        <w:t>months for its own consumption.</w:t>
      </w:r>
    </w:p>
    <w:p>
      <w:pPr>
        <w:pStyle w:val="Normal"/>
        <w:rPr>
          <w:b w:val="false"/>
          <w:bCs/>
        </w:rPr>
      </w:pPr>
      <w:r>
        <w:rPr>
          <w:b w:val="false"/>
          <w:bCs/>
        </w:rPr>
      </w:r>
    </w:p>
    <w:p>
      <w:pPr>
        <w:pStyle w:val="Normal"/>
        <w:rPr>
          <w:b w:val="false"/>
          <w:bCs/>
        </w:rPr>
      </w:pPr>
      <w:r>
        <w:rPr>
          <w:b w:val="false"/>
          <w:bCs/>
        </w:rPr>
      </w:r>
    </w:p>
    <w:p>
      <w:pPr>
        <w:pStyle w:val="Normal"/>
        <w:rPr>
          <w:b w:val="false"/>
          <w:bCs/>
        </w:rPr>
      </w:pPr>
      <w:r>
        <w:rPr>
          <w:b w:val="false"/>
          <w:bCs/>
        </w:rPr>
      </w:r>
      <w:r>
        <w:br w:type="page"/>
      </w:r>
    </w:p>
    <w:p>
      <w:pPr>
        <w:pStyle w:val="Normal"/>
        <w:rPr/>
      </w:pPr>
      <w:r>
        <w:rPr/>
        <w:t>Definitions</w:t>
      </w:r>
    </w:p>
    <w:p>
      <w:pPr>
        <w:pStyle w:val="Normal"/>
        <w:rPr>
          <w:b w:val="false"/>
          <w:bCs/>
        </w:rPr>
      </w:pPr>
      <w:r>
        <w:rPr>
          <w:b w:val="false"/>
          <w:bCs/>
        </w:rPr>
      </w:r>
    </w:p>
    <w:p>
      <w:pPr>
        <w:pStyle w:val="Normal"/>
        <w:rPr/>
      </w:pPr>
      <w:r>
        <w:rPr>
          <w:i/>
          <w:iCs/>
        </w:rPr>
        <w:t>Residential Mixed Paper (“RMP”)</w:t>
      </w:r>
      <w:r>
        <w:rPr>
          <w:b w:val="false"/>
          <w:bCs/>
        </w:rPr>
        <w:t xml:space="preserve"> – paper picked up at the curbsides of residential customers.  It includes newspapers, magazines, telephone directories, cardboard and similar materials.</w:t>
      </w:r>
    </w:p>
    <w:p>
      <w:pPr>
        <w:pStyle w:val="Normal"/>
        <w:rPr>
          <w:b w:val="false"/>
          <w:bCs/>
        </w:rPr>
      </w:pPr>
      <w:r>
        <w:rPr>
          <w:b w:val="false"/>
          <w:bCs/>
        </w:rPr>
      </w:r>
    </w:p>
    <w:p>
      <w:pPr>
        <w:pStyle w:val="Normal"/>
        <w:rPr/>
      </w:pPr>
      <w:r>
        <w:rPr>
          <w:i/>
          <w:iCs/>
        </w:rPr>
        <w:t>Old Newspaper (“ONP”)</w:t>
      </w:r>
      <w:r>
        <w:rPr>
          <w:b w:val="false"/>
          <w:bCs/>
        </w:rPr>
        <w:t xml:space="preserve"> – this is the commodity in which EIM makes a market.  It is processed from RMP through the removal of excessive outthrows (cardboard and magazines) or prohibitives (non-paper items).  </w:t>
      </w:r>
    </w:p>
    <w:p>
      <w:pPr>
        <w:pStyle w:val="Normal"/>
        <w:rPr>
          <w:b w:val="false"/>
          <w:bCs/>
        </w:rPr>
      </w:pPr>
      <w:r>
        <w:rPr>
          <w:b w:val="false"/>
          <w:bCs/>
        </w:rPr>
      </w:r>
    </w:p>
    <w:p>
      <w:pPr>
        <w:pStyle w:val="Normal"/>
        <w:rPr/>
      </w:pPr>
      <w:r>
        <w:rPr>
          <w:i/>
          <w:iCs/>
        </w:rPr>
        <w:t xml:space="preserve">Commingled </w:t>
      </w:r>
      <w:r>
        <w:rPr>
          <w:b w:val="false"/>
          <w:bCs/>
        </w:rPr>
        <w:t xml:space="preserve">– aluminum cans, tin cans, plastics and glass.  </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ans serif">
    <w:altName w:val="Arial"/>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81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12.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character" w:styleId="DefaultParagraphFont">
    <w:name w:val="Default Paragraph Font"/>
    <w:qFormat/>
    <w:rPr/>
  </w:style>
  <w:style w:type="character" w:styleId="Hyperlink">
    <w:name w:val="Hyperlink"/>
    <w:basedOn w:val="DefaultParagraphFont"/>
    <w:rPr>
      <w:strike w:val="false"/>
      <w:dstrike w:val="false"/>
      <w:color w:val="0000FF"/>
      <w:u w:val="no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val="false"/>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jc w:val="both"/>
    </w:pPr>
    <w:rPr>
      <w:rFonts w:ascii="sans serif;Times New Roman" w:hAnsi="sans serif;Times New Roman" w:eastAsia="Arial Unicode MS" w:cs="Arial Unicode MS"/>
      <w:b w:val="false"/>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2001-10-11T11:37:00Z</dcterms:created>
  <dc:creator>rcoker</dc:creator>
  <dc:description/>
  <dc:language>en-CA</dc:language>
  <cp:lastModifiedBy>rcoker</cp:lastModifiedBy>
  <dcterms:modified xsi:type="dcterms:W3CDTF">2001-10-11T16:09:00Z</dcterms:modified>
  <cp:revision>3</cp:revision>
  <dc:subject/>
  <dc:title>Who is CRRA</dc:title>
</cp:coreProperties>
</file>