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BodyText"/>
        <w:rPr/>
      </w:pPr>
      <w:r>
        <w:rPr/>
      </w:r>
    </w:p>
    <w:p>
      <w:pPr>
        <w:pStyle w:val="BodyText"/>
        <w:rPr/>
      </w:pPr>
      <w:r>
        <w:rPr/>
      </w:r>
    </w:p>
    <w:p>
      <w:pPr>
        <w:pStyle w:val="BodyText"/>
        <w:rPr/>
      </w:pPr>
      <w:r>
        <w:rPr/>
        <w:t>FOR IMMEDIATE RELEASE:</w:t>
      </w:r>
    </w:p>
    <w:p>
      <w:pPr>
        <w:pStyle w:val="BodyText"/>
        <w:rPr/>
      </w:pPr>
      <w:r>
        <w:rPr/>
        <w:t>Wednesday, 23 February 2000</w:t>
      </w:r>
      <w:r>
        <w:rPr>
          <w:b w:val="false"/>
        </w:rPr>
        <w:t xml:space="preserve">                                                       </w:t>
      </w:r>
    </w:p>
    <w:p>
      <w:pPr>
        <w:pStyle w:val="BodyText"/>
        <w:jc w:val="center"/>
        <w:rPr>
          <w:b w:val="false"/>
        </w:rPr>
      </w:pPr>
      <w:r>
        <w:rPr>
          <w:rFonts w:eastAsia="Arial"/>
          <w:b w:val="false"/>
        </w:rPr>
        <w:t xml:space="preserve">                                                                                                   </w:t>
      </w:r>
      <w:r>
        <w:rPr>
          <w:b w:val="false"/>
        </w:rPr>
        <w:t>Media contacts:</w:t>
      </w:r>
    </w:p>
    <w:p>
      <w:pPr>
        <w:pStyle w:val="BodyText"/>
        <w:jc w:val="end"/>
        <w:rPr>
          <w:b w:val="false"/>
        </w:rPr>
      </w:pPr>
      <w:r>
        <w:rPr>
          <w:b w:val="false"/>
        </w:rPr>
        <w:t>Eva Hoeffelman +44 (0)207 783 7424</w:t>
      </w:r>
    </w:p>
    <w:p>
      <w:pPr>
        <w:pStyle w:val="BodyText"/>
        <w:jc w:val="end"/>
        <w:rPr>
          <w:b w:val="false"/>
        </w:rPr>
      </w:pPr>
      <w:r>
        <w:rPr>
          <w:b w:val="false"/>
        </w:rPr>
        <w:t>Karen Denne +1 713 853 9757</w:t>
      </w:r>
    </w:p>
    <w:p>
      <w:pPr>
        <w:pStyle w:val="BodyText"/>
        <w:jc w:val="end"/>
        <w:rPr>
          <w:b w:val="false"/>
        </w:rPr>
      </w:pPr>
      <w:r>
        <w:rPr>
          <w:b w:val="false"/>
        </w:rPr>
      </w:r>
    </w:p>
    <w:p>
      <w:pPr>
        <w:pStyle w:val="BodyText"/>
        <w:rPr>
          <w:b w:val="false"/>
        </w:rPr>
      </w:pPr>
      <w:r>
        <w:rPr>
          <w:b w:val="false"/>
        </w:rPr>
      </w:r>
    </w:p>
    <w:p>
      <w:pPr>
        <w:pStyle w:val="BodyText"/>
        <w:rPr/>
      </w:pPr>
      <w:r>
        <w:rPr/>
        <w:t>ENRON LAUNCHES ENRONCREDIT.COM™, THE FIRST REAL TIME CREDIT DEPARTMENT FOR CORPORATES</w:t>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BodyText2"/>
        <w:spacing w:lineRule="auto" w:line="480"/>
        <w:rPr/>
      </w:pPr>
      <w:r>
        <w:rPr>
          <w:b/>
        </w:rPr>
        <w:t>LONDON</w:t>
      </w:r>
      <w:r>
        <w:rPr/>
        <w:t xml:space="preserve">: </w:t>
      </w:r>
      <w:r>
        <w:rPr>
          <w:color w:val="000000"/>
          <w:lang w:val="en-AU" w:eastAsia="en-US"/>
        </w:rPr>
        <w:t xml:space="preserve">Enron today launched EnronCredit.com™, the first credit department on the Internet, to help customers protect themselves against bankruptcy. EnronCredit.com™ provides market based credit prices, which enable corporations to evaluate and manage credit exposures in real time.  Additionally, customers will be able to transact in bankruptcy swaps via Enron’s global Internet-based transaction system, EnronOnline™, from 8 March 2000. </w:t>
      </w:r>
    </w:p>
    <w:p>
      <w:pPr>
        <w:pStyle w:val="BodyText2"/>
        <w:spacing w:lineRule="auto" w:line="480"/>
        <w:rPr>
          <w:color w:val="000000"/>
          <w:lang w:val="en-AU" w:eastAsia="en-US"/>
        </w:rPr>
      </w:pPr>
      <w:r>
        <w:rPr>
          <w:color w:val="000000"/>
          <w:lang w:val="en-AU" w:eastAsia="en-US"/>
        </w:rPr>
      </w:r>
    </w:p>
    <w:p>
      <w:pPr>
        <w:pStyle w:val="BodyText2"/>
        <w:spacing w:lineRule="auto" w:line="480"/>
        <w:rPr/>
      </w:pPr>
      <w:r>
        <w:rPr/>
        <w:t>“</w:t>
      </w:r>
      <w:r>
        <w:rPr/>
        <w:t xml:space="preserve">As E-commerce increases the number of transactions, the range of counterparties and volatility in the credit markets, corporations need to develop sophisticated credit risk management practices to evaluate and manage credit risk in real time. </w:t>
      </w:r>
      <w:r>
        <w:rPr>
          <w:color w:val="000000"/>
          <w:lang w:val="en-AU" w:eastAsia="en-US"/>
        </w:rPr>
        <w:t>EnronCredit.com™</w:t>
      </w:r>
      <w:r>
        <w:rPr/>
        <w:t xml:space="preserve"> allows companies to focus on their core business activities and leaves the evaluation and management of credit risk to us,” said John Sherriff, President and COO of Enron Europe.  </w:t>
      </w:r>
    </w:p>
    <w:p>
      <w:pPr>
        <w:pStyle w:val="BodyText2"/>
        <w:spacing w:lineRule="auto" w:line="480"/>
        <w:rPr/>
      </w:pPr>
      <w:r>
        <w:rPr/>
        <w:t>“</w:t>
      </w:r>
      <w:r>
        <w:rPr/>
        <w:t>Our strong position in the marketplace as a leader in both E-commerce and risk management as well as our thorough understanding of a number of industries make Enron uniquely qualified to provide innovative B2B credit risk management solutions for corporations,” Sherriff added.</w:t>
      </w:r>
    </w:p>
    <w:p>
      <w:pPr>
        <w:pStyle w:val="BodyText2"/>
        <w:spacing w:lineRule="auto" w:line="480"/>
        <w:rPr>
          <w:rFonts w:eastAsia="Arial"/>
        </w:rPr>
      </w:pPr>
      <w:r>
        <w:rPr>
          <w:rFonts w:eastAsia="Arial"/>
        </w:rPr>
        <w:t xml:space="preserve"> </w:t>
      </w:r>
    </w:p>
    <w:p>
      <w:pPr>
        <w:pStyle w:val="BodyText2"/>
        <w:spacing w:lineRule="auto" w:line="480"/>
        <w:rPr/>
      </w:pPr>
      <w:r>
        <w:rPr>
          <w:color w:val="000000"/>
          <w:lang w:val="en-AU" w:eastAsia="en-US"/>
        </w:rPr>
        <w:t>EnronCredit.com™</w:t>
      </w:r>
      <w:r>
        <w:rPr/>
        <w:t xml:space="preserve"> helps medium to large corporations across all industries globally to mitigate credit risks directly linked to their commercial contracts on a real time basis.  In order to use the full scope of the services offered on the website, users will need to register with a user name and password.  </w:t>
      </w:r>
    </w:p>
    <w:p>
      <w:pPr>
        <w:pStyle w:val="BodyText2"/>
        <w:spacing w:lineRule="auto" w:line="480"/>
        <w:rPr/>
      </w:pPr>
      <w:r>
        <w:rPr/>
      </w:r>
    </w:p>
    <w:p>
      <w:pPr>
        <w:pStyle w:val="BodyText2"/>
        <w:spacing w:lineRule="auto" w:line="480"/>
        <w:rPr/>
      </w:pPr>
      <w:r>
        <w:rPr/>
        <w:t>“</w:t>
      </w:r>
      <w:r>
        <w:rPr/>
        <w:t xml:space="preserve">As new E-commerce business principles change the manner and speed at which companies transact, they will be exposed to increasing amounts of credit risk. </w:t>
      </w:r>
      <w:r>
        <w:rPr>
          <w:color w:val="000000"/>
          <w:lang w:val="en-AU" w:eastAsia="en-US"/>
        </w:rPr>
        <w:t>EnronCredit.com™</w:t>
      </w:r>
      <w:r>
        <w:rPr/>
        <w:t xml:space="preserve"> is designed to break the mould of credit limitations by freeing up the capacity to do more business with all customers while managing exposures in real time”, said Sherriff. “This product provides us with the opportunity to offer our expertise in credit risk management and our existing infrastructure to the emerging global B2B world.”</w:t>
      </w:r>
    </w:p>
    <w:p>
      <w:pPr>
        <w:pStyle w:val="BodyText2"/>
        <w:spacing w:lineRule="auto" w:line="480"/>
        <w:rPr/>
      </w:pPr>
      <w:r>
        <w:rPr/>
      </w:r>
    </w:p>
    <w:p>
      <w:pPr>
        <w:pStyle w:val="Normal"/>
        <w:spacing w:lineRule="auto" w:line="360"/>
        <w:rPr>
          <w:rFonts w:ascii="Arial" w:hAnsi="Arial" w:cs="Arial"/>
          <w:b/>
          <w:color w:val="000000"/>
          <w:sz w:val="24"/>
          <w:lang w:eastAsia="en-US"/>
        </w:rPr>
      </w:pPr>
      <w:r>
        <w:rPr>
          <w:rFonts w:cs="Arial" w:ascii="Arial" w:hAnsi="Arial"/>
          <w:b/>
          <w:color w:val="000000"/>
          <w:sz w:val="24"/>
          <w:lang w:eastAsia="en-US"/>
        </w:rPr>
        <w:t>Editors Notes</w:t>
      </w:r>
    </w:p>
    <w:p>
      <w:pPr>
        <w:pStyle w:val="BodyText2"/>
        <w:rPr>
          <w:lang w:eastAsia="en-US"/>
        </w:rPr>
      </w:pPr>
      <w:r>
        <w:rPr>
          <w:lang w:eastAsia="en-US"/>
        </w:rPr>
        <w:t>EnronCredit.com™ is a trademark of Enron Europe Limited.</w:t>
      </w:r>
    </w:p>
    <w:p>
      <w:pPr>
        <w:pStyle w:val="BodyText2"/>
        <w:rPr>
          <w:lang w:eastAsia="en-US"/>
        </w:rPr>
      </w:pPr>
      <w:r>
        <w:rPr>
          <w:lang w:eastAsia="en-US"/>
        </w:rPr>
      </w:r>
    </w:p>
    <w:p>
      <w:pPr>
        <w:pStyle w:val="BodyText2"/>
        <w:rPr/>
      </w:pPr>
      <w:r>
        <w:rPr>
          <w:lang w:eastAsia="en-US"/>
        </w:rPr>
        <w:t>Enron is one of the world’s leading electricity, natural gas and communications companies.  The company, which owns approximately $34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Enron’s Internet address is www.enron.com, and the stock is traded under the ticker symbol, “ENE.”</w:t>
      </w:r>
    </w:p>
    <w:p>
      <w:pPr>
        <w:pStyle w:val="BodyText2"/>
        <w:rPr>
          <w:lang w:eastAsia="en-US"/>
        </w:rPr>
      </w:pPr>
      <w:r>
        <w:rPr>
          <w:lang w:eastAsia="en-US"/>
        </w:rPr>
      </w:r>
    </w:p>
    <w:p>
      <w:pPr>
        <w:pStyle w:val="BodyText2"/>
        <w:rPr>
          <w:lang w:eastAsia="en-US"/>
        </w:rPr>
      </w:pPr>
      <w:r>
        <w:rPr>
          <w:lang w:eastAsia="en-US"/>
        </w:rPr>
      </w:r>
    </w:p>
    <w:sectPr>
      <w:headerReference w:type="default" r:id="rId2"/>
      <w:type w:val="nextPage"/>
      <w:pgSz w:w="11906" w:h="16838"/>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sz w:val="24"/>
      </w:rPr>
    </w:pPr>
    <w:r>
      <w:rPr>
        <w:rFonts w:cs="Arial" w:ascii="Arial" w:hAnsi="Arial"/>
        <w:b/>
        <w:sz w:val="24"/>
      </w:rPr>
      <w:t>DRAFT 5</w:t>
    </w:r>
  </w:p>
</w:hdr>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2000-02-18T10:04:00Z</dcterms:created>
  <dc:creator>EHoeffel</dc:creator>
  <dc:description/>
  <dc:language>en-CA</dc:language>
  <cp:lastModifiedBy>EHoeffel</cp:lastModifiedBy>
  <cp:lastPrinted>2000-02-18T09:57:00Z</cp:lastPrinted>
  <dcterms:modified xsi:type="dcterms:W3CDTF">2000-02-18T10:04:00Z</dcterms:modified>
  <cp:revision>2</cp:revision>
  <dc:subject/>
  <dc:title>For </dc:title>
</cp:coreProperties>
</file>