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The Houston Chapters of</w:t>
      </w:r>
    </w:p>
    <w:p>
      <w:pPr>
        <w:pStyle w:val="Normal"/>
        <w:jc w:val="center"/>
        <w:rPr>
          <w:sz w:val="32"/>
        </w:rPr>
      </w:pPr>
      <w:r>
        <w:rPr>
          <w:b/>
          <w:sz w:val="32"/>
        </w:rPr>
        <w:t xml:space="preserve">IDRC </w:t>
      </w:r>
      <w:r>
        <w:rPr>
          <w:sz w:val="32"/>
        </w:rPr>
        <w:t>and</w:t>
      </w:r>
      <w:r>
        <w:rPr>
          <w:b/>
          <w:sz w:val="32"/>
        </w:rPr>
        <w:t xml:space="preserve"> NACORE</w:t>
      </w:r>
    </w:p>
    <w:p>
      <w:pPr>
        <w:pStyle w:val="Normal"/>
        <w:jc w:val="center"/>
        <w:rPr/>
      </w:pPr>
      <w:r>
        <w:rPr/>
        <w:t>are hosting an important and timely</w:t>
      </w:r>
    </w:p>
    <w:p>
      <w:pPr>
        <w:pStyle w:val="Normal"/>
        <w:jc w:val="center"/>
        <w:rPr/>
      </w:pPr>
      <w:r>
        <w:rPr/>
        <w:t>one-half day event focused on</w:t>
      </w:r>
    </w:p>
    <w:p>
      <w:pPr>
        <w:pStyle w:val="Normal"/>
        <w:rPr>
          <w:b/>
          <w:sz w:val="32"/>
        </w:rPr>
      </w:pPr>
      <w:r>
        <w:rPr>
          <w:b/>
          <w:sz w:val="32"/>
        </w:rPr>
      </w:r>
    </w:p>
    <w:p>
      <w:pPr>
        <w:pStyle w:val="Heading1"/>
        <w:ind w:hanging="0" w:start="0"/>
        <w:rPr/>
      </w:pPr>
      <w:r>
        <w:rPr/>
        <w:t>Emergency Preparedness</w:t>
      </w:r>
    </w:p>
    <w:p>
      <w:pPr>
        <w:pStyle w:val="Normal"/>
        <w:rPr>
          <w:sz w:val="32"/>
        </w:rPr>
      </w:pPr>
      <w:r>
        <w:rPr>
          <w:sz w:val="32"/>
        </w:rPr>
      </w:r>
    </w:p>
    <w:p>
      <w:pPr>
        <w:pStyle w:val="Normal"/>
        <w:rPr/>
      </w:pPr>
      <w:r>
        <w:rPr/>
        <w:t xml:space="preserve">An elite panel of industry experts will share their experiences and then participate in an open discussion on this critical topic for Corporate Real Estate professionals. There will be significant time for Q&amp;A. </w:t>
      </w:r>
    </w:p>
    <w:p>
      <w:pPr>
        <w:pStyle w:val="Normal"/>
        <w:rPr/>
      </w:pPr>
      <w:r>
        <w:rPr/>
      </w:r>
    </w:p>
    <w:p>
      <w:pPr>
        <w:pStyle w:val="Normal"/>
        <w:rPr/>
      </w:pPr>
      <w:r>
        <w:rPr/>
        <w:t xml:space="preserve">Date &amp; Time: </w:t>
      </w:r>
    </w:p>
    <w:p>
      <w:pPr>
        <w:pStyle w:val="Normal"/>
        <w:rPr>
          <w:b/>
        </w:rPr>
      </w:pPr>
      <w:r>
        <w:rPr>
          <w:b/>
        </w:rPr>
        <w:t>November 6, 2001 – 8:30AM – 1:30PM</w:t>
      </w:r>
    </w:p>
    <w:p>
      <w:pPr>
        <w:pStyle w:val="Normal"/>
        <w:rPr>
          <w:b/>
        </w:rPr>
      </w:pPr>
      <w:r>
        <w:rPr>
          <w:b/>
        </w:rPr>
      </w:r>
    </w:p>
    <w:p>
      <w:pPr>
        <w:pStyle w:val="Normal"/>
        <w:rPr/>
      </w:pPr>
      <w:r>
        <w:rPr/>
        <w:t xml:space="preserve">Location: </w:t>
      </w:r>
    </w:p>
    <w:p>
      <w:pPr>
        <w:pStyle w:val="Normal"/>
        <w:rPr>
          <w:b/>
        </w:rPr>
      </w:pPr>
      <w:r>
        <w:rPr>
          <w:b/>
        </w:rPr>
        <w:t>Doubletree Post Oak</w:t>
      </w:r>
    </w:p>
    <w:p>
      <w:pPr>
        <w:pStyle w:val="Normal"/>
        <w:rPr/>
      </w:pPr>
      <w:r>
        <w:rPr/>
        <w:t>2001 Post Oak Blvd</w:t>
      </w:r>
    </w:p>
    <w:p>
      <w:pPr>
        <w:pStyle w:val="Normal"/>
        <w:rPr/>
      </w:pPr>
      <w:r>
        <w:rPr/>
        <w:t xml:space="preserve"> </w:t>
      </w:r>
      <w:r>
        <w:rPr/>
        <w:t xml:space="preserve">Houston, TX </w:t>
      </w:r>
    </w:p>
    <w:p>
      <w:pPr>
        <w:pStyle w:val="Normal"/>
        <w:rPr/>
      </w:pPr>
      <w:r>
        <w:rPr/>
        <w:t>713-961-9300</w:t>
      </w:r>
    </w:p>
    <w:p>
      <w:pPr>
        <w:pStyle w:val="Normal"/>
        <w:rPr/>
      </w:pPr>
      <w:r>
        <w:rPr/>
        <w:t>(Located on Post Oak Blvd, between San Felipe and Westheimer in the Galleria area.)</w:t>
      </w:r>
    </w:p>
    <w:p>
      <w:pPr>
        <w:pStyle w:val="Normal"/>
        <w:rPr/>
      </w:pPr>
      <w:r>
        <w:rPr/>
        <w:t>Complimentary self-parking. Valet parking available for a fee.</w:t>
      </w:r>
    </w:p>
    <w:p>
      <w:pPr>
        <w:pStyle w:val="Normal"/>
        <w:rPr/>
      </w:pPr>
      <w:r>
        <w:rPr/>
      </w:r>
    </w:p>
    <w:p>
      <w:pPr>
        <w:pStyle w:val="Normal"/>
        <w:rPr>
          <w:b/>
        </w:rPr>
      </w:pPr>
      <w:r>
        <w:rPr>
          <w:b/>
        </w:rPr>
        <w:t xml:space="preserve"> </w:t>
      </w:r>
      <w:r>
        <w:rPr>
          <w:b/>
        </w:rPr>
        <w:t>Panelists include:</w:t>
      </w:r>
    </w:p>
    <w:p>
      <w:pPr>
        <w:pStyle w:val="Normal"/>
        <w:numPr>
          <w:ilvl w:val="0"/>
          <w:numId w:val="4"/>
        </w:numPr>
        <w:rPr/>
      </w:pPr>
      <w:r>
        <w:rPr>
          <w:b/>
        </w:rPr>
        <w:t>Kenneth Kosinski</w:t>
      </w:r>
      <w:r>
        <w:rPr/>
        <w:t xml:space="preserve"> - Senior Claim Consultant, Cambridge Horizon Consultants, Inc.</w:t>
      </w:r>
    </w:p>
    <w:p>
      <w:pPr>
        <w:pStyle w:val="Normal"/>
        <w:numPr>
          <w:ilvl w:val="0"/>
          <w:numId w:val="4"/>
        </w:numPr>
        <w:rPr/>
      </w:pPr>
      <w:r>
        <w:rPr>
          <w:b/>
        </w:rPr>
        <w:t>Charlie Tipps</w:t>
      </w:r>
      <w:r>
        <w:rPr/>
        <w:t xml:space="preserve"> - Facilities Manager, Texas Instruments Incorporated</w:t>
      </w:r>
    </w:p>
    <w:p>
      <w:pPr>
        <w:pStyle w:val="Normal"/>
        <w:rPr/>
      </w:pPr>
      <w:r>
        <w:rPr/>
      </w:r>
    </w:p>
    <w:p>
      <w:pPr>
        <w:pStyle w:val="Normal"/>
        <w:numPr>
          <w:ilvl w:val="0"/>
          <w:numId w:val="4"/>
        </w:numPr>
        <w:rPr/>
      </w:pPr>
      <w:r>
        <w:rPr>
          <w:b/>
        </w:rPr>
        <w:t>David Barker</w:t>
      </w:r>
      <w:r>
        <w:rPr/>
        <w:t xml:space="preserve"> - President and COO, Reliant Energy Thermal Systems, Inc.</w:t>
      </w:r>
    </w:p>
    <w:p>
      <w:pPr>
        <w:pStyle w:val="Normal"/>
        <w:rPr/>
      </w:pPr>
      <w:r>
        <w:rPr/>
      </w:r>
    </w:p>
    <w:p>
      <w:pPr>
        <w:pStyle w:val="Normal"/>
        <w:numPr>
          <w:ilvl w:val="0"/>
          <w:numId w:val="4"/>
        </w:numPr>
        <w:rPr>
          <w:color w:val="000000"/>
        </w:rPr>
      </w:pPr>
      <w:r>
        <w:rPr>
          <w:b/>
        </w:rPr>
        <w:t>Ben Quinton -</w:t>
      </w:r>
      <w:r>
        <w:rPr/>
        <w:t>General Manager - Hines, Pennzoil Place.</w:t>
      </w:r>
    </w:p>
    <w:p>
      <w:pPr>
        <w:pStyle w:val="Normal"/>
        <w:rPr>
          <w:color w:val="000000"/>
        </w:rPr>
      </w:pPr>
      <w:r>
        <w:rPr>
          <w:color w:val="000000"/>
        </w:rPr>
      </w:r>
    </w:p>
    <w:p>
      <w:pPr>
        <w:pStyle w:val="HTMLPreformatted"/>
        <w:numPr>
          <w:ilvl w:val="0"/>
          <w:numId w:val="4"/>
        </w:numPr>
        <w:rPr/>
      </w:pPr>
      <w:r>
        <w:rPr>
          <w:rFonts w:eastAsia="Times New Roman" w:cs="Times New Roman" w:ascii="Times New Roman" w:hAnsi="Times New Roman"/>
          <w:b/>
          <w:sz w:val="24"/>
        </w:rPr>
        <w:t>Craig McDowell</w:t>
      </w:r>
      <w:r>
        <w:rPr/>
        <w:t xml:space="preserve">, </w:t>
      </w:r>
      <w:r>
        <w:rPr>
          <w:rFonts w:eastAsia="Times New Roman" w:cs="Times New Roman" w:ascii="Times New Roman" w:hAnsi="Times New Roman"/>
          <w:sz w:val="24"/>
        </w:rPr>
        <w:t>Director, Emergency Management, City of Houston</w:t>
      </w:r>
    </w:p>
    <w:p>
      <w:pPr>
        <w:pStyle w:val="HTMLPreformatted"/>
        <w:rPr/>
      </w:pPr>
      <w:r>
        <w:rPr/>
      </w:r>
    </w:p>
    <w:p>
      <w:pPr>
        <w:pStyle w:val="HTMLPreformatted"/>
        <w:rPr/>
      </w:pPr>
      <w:r>
        <w:rPr/>
      </w:r>
    </w:p>
    <w:p>
      <w:pPr>
        <w:pStyle w:val="HTMLPreformatted"/>
        <w:rPr/>
      </w:pPr>
      <w:r>
        <w:rPr/>
      </w:r>
    </w:p>
    <w:p>
      <w:pPr>
        <w:pStyle w:val="Normal"/>
        <w:rPr/>
      </w:pPr>
      <w:r>
        <w:rPr/>
      </w:r>
    </w:p>
    <w:p>
      <w:pPr>
        <w:pStyle w:val="Normal"/>
        <w:rPr/>
      </w:pPr>
      <w:r>
        <w:br w:type="column"/>
      </w:r>
      <w:r>
        <w:rPr/>
        <w:t>Agenda:</w:t>
      </w:r>
      <w:r>
        <mc:AlternateContent>
          <mc:Choice Requires="wps">
            <w:drawing>
              <wp:anchor behindDoc="0" distT="0" distB="0" distL="114935" distR="114935" simplePos="0" locked="0" layoutInCell="1" allowOverlap="1" relativeHeight="2">
                <wp:simplePos x="0" y="0"/>
                <wp:positionH relativeFrom="column">
                  <wp:posOffset>-4445</wp:posOffset>
                </wp:positionH>
                <wp:positionV relativeFrom="paragraph">
                  <wp:posOffset>354965</wp:posOffset>
                </wp:positionV>
                <wp:extent cx="6523990" cy="466090"/>
                <wp:effectExtent l="0" t="0" r="0" b="0"/>
                <wp:wrapNone/>
                <wp:docPr id="1" name="Frame1"/>
                <a:graphic xmlns:a="http://schemas.openxmlformats.org/drawingml/2006/main">
                  <a:graphicData uri="http://schemas.microsoft.com/office/word/2010/wordprocessingShape">
                    <wps:wsp>
                      <wps:cNvSpPr txBox="1"/>
                      <wps:spPr>
                        <a:xfrm>
                          <a:off x="0" y="0"/>
                          <a:ext cx="6523990" cy="466090"/>
                        </a:xfrm>
                        <a:prstGeom prst="rect"/>
                        <a:solidFill>
                          <a:srgbClr val="FFFFFF"/>
                        </a:solidFill>
                        <a:ln w="9525">
                          <a:solidFill>
                            <a:srgbClr val="000000"/>
                          </a:solidFill>
                        </a:ln>
                      </wps:spPr>
                      <wps:txbx>
                        <w:txbxContent>
                          <w:p>
                            <w:pPr>
                              <w:pStyle w:val="Normal"/>
                              <w:rPr/>
                            </w:pPr>
                            <w:r>
                              <w:rPr/>
                              <w:t xml:space="preserve">For more information, contact: </w:t>
                            </w:r>
                            <w:r>
                              <w:rPr>
                                <w:b/>
                              </w:rPr>
                              <w:t>Tommy Wilson</w:t>
                            </w:r>
                            <w:r>
                              <w:rPr/>
                              <w:t xml:space="preserve"> – Houston IDRC Chapter Program Chairperson</w:t>
                            </w:r>
                          </w:p>
                          <w:p>
                            <w:pPr>
                              <w:pStyle w:val="Normal"/>
                              <w:rPr/>
                            </w:pPr>
                            <w:r>
                              <w:rPr/>
                              <w:t xml:space="preserve">Trione &amp; Gordon/ONCOR International        713-676-5315             </w:t>
                            </w:r>
                            <w:hyperlink r:id="rId2">
                              <w:r>
                                <w:rPr>
                                  <w:rStyle w:val="Hyperlink"/>
                                </w:rPr>
                                <w:t>twilson@trionegordon.com</w:t>
                              </w:r>
                            </w:hyperlink>
                          </w:p>
                        </w:txbxContent>
                      </wps:txbx>
                      <wps:bodyPr anchor="t" lIns="91440" tIns="45720" rIns="91440" bIns="45720">
                        <a:noAutofit/>
                      </wps:bodyPr>
                    </wps:wsp>
                  </a:graphicData>
                </a:graphic>
              </wp:anchor>
            </w:drawing>
          </mc:Choice>
          <mc:Fallback>
            <w:pict>
              <v:rect fillcolor="#FFFFFF" strokecolor="#000000" strokeweight="0pt" style="position:absolute;rotation:-0;width:513.7pt;height:36.7pt;mso-wrap-distance-left:9.05pt;mso-wrap-distance-right:9.05pt;mso-wrap-distance-top:0pt;mso-wrap-distance-bottom:0pt;margin-top:27.95pt;mso-position-vertical-relative:text;margin-left:-0.35pt;mso-position-horizontal-relative:text">
                <v:textbox>
                  <w:txbxContent>
                    <w:p>
                      <w:pPr>
                        <w:pStyle w:val="Normal"/>
                        <w:rPr/>
                      </w:pPr>
                      <w:r>
                        <w:rPr/>
                        <w:t xml:space="preserve">For more information, contact: </w:t>
                      </w:r>
                      <w:r>
                        <w:rPr>
                          <w:b/>
                        </w:rPr>
                        <w:t>Tommy Wilson</w:t>
                      </w:r>
                      <w:r>
                        <w:rPr/>
                        <w:t xml:space="preserve"> – Houston IDRC Chapter Program Chairperson</w:t>
                      </w:r>
                    </w:p>
                    <w:p>
                      <w:pPr>
                        <w:pStyle w:val="Normal"/>
                        <w:rPr/>
                      </w:pPr>
                      <w:r>
                        <w:rPr/>
                        <w:t xml:space="preserve">Trione &amp; Gordon/ONCOR International        713-676-5315             </w:t>
                      </w:r>
                      <w:hyperlink r:id="rId3">
                        <w:r>
                          <w:rPr>
                            <w:rStyle w:val="Hyperlink"/>
                          </w:rPr>
                          <w:t>twilson@trionegordon.com</w:t>
                        </w:r>
                      </w:hyperlink>
                    </w:p>
                  </w:txbxContent>
                </v:textbox>
                <w10:wrap type="none"/>
              </v:rect>
            </w:pict>
          </mc:Fallback>
        </mc:AlternateContent>
      </w:r>
    </w:p>
    <w:p>
      <w:pPr>
        <w:pStyle w:val="Normal"/>
        <w:rPr/>
      </w:pPr>
      <w:r>
        <w:rPr/>
        <w:t xml:space="preserve">  </w:t>
      </w:r>
      <w:r>
        <w:rPr/>
        <w:t>8:30 - 9:00     Registration</w:t>
      </w:r>
    </w:p>
    <w:p>
      <w:pPr>
        <w:pStyle w:val="BodyTextIndent"/>
        <w:rPr/>
      </w:pPr>
      <w:r>
        <w:rPr/>
        <w:t xml:space="preserve">  </w:t>
      </w:r>
      <w:r>
        <w:rPr/>
        <w:t>9:15 - 10:30   Introductions, Panelists’ presentations</w:t>
      </w:r>
    </w:p>
    <w:p>
      <w:pPr>
        <w:pStyle w:val="Normal"/>
        <w:rPr/>
      </w:pPr>
      <w:r>
        <w:rPr/>
        <w:t>10:30 - 10:45   Break</w:t>
      </w:r>
    </w:p>
    <w:p>
      <w:pPr>
        <w:pStyle w:val="BodyTextIndent"/>
        <w:rPr/>
      </w:pPr>
      <w:r>
        <w:rPr/>
        <w:t>10:45 - 12:00   Continue with presentations, panel discussion, and Q &amp; A</w:t>
      </w:r>
    </w:p>
    <w:p>
      <w:pPr>
        <w:pStyle w:val="BodyTextIndent"/>
        <w:rPr/>
      </w:pPr>
      <w:r>
        <w:rPr/>
        <w:t>12:00 - 1:00     Lunch, and continued          Q &amp; A, if necessary</w:t>
      </w:r>
    </w:p>
    <w:p>
      <w:pPr>
        <w:pStyle w:val="Normal"/>
        <w:rPr/>
      </w:pPr>
      <w:r>
        <w:rPr/>
        <w:t xml:space="preserve">  </w:t>
      </w:r>
      <w:r>
        <w:rPr/>
        <w:t>1:30               Adjourn</w:t>
      </w:r>
    </w:p>
    <w:p>
      <w:pPr>
        <w:pStyle w:val="Normal"/>
        <w:rPr/>
      </w:pPr>
      <w:r>
        <w:rPr/>
      </w:r>
    </w:p>
    <w:p>
      <w:pPr>
        <w:pStyle w:val="Normal"/>
        <w:rPr/>
      </w:pPr>
      <w:r>
        <w:rPr/>
        <w:t>Sponsored by:</w:t>
      </w:r>
    </w:p>
    <w:p>
      <w:pPr>
        <w:pStyle w:val="Normal"/>
        <w:numPr>
          <w:ilvl w:val="0"/>
          <w:numId w:val="2"/>
        </w:numPr>
        <w:rPr>
          <w:b/>
        </w:rPr>
      </w:pPr>
      <w:r>
        <w:rPr>
          <w:b/>
        </w:rPr>
        <w:t>Linbeck</w:t>
      </w:r>
    </w:p>
    <w:p>
      <w:pPr>
        <w:pStyle w:val="Normal"/>
        <w:numPr>
          <w:ilvl w:val="0"/>
          <w:numId w:val="2"/>
        </w:numPr>
        <w:rPr/>
      </w:pPr>
      <w:r>
        <w:rPr>
          <w:b/>
        </w:rPr>
        <w:t>Techknowledge Consulting Corp</w:t>
      </w:r>
      <w:r>
        <w:rPr/>
        <w:t>.</w:t>
      </w:r>
    </w:p>
    <w:p>
      <w:pPr>
        <w:pStyle w:val="Normal"/>
        <w:rPr/>
      </w:pPr>
      <w:r>
        <w:rPr/>
      </w:r>
    </w:p>
    <w:p>
      <w:pPr>
        <w:pStyle w:val="Normal"/>
        <w:rPr/>
      </w:pPr>
      <w:r>
        <w:rPr/>
        <w:t xml:space="preserve">Cost: </w:t>
      </w:r>
      <w:r>
        <w:rPr>
          <w:b/>
        </w:rPr>
        <w:t>$70.00</w:t>
      </w:r>
      <w:r>
        <w:rPr/>
        <w:t xml:space="preserve"> </w:t>
      </w:r>
    </w:p>
    <w:p>
      <w:pPr>
        <w:pStyle w:val="Normal"/>
        <w:rPr/>
      </w:pPr>
      <w:r>
        <w:rPr/>
        <w:t xml:space="preserve">Registration covers complementary self-parking, mid-morning refreshments and lunch </w:t>
      </w:r>
    </w:p>
    <w:p>
      <w:pPr>
        <w:pStyle w:val="Normal"/>
        <w:rPr/>
      </w:pPr>
      <w:r>
        <w:rPr/>
      </w:r>
    </w:p>
    <w:p>
      <w:pPr>
        <w:pStyle w:val="Normal"/>
        <w:rPr/>
      </w:pPr>
      <w:r>
        <w:rPr/>
        <w:t xml:space="preserve">Deadline for on-line registration is 11/01/2001 </w:t>
      </w:r>
      <w:r>
        <w:rPr>
          <w:b/>
        </w:rPr>
        <w:t>Seating is limited to 175. Advance registration strongly encouraged.</w:t>
      </w:r>
    </w:p>
    <w:p>
      <w:pPr>
        <w:pStyle w:val="Normal"/>
        <w:rPr>
          <w:b/>
        </w:rPr>
      </w:pPr>
      <w:r>
        <w:rPr>
          <w:b/>
        </w:rPr>
      </w:r>
    </w:p>
    <w:p>
      <w:pPr>
        <w:pStyle w:val="Normal"/>
        <w:rPr/>
      </w:pPr>
      <w:r>
        <w:rPr/>
        <w:t>Two ways to register:</w:t>
      </w:r>
    </w:p>
    <w:p>
      <w:pPr>
        <w:pStyle w:val="Normal"/>
        <w:numPr>
          <w:ilvl w:val="0"/>
          <w:numId w:val="3"/>
        </w:numPr>
        <w:rPr/>
      </w:pPr>
      <w:r>
        <w:rPr/>
        <w:t xml:space="preserve">Register online at </w:t>
      </w:r>
      <w:hyperlink r:id="rId4">
        <w:r>
          <w:rPr>
            <w:rStyle w:val="Hyperlink"/>
          </w:rPr>
          <w:t>http://www.idrc.org/chapters</w:t>
        </w:r>
      </w:hyperlink>
      <w:r>
        <w:rPr/>
        <w:t xml:space="preserve"> Click on Global Chapters (listed on left panel) then click on Houston. Select Event/Registration and click on Register Now.  (To speed registration at the door, please pay with Credit Card (online) if at all possible. Thanks.)</w:t>
      </w:r>
    </w:p>
    <w:p>
      <w:pPr>
        <w:pStyle w:val="Normal"/>
        <w:numPr>
          <w:ilvl w:val="0"/>
          <w:numId w:val="3"/>
        </w:numPr>
        <w:rPr/>
      </w:pPr>
      <w:r>
        <w:rPr/>
        <w:t>Complete the box below and fax this form to IDRC Headquarters at 770-263-8825</w:t>
      </w:r>
    </w:p>
    <w:p>
      <w:pPr>
        <w:pStyle w:val="Normal"/>
        <w:rPr/>
      </w:pPr>
      <w:r>
        <w:rPr/>
      </w:r>
    </w:p>
    <w:p>
      <w:pPr>
        <w:pStyle w:val="Normal"/>
        <w:rPr>
          <w:sz w:val="20"/>
          <w:lang w:val="en-CA"/>
        </w:rPr>
      </w:pPr>
      <w:r>
        <w:rPr>
          <w:sz w:val="20"/>
          <w:lang w:val="en-CA"/>
        </w:rPr>
      </w:r>
      <w:r>
        <mc:AlternateContent>
          <mc:Choice Requires="wps">
            <w:drawing>
              <wp:anchor behindDoc="0" distT="0" distB="0" distL="114935" distR="114935" simplePos="0" locked="0" layoutInCell="1" allowOverlap="1" relativeHeight="3">
                <wp:simplePos x="0" y="0"/>
                <wp:positionH relativeFrom="column">
                  <wp:posOffset>-118745</wp:posOffset>
                </wp:positionH>
                <wp:positionV relativeFrom="paragraph">
                  <wp:posOffset>63500</wp:posOffset>
                </wp:positionV>
                <wp:extent cx="3209290" cy="2066290"/>
                <wp:effectExtent l="0" t="0" r="0" b="0"/>
                <wp:wrapNone/>
                <wp:docPr id="2" name="Frame2"/>
                <a:graphic xmlns:a="http://schemas.openxmlformats.org/drawingml/2006/main">
                  <a:graphicData uri="http://schemas.microsoft.com/office/word/2010/wordprocessingShape">
                    <wps:wsp>
                      <wps:cNvSpPr txBox="1"/>
                      <wps:spPr>
                        <a:xfrm>
                          <a:off x="0" y="0"/>
                          <a:ext cx="3209290" cy="2066290"/>
                        </a:xfrm>
                        <a:prstGeom prst="rect"/>
                        <a:solidFill>
                          <a:srgbClr val="FFFFFF"/>
                        </a:solidFill>
                        <a:ln w="9525">
                          <a:solidFill>
                            <a:srgbClr val="000000"/>
                          </a:solidFill>
                        </a:ln>
                      </wps:spPr>
                      <wps:txbx>
                        <w:txbxContent>
                          <w:p>
                            <w:pPr>
                              <w:pStyle w:val="Normal"/>
                              <w:rPr/>
                            </w:pPr>
                            <w:r>
                              <w:rPr/>
                              <w:t>Name: _________________________________</w:t>
                            </w:r>
                          </w:p>
                          <w:p>
                            <w:pPr>
                              <w:pStyle w:val="Normal"/>
                              <w:rPr/>
                            </w:pPr>
                            <w:r>
                              <w:rPr/>
                            </w:r>
                          </w:p>
                          <w:p>
                            <w:pPr>
                              <w:pStyle w:val="Normal"/>
                              <w:rPr/>
                            </w:pPr>
                            <w:r>
                              <w:rPr/>
                              <w:t>Title: __________________________________</w:t>
                            </w:r>
                          </w:p>
                          <w:p>
                            <w:pPr>
                              <w:pStyle w:val="Normal"/>
                              <w:rPr/>
                            </w:pPr>
                            <w:r>
                              <w:rPr/>
                            </w:r>
                          </w:p>
                          <w:p>
                            <w:pPr>
                              <w:pStyle w:val="Normal"/>
                              <w:rPr/>
                            </w:pPr>
                            <w:r>
                              <w:rPr/>
                              <w:t>Company: ______________________________</w:t>
                            </w:r>
                          </w:p>
                          <w:p>
                            <w:pPr>
                              <w:pStyle w:val="Normal"/>
                              <w:rPr/>
                            </w:pPr>
                            <w:r>
                              <w:rPr/>
                            </w:r>
                          </w:p>
                          <w:p>
                            <w:pPr>
                              <w:pStyle w:val="Normal"/>
                              <w:rPr/>
                            </w:pPr>
                            <w:r>
                              <w:rPr/>
                              <w:t>Phone Number: __________________________</w:t>
                            </w:r>
                          </w:p>
                          <w:p>
                            <w:pPr>
                              <w:pStyle w:val="Normal"/>
                              <w:rPr/>
                            </w:pPr>
                            <w:r>
                              <w:rPr/>
                            </w:r>
                          </w:p>
                          <w:p>
                            <w:pPr>
                              <w:pStyle w:val="Normal"/>
                              <w:rPr/>
                            </w:pPr>
                            <w:r>
                              <w:rPr/>
                              <w:t>Credit Card #: ___________________________</w:t>
                            </w:r>
                          </w:p>
                          <w:p>
                            <w:pPr>
                              <w:pStyle w:val="Normal"/>
                              <w:rPr/>
                            </w:pPr>
                            <w:r>
                              <w:rPr/>
                            </w:r>
                          </w:p>
                          <w:p>
                            <w:pPr>
                              <w:pStyle w:val="Normal"/>
                              <w:rPr/>
                            </w:pPr>
                            <w:r>
                              <w:rPr/>
                              <w:t>Type of Card: ____________ Exp Date:_______</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52.7pt;height:162.7pt;mso-wrap-distance-left:9.05pt;mso-wrap-distance-right:9.05pt;mso-wrap-distance-top:0pt;mso-wrap-distance-bottom:0pt;margin-top:5pt;mso-position-vertical-relative:text;margin-left:-9.35pt;mso-position-horizontal-relative:text">
                <v:textbox>
                  <w:txbxContent>
                    <w:p>
                      <w:pPr>
                        <w:pStyle w:val="Normal"/>
                        <w:rPr/>
                      </w:pPr>
                      <w:r>
                        <w:rPr/>
                        <w:t>Name: _________________________________</w:t>
                      </w:r>
                    </w:p>
                    <w:p>
                      <w:pPr>
                        <w:pStyle w:val="Normal"/>
                        <w:rPr/>
                      </w:pPr>
                      <w:r>
                        <w:rPr/>
                      </w:r>
                    </w:p>
                    <w:p>
                      <w:pPr>
                        <w:pStyle w:val="Normal"/>
                        <w:rPr/>
                      </w:pPr>
                      <w:r>
                        <w:rPr/>
                        <w:t>Title: __________________________________</w:t>
                      </w:r>
                    </w:p>
                    <w:p>
                      <w:pPr>
                        <w:pStyle w:val="Normal"/>
                        <w:rPr/>
                      </w:pPr>
                      <w:r>
                        <w:rPr/>
                      </w:r>
                    </w:p>
                    <w:p>
                      <w:pPr>
                        <w:pStyle w:val="Normal"/>
                        <w:rPr/>
                      </w:pPr>
                      <w:r>
                        <w:rPr/>
                        <w:t>Company: ______________________________</w:t>
                      </w:r>
                    </w:p>
                    <w:p>
                      <w:pPr>
                        <w:pStyle w:val="Normal"/>
                        <w:rPr/>
                      </w:pPr>
                      <w:r>
                        <w:rPr/>
                      </w:r>
                    </w:p>
                    <w:p>
                      <w:pPr>
                        <w:pStyle w:val="Normal"/>
                        <w:rPr/>
                      </w:pPr>
                      <w:r>
                        <w:rPr/>
                        <w:t>Phone Number: __________________________</w:t>
                      </w:r>
                    </w:p>
                    <w:p>
                      <w:pPr>
                        <w:pStyle w:val="Normal"/>
                        <w:rPr/>
                      </w:pPr>
                      <w:r>
                        <w:rPr/>
                      </w:r>
                    </w:p>
                    <w:p>
                      <w:pPr>
                        <w:pStyle w:val="Normal"/>
                        <w:rPr/>
                      </w:pPr>
                      <w:r>
                        <w:rPr/>
                        <w:t>Credit Card #: ___________________________</w:t>
                      </w:r>
                    </w:p>
                    <w:p>
                      <w:pPr>
                        <w:pStyle w:val="Normal"/>
                        <w:rPr/>
                      </w:pPr>
                      <w:r>
                        <w:rPr/>
                      </w:r>
                    </w:p>
                    <w:p>
                      <w:pPr>
                        <w:pStyle w:val="Normal"/>
                        <w:rPr/>
                      </w:pPr>
                      <w:r>
                        <w:rPr/>
                        <w:t>Type of Card: ____________ Exp Date:_______</w:t>
                      </w:r>
                    </w:p>
                    <w:p>
                      <w:pPr>
                        <w:pStyle w:val="Normal"/>
                        <w:rPr/>
                      </w:pPr>
                      <w:r>
                        <w:rPr/>
                      </w:r>
                    </w:p>
                  </w:txbxContent>
                </v:textbox>
                <w10:wrap type="none"/>
              </v:rect>
            </w:pict>
          </mc:Fallback>
        </mc:AlternateContent>
      </w:r>
    </w:p>
    <w:p>
      <w:pPr>
        <w:pStyle w:val="Normal"/>
        <w:rPr/>
      </w:pPr>
      <w:r>
        <w:rPr/>
      </w:r>
    </w:p>
    <w:p>
      <w:pPr>
        <w:pStyle w:val="Normal"/>
        <w:rPr/>
      </w:pPr>
      <w:r>
        <w:rPr/>
      </w:r>
    </w:p>
    <w:p>
      <w:pPr>
        <w:pStyle w:val="Normal"/>
        <w:rPr/>
      </w:pPr>
      <w:r>
        <w:rPr/>
      </w:r>
    </w:p>
    <w:sectPr>
      <w:type w:val="nextPage"/>
      <w:pgSz w:w="12240" w:h="15840"/>
      <w:pgMar w:left="1080" w:right="1080" w:gutter="0" w:header="0" w:top="720" w:footer="0" w:bottom="720"/>
      <w:pgNumType w:fmt="decimal"/>
      <w:cols w:num="2" w:space="708" w:equalWidth="true" w:sep="tru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8"/>
      </w:rPr>
    </w:lvl>
  </w:abstractNum>
  <w:abstractNum w:abstractNumId="3">
    <w:lvl w:ilvl="0">
      <w:start w:val="1"/>
      <w:numFmt w:val="bullet"/>
      <w:lvlText w:val=""/>
      <w:lvlJc w:val="start"/>
      <w:pPr>
        <w:tabs>
          <w:tab w:val="num" w:pos="360"/>
        </w:tabs>
        <w:ind w:start="360" w:hanging="360"/>
      </w:pPr>
      <w:rPr>
        <w:rFonts w:ascii="Symbol" w:hAnsi="Symbol" w:cs="Symbol" w:hint="default"/>
        <w:sz w:val="28"/>
      </w:rPr>
    </w:lvl>
  </w:abstractNum>
  <w:abstractNum w:abstractNumId="4">
    <w:lvl w:ilvl="0">
      <w:start w:val="1"/>
      <w:numFmt w:val="bullet"/>
      <w:lvlText w:val=""/>
      <w:lvlJc w:val="start"/>
      <w:pPr>
        <w:tabs>
          <w:tab w:val="num" w:pos="360"/>
        </w:tabs>
        <w:ind w:start="360" w:hanging="360"/>
      </w:pPr>
      <w:rPr>
        <w:rFonts w:ascii="Symbol" w:hAnsi="Symbol" w:cs="Symbol" w:hint="default"/>
        <w:sz w:val="28"/>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32"/>
    </w:rPr>
  </w:style>
  <w:style w:type="character" w:styleId="WW8Num1z0">
    <w:name w:val="WW8Num1z0"/>
    <w:qFormat/>
    <w:rPr>
      <w:rFonts w:ascii="Symbol" w:hAnsi="Symbol" w:cs="Symbol"/>
      <w:sz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eastAsia="Times New Roman" w:cs="Times New Roman"/>
      <w:b w:val="false"/>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8"/>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sz w:val="28"/>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eastAsia="Courier New" w:cs="Courier New"/>
      <w:sz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BodyTextIndent">
    <w:name w:val="Body Text Indent"/>
    <w:basedOn w:val="Normal"/>
    <w:pPr>
      <w:ind w:hanging="1440" w:start="14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wilson@trionegordon.com" TargetMode="External"/><Relationship Id="rId3" Type="http://schemas.openxmlformats.org/officeDocument/2006/relationships/hyperlink" Target="mailto:twilson@trionegordon.com" TargetMode="External"/><Relationship Id="rId4" Type="http://schemas.openxmlformats.org/officeDocument/2006/relationships/hyperlink" Target="http://www.idrc.org/chapters"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2001-10-26T11:37:00Z</dcterms:created>
  <dc:creator>Philip Wales</dc:creator>
  <dc:description/>
  <dc:language>en-CA</dc:language>
  <cp:lastModifiedBy>CDI</cp:lastModifiedBy>
  <dcterms:modified xsi:type="dcterms:W3CDTF">2001-10-26T11:38:00Z</dcterms:modified>
  <cp:revision>3</cp:revision>
  <dc:subject/>
  <dc:title>The Houston Chapters of IDRC and NACORE are hosting an important and timely one-half day session on Emergency Preparedness</dc:title>
</cp:coreProperties>
</file>