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March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KPMG Consulting</w:t>
      </w:r>
    </w:p>
    <w:p>
      <w:pPr>
        <w:pStyle w:val="Normal"/>
        <w:jc w:val="both"/>
        <w:rPr>
          <w:rFonts w:ascii="Times New Roman" w:hAnsi="Times New Roman" w:cs="Times New Roman"/>
          <w:sz w:val="22"/>
        </w:rPr>
      </w:pPr>
      <w:r>
        <w:rPr>
          <w:rFonts w:cs="Times New Roman" w:ascii="Times New Roman" w:hAnsi="Times New Roman"/>
          <w:sz w:val="22"/>
        </w:rPr>
        <w:t>7301 N. Hwy. 161</w:t>
      </w:r>
    </w:p>
    <w:p>
      <w:pPr>
        <w:pStyle w:val="Normal"/>
        <w:jc w:val="both"/>
        <w:rPr>
          <w:rFonts w:ascii="Times New Roman" w:hAnsi="Times New Roman" w:cs="Times New Roman"/>
          <w:sz w:val="22"/>
        </w:rPr>
      </w:pPr>
      <w:r>
        <w:rPr>
          <w:rFonts w:cs="Times New Roman" w:ascii="Times New Roman" w:hAnsi="Times New Roman"/>
          <w:sz w:val="22"/>
        </w:rPr>
        <w:t>Suite 400</w:t>
      </w:r>
    </w:p>
    <w:p>
      <w:pPr>
        <w:pStyle w:val="Normal"/>
        <w:jc w:val="both"/>
        <w:rPr>
          <w:rFonts w:ascii="Times New Roman" w:hAnsi="Times New Roman" w:cs="Times New Roman"/>
          <w:sz w:val="22"/>
        </w:rPr>
      </w:pPr>
      <w:r>
        <w:rPr>
          <w:rFonts w:cs="Times New Roman" w:ascii="Times New Roman" w:hAnsi="Times New Roman"/>
          <w:sz w:val="22"/>
        </w:rPr>
        <w:t>Irving, Texas  75039</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KPMG Consulting and Enron Net Works LLC and EnronOnline,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KPMG CONSULTING</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/mnt/main-storage/datasets/enron-docs/doc/kpmg_consulting.doc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KPMG Consulting</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2001-03-08T13:13:00Z</dcterms:created>
  <dc:creator>ECT</dc:creator>
  <dc:description/>
  <dc:language>en-CA</dc:language>
  <cp:lastModifiedBy>tjones</cp:lastModifiedBy>
  <cp:lastPrinted>2001-03-08T09:50:00Z</cp:lastPrinted>
  <dcterms:modified xsi:type="dcterms:W3CDTF">2001-03-08T13:24:00Z</dcterms:modified>
  <cp:revision>5</cp:revision>
  <dc:subject/>
  <dc:title>Reciprocal Confidentiality Agreement</dc:title>
</cp:coreProperties>
</file>