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rPr>
          <w:sz w:val="22"/>
        </w:rPr>
      </w:pPr>
      <w:r>
        <w:rPr>
          <w:sz w:val="22"/>
        </w:rPr>
        <w:tab/>
        <w:tab/>
        <w:tab/>
        <w:tab/>
        <w:tab/>
        <w:t>November 2, 2001</w:t>
      </w:r>
    </w:p>
    <w:p>
      <w:pPr>
        <w:pStyle w:val="Normal"/>
        <w:rPr>
          <w:sz w:val="22"/>
        </w:rPr>
      </w:pPr>
      <w:r>
        <w:rPr>
          <w:sz w:val="22"/>
        </w:rPr>
      </w:r>
    </w:p>
    <w:p>
      <w:pPr>
        <w:pStyle w:val="Normal"/>
        <w:rPr>
          <w:sz w:val="22"/>
        </w:rPr>
      </w:pPr>
      <w:r>
        <w:rPr>
          <w:sz w:val="22"/>
        </w:rPr>
      </w:r>
    </w:p>
    <w:p>
      <w:pPr>
        <w:pStyle w:val="Normal"/>
        <w:rPr>
          <w:sz w:val="22"/>
        </w:rPr>
      </w:pPr>
      <w:r>
        <w:rPr>
          <w:sz w:val="22"/>
        </w:rPr>
        <w:t>Kinder Morgan, Inc.</w:t>
      </w:r>
    </w:p>
    <w:p>
      <w:pPr>
        <w:pStyle w:val="Normal"/>
        <w:rPr>
          <w:sz w:val="22"/>
        </w:rPr>
      </w:pPr>
      <w:r>
        <w:rPr>
          <w:sz w:val="22"/>
        </w:rPr>
        <w:t>500 Dallas, Suite 100</w:t>
      </w:r>
    </w:p>
    <w:p>
      <w:pPr>
        <w:pStyle w:val="Normal"/>
        <w:rPr>
          <w:sz w:val="22"/>
        </w:rPr>
      </w:pPr>
      <w:r>
        <w:rPr>
          <w:sz w:val="22"/>
        </w:rPr>
        <w:t>Houston, Texas 77002</w:t>
      </w:r>
    </w:p>
    <w:p>
      <w:pPr>
        <w:pStyle w:val="Normal"/>
        <w:rPr>
          <w:sz w:val="22"/>
        </w:rPr>
      </w:pPr>
      <w:r>
        <w:rPr>
          <w:sz w:val="22"/>
        </w:rPr>
        <w:t>Attention:</w:t>
        <w:tab/>
        <w:t>Park Shaper</w:t>
      </w:r>
    </w:p>
    <w:p>
      <w:pPr>
        <w:pStyle w:val="Normal"/>
        <w:rPr>
          <w:sz w:val="22"/>
        </w:rPr>
      </w:pPr>
      <w:r>
        <w:rPr>
          <w:sz w:val="22"/>
        </w:rPr>
      </w:r>
    </w:p>
    <w:p>
      <w:pPr>
        <w:pStyle w:val="Normal"/>
        <w:rPr>
          <w:sz w:val="22"/>
        </w:rPr>
      </w:pPr>
      <w:r>
        <w:rPr>
          <w:sz w:val="22"/>
        </w:rPr>
      </w:r>
    </w:p>
    <w:p>
      <w:pPr>
        <w:pStyle w:val="BodyText"/>
        <w:rPr>
          <w:u w:val="single"/>
        </w:rPr>
      </w:pPr>
      <w:r>
        <w:rPr/>
        <w:tab/>
        <w:t>Re:  ISDA Master Agreement dated April 28, 2000 between Enron North America Corp. (“ENA”) and Kinder Morgan, Inc. (“Kinder”), as amended (the “Agreement”; capitalized terms used herein and not defined herein shall have the meanings given to such terms in the Agreement).</w:t>
      </w:r>
    </w:p>
    <w:p>
      <w:pPr>
        <w:pStyle w:val="Normal"/>
        <w:rPr>
          <w:sz w:val="22"/>
          <w:u w:val="single"/>
        </w:rPr>
      </w:pPr>
      <w:r>
        <w:rPr>
          <w:sz w:val="22"/>
          <w:u w:val="single"/>
        </w:rPr>
      </w:r>
    </w:p>
    <w:p>
      <w:pPr>
        <w:pStyle w:val="Normal"/>
        <w:rPr>
          <w:sz w:val="22"/>
        </w:rPr>
      </w:pPr>
      <w:r>
        <w:rPr>
          <w:sz w:val="22"/>
        </w:rPr>
        <w:t>Dear Mr. Shaper:</w:t>
      </w:r>
    </w:p>
    <w:p>
      <w:pPr>
        <w:pStyle w:val="Normal"/>
        <w:rPr>
          <w:sz w:val="22"/>
        </w:rPr>
      </w:pPr>
      <w:r>
        <w:rPr>
          <w:sz w:val="22"/>
        </w:rPr>
      </w:r>
    </w:p>
    <w:p>
      <w:pPr>
        <w:pStyle w:val="Normal"/>
        <w:ind w:firstLine="720" w:end="0"/>
        <w:jc w:val="both"/>
        <w:rPr>
          <w:sz w:val="22"/>
        </w:rPr>
      </w:pPr>
      <w:r>
        <w:rPr>
          <w:sz w:val="22"/>
        </w:rPr>
        <w:t xml:space="preserve">As you know, on Thursday, November 1, 2001, pursuant to the terms of the Agreement, ENA requested that Kinder return cash collateral that it was holding in the amount of $12, 500,000 (the “Collateral”) on or before the close of business today.  Pursuant to our call today, you indicated to me that Kinder would not be returning such Collateral due to the fact that in your opinion, ENA was in breach of Section 3(c) of the Agreement (i.e., the litigation rep).   </w:t>
        <w:tab/>
      </w:r>
    </w:p>
    <w:p>
      <w:pPr>
        <w:pStyle w:val="Normal"/>
        <w:ind w:firstLine="720" w:end="0"/>
        <w:jc w:val="both"/>
        <w:rPr>
          <w:sz w:val="22"/>
        </w:rPr>
      </w:pPr>
      <w:r>
        <w:rPr>
          <w:sz w:val="22"/>
        </w:rPr>
      </w:r>
    </w:p>
    <w:p>
      <w:pPr>
        <w:pStyle w:val="Normal"/>
        <w:ind w:firstLine="720" w:end="0"/>
        <w:jc w:val="both"/>
        <w:rPr>
          <w:sz w:val="22"/>
        </w:rPr>
      </w:pPr>
      <w:r>
        <w:rPr>
          <w:sz w:val="22"/>
        </w:rPr>
        <w:t>The purpose of this letter is to inform Kinder that (1) ENA has not breached Section 3(c) of the Agreement since it is not likely that any of the litigation that has been filed or that has been threatened to be filed against Enron Corp. or ENA would affect ENA’s ability to perform under the Agreement and (2) if Kinder fails to return the Collateral on or before the close of business today, a Default will have occurred under the Agreement, which under certain circumstances, may entitle ENA to pursue various rights and remedies under the Aqgreement..</w:t>
      </w:r>
    </w:p>
    <w:p>
      <w:pPr>
        <w:pStyle w:val="Normal"/>
        <w:ind w:firstLine="720" w:end="0"/>
        <w:jc w:val="both"/>
        <w:rPr>
          <w:sz w:val="22"/>
        </w:rPr>
      </w:pPr>
      <w:r>
        <w:rPr>
          <w:sz w:val="22"/>
        </w:rPr>
      </w:r>
    </w:p>
    <w:p>
      <w:pPr>
        <w:pStyle w:val="Normal"/>
        <w:ind w:firstLine="720" w:end="0"/>
        <w:jc w:val="both"/>
        <w:rPr>
          <w:sz w:val="22"/>
        </w:rPr>
      </w:pPr>
      <w:r>
        <w:rPr>
          <w:sz w:val="22"/>
        </w:rPr>
        <w:t>I would be happy to talk to you further about this matter.  If you have any questions about the matters set forth herein, please call me at 713-853-3381.</w:t>
      </w:r>
    </w:p>
    <w:p>
      <w:pPr>
        <w:pStyle w:val="Normal"/>
        <w:rPr>
          <w:sz w:val="22"/>
        </w:rPr>
      </w:pPr>
      <w:r>
        <w:rPr>
          <w:sz w:val="22"/>
        </w:rPr>
      </w:r>
    </w:p>
    <w:p>
      <w:pPr>
        <w:pStyle w:val="Normal"/>
        <w:ind w:firstLine="5040" w:end="0"/>
        <w:rPr>
          <w:sz w:val="22"/>
        </w:rPr>
      </w:pPr>
      <w:r>
        <w:rPr>
          <w:sz w:val="22"/>
        </w:rPr>
        <w:t>Very truly yours,</w:t>
      </w:r>
    </w:p>
    <w:p>
      <w:pPr>
        <w:pStyle w:val="Normal"/>
        <w:ind w:firstLine="5040" w:end="0"/>
        <w:rPr>
          <w:sz w:val="22"/>
        </w:rPr>
      </w:pPr>
      <w:r>
        <w:rPr>
          <w:sz w:val="22"/>
        </w:rPr>
      </w:r>
    </w:p>
    <w:p>
      <w:pPr>
        <w:pStyle w:val="Normal"/>
        <w:ind w:firstLine="5040" w:end="0"/>
        <w:rPr>
          <w:sz w:val="22"/>
        </w:rPr>
      </w:pPr>
      <w:r>
        <w:rPr>
          <w:sz w:val="22"/>
        </w:rPr>
      </w:r>
    </w:p>
    <w:p>
      <w:pPr>
        <w:pStyle w:val="Normal"/>
        <w:ind w:firstLine="5040" w:end="0"/>
        <w:rPr>
          <w:sz w:val="22"/>
        </w:rPr>
      </w:pPr>
      <w:r>
        <w:rPr>
          <w:sz w:val="22"/>
        </w:rPr>
      </w:r>
    </w:p>
    <w:p>
      <w:pPr>
        <w:pStyle w:val="Normal"/>
        <w:ind w:firstLine="5040" w:end="0"/>
        <w:rPr>
          <w:sz w:val="22"/>
        </w:rPr>
      </w:pPr>
      <w:r>
        <w:rPr>
          <w:sz w:val="22"/>
        </w:rPr>
        <w:t>___________________________</w:t>
      </w:r>
    </w:p>
    <w:p>
      <w:pPr>
        <w:pStyle w:val="Normal"/>
        <w:ind w:start="5040" w:end="0"/>
        <w:rPr>
          <w:sz w:val="22"/>
        </w:rPr>
      </w:pPr>
      <w:r>
        <w:rPr>
          <w:sz w:val="22"/>
        </w:rPr>
        <w:t>William S. Bradford</w:t>
      </w:r>
    </w:p>
    <w:p>
      <w:pPr>
        <w:pStyle w:val="Normal"/>
        <w:rPr>
          <w:sz w:val="22"/>
        </w:rPr>
      </w:pPr>
      <w:r>
        <w:rPr>
          <w:sz w:val="22"/>
        </w:rPr>
      </w:r>
    </w:p>
    <w:sectPr>
      <w:type w:val="nextPage"/>
      <w:pgSz w:w="12240" w:h="15840"/>
      <w:pgMar w:left="1800" w:right="1800"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2001-11-02T19:05:00Z</dcterms:created>
  <dc:creator>ECT</dc:creator>
  <dc:description/>
  <dc:language>en-CA</dc:language>
  <cp:lastModifiedBy>cstclai</cp:lastModifiedBy>
  <cp:lastPrinted>2001-11-02T16:13:00Z</cp:lastPrinted>
  <dcterms:modified xsi:type="dcterms:W3CDTF">2001-11-02T19:44:00Z</dcterms:modified>
  <cp:revision>3</cp:revision>
  <dc:subject/>
  <dc:title>June 6, 1997</dc:title>
</cp:coreProperties>
</file>