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Dear ___________</w:t>
      </w:r>
    </w:p>
    <w:p>
      <w:pPr>
        <w:pStyle w:val="BodyText"/>
        <w:rPr/>
      </w:pPr>
      <w:r>
        <w:rPr/>
      </w:r>
    </w:p>
    <w:p>
      <w:pPr>
        <w:pStyle w:val="BodyText"/>
        <w:rPr/>
      </w:pPr>
      <w:r>
        <w:rPr/>
        <w:t>No one is more concerned about the fate of the electricity market in California than those of us at Enron.  We have been at the forefront of the move toward introducing competition into the generation and wholesale and retail markets.  We have built our company’s future around the application of free market principles to historically regulated industries and we remain committed to this path.  As we our watch the energy crisis in California unfold, and the state’s unfortunate experiment in partial deregulation come apart, and as we work with the Governor’s office and the California Legislature, we are becoming increasingly concerned that the seriousness of the crisis grows daily with no clear resolution offering long term relief in sight.</w:t>
      </w:r>
    </w:p>
    <w:p>
      <w:pPr>
        <w:pStyle w:val="Normal"/>
        <w:jc w:val="both"/>
        <w:rPr/>
      </w:pPr>
      <w:r>
        <w:rPr/>
      </w:r>
    </w:p>
    <w:p>
      <w:pPr>
        <w:pStyle w:val="Normal"/>
        <w:jc w:val="both"/>
        <w:rPr/>
      </w:pPr>
      <w:r>
        <w:rPr/>
        <w:t>I must say that the Governor and the State Legislators, in recognizing the severity of the situation, have mobilized promptly and have delved into the myriad issues that have contributed to the extreme pricing and supply dislocations.  While no one questions the sincerity with which these groups have approached the issues, the fact that there is such a discrepancy in the philosophies has kept a final resolution at bay, and the delay further exacerbates societal and economic harm wrought by the power crisis .</w:t>
      </w:r>
    </w:p>
    <w:p>
      <w:pPr>
        <w:pStyle w:val="Normal"/>
        <w:jc w:val="both"/>
        <w:rPr/>
      </w:pPr>
      <w:r>
        <w:rPr/>
      </w:r>
    </w:p>
    <w:p>
      <w:pPr>
        <w:pStyle w:val="Normal"/>
        <w:jc w:val="both"/>
        <w:rPr/>
      </w:pPr>
      <w:r>
        <w:rPr/>
        <w:t>Consumers will pay heavily for the delay.  Each day that a long term solution evades us is another day that Californians will likely see blackouts in the summer months.  Each day that the untenable financial situation facing the utilities and their suppliers continues, more California citizens and businesses will suffer and more taxpayer dollars will be called upon to cover mounting economic losses.  Ultimately if the financial problems, including the very real threat of bankruptcy, are not promptly, firmly and squarely addressed, the ability to rectify the longer term reliability and pricing problems will be sorely compromised.</w:t>
      </w:r>
    </w:p>
    <w:p>
      <w:pPr>
        <w:pStyle w:val="Normal"/>
        <w:jc w:val="both"/>
        <w:rPr/>
      </w:pPr>
      <w:r>
        <w:rPr/>
      </w:r>
    </w:p>
    <w:p>
      <w:pPr>
        <w:pStyle w:val="Normal"/>
        <w:jc w:val="both"/>
        <w:rPr/>
      </w:pPr>
      <w:r>
        <w:rPr/>
        <w:t xml:space="preserve">In our view, the solution to the energy situation requires four types of actions from the government; actions must be taken which (i) increase supply, (ii) decrease demand, (iii) result in reduced reliance on the volatile spot market, and (iv) which restore financial stability to the state’s institutions.  Many of the elements of our proposals are being proposed in various bills in the legislature.  We do stress that the solution lies in expeditiously implementing legislation which addresses </w:t>
      </w:r>
      <w:r>
        <w:rPr>
          <w:u w:val="single"/>
        </w:rPr>
        <w:t>all</w:t>
      </w:r>
      <w:r>
        <w:rPr/>
        <w:t xml:space="preserve"> of these areas, as legislation which is not comprehensive will simply put off the inevitable reckoning.  The lead time required for many of the measures that must be undertaken to redress the situation is considerable.  Unless the state acts promptly, the resulting delay will only add to the harm that Californians already must bear.</w:t>
      </w:r>
    </w:p>
    <w:p>
      <w:pPr>
        <w:pStyle w:val="Normal"/>
        <w:jc w:val="both"/>
        <w:rPr/>
      </w:pPr>
      <w:r>
        <w:rPr/>
      </w:r>
    </w:p>
    <w:p>
      <w:pPr>
        <w:pStyle w:val="Heading1"/>
        <w:ind w:hanging="0" w:start="0"/>
        <w:rPr/>
      </w:pPr>
      <w:r>
        <w:rPr/>
        <w:t>Actions Which Increase Supply</w:t>
      </w:r>
    </w:p>
    <w:p>
      <w:pPr>
        <w:pStyle w:val="Normal"/>
        <w:jc w:val="both"/>
        <w:rPr/>
      </w:pPr>
      <w:r>
        <w:rPr/>
      </w:r>
    </w:p>
    <w:p>
      <w:pPr>
        <w:pStyle w:val="Normal"/>
        <w:jc w:val="both"/>
        <w:rPr/>
      </w:pPr>
      <w:r>
        <w:rPr/>
        <w:tab/>
        <w:t>The specific items in this action include:</w:t>
      </w:r>
    </w:p>
    <w:p>
      <w:pPr>
        <w:pStyle w:val="Normal"/>
        <w:jc w:val="both"/>
        <w:rPr/>
      </w:pPr>
      <w:r>
        <w:rPr/>
      </w:r>
    </w:p>
    <w:p>
      <w:pPr>
        <w:pStyle w:val="Normal"/>
        <w:numPr>
          <w:ilvl w:val="0"/>
          <w:numId w:val="4"/>
        </w:numPr>
        <w:jc w:val="both"/>
        <w:rPr/>
      </w:pPr>
      <w:r>
        <w:rPr/>
        <w:t xml:space="preserve">expedited siting of new generation and transmission; </w:t>
      </w:r>
    </w:p>
    <w:p>
      <w:pPr>
        <w:pStyle w:val="Normal"/>
        <w:numPr>
          <w:ilvl w:val="0"/>
          <w:numId w:val="4"/>
        </w:numPr>
        <w:jc w:val="both"/>
        <w:rPr/>
      </w:pPr>
      <w:r>
        <w:rPr/>
        <w:t xml:space="preserve">removal of barriers to distributed generation </w:t>
      </w:r>
    </w:p>
    <w:p>
      <w:pPr>
        <w:pStyle w:val="Normal"/>
        <w:numPr>
          <w:ilvl w:val="1"/>
          <w:numId w:val="4"/>
        </w:numPr>
        <w:jc w:val="both"/>
        <w:rPr/>
      </w:pPr>
      <w:r>
        <w:rPr/>
        <w:t xml:space="preserve">restrictions on production, </w:t>
      </w:r>
    </w:p>
    <w:p>
      <w:pPr>
        <w:pStyle w:val="Normal"/>
        <w:numPr>
          <w:ilvl w:val="1"/>
          <w:numId w:val="4"/>
        </w:numPr>
        <w:jc w:val="both"/>
        <w:rPr/>
      </w:pPr>
      <w:r>
        <w:rPr/>
        <w:t>standby rates, stranded cost charges, interconnection delays and other disincentives</w:t>
      </w:r>
    </w:p>
    <w:p>
      <w:pPr>
        <w:pStyle w:val="BodyTextIndent"/>
        <w:numPr>
          <w:ilvl w:val="0"/>
          <w:numId w:val="7"/>
        </w:numPr>
        <w:tabs>
          <w:tab w:val="left" w:pos="720" w:leader="none"/>
        </w:tabs>
        <w:ind w:hanging="0" w:start="360" w:end="0"/>
        <w:rPr/>
      </w:pPr>
      <w:r>
        <w:rPr/>
        <w:t>relaxation of emissions standards and permitting so that existing generation can run and new generation can be permitted; relaxation of QF generators’ efficiency standards.</w:t>
      </w:r>
    </w:p>
    <w:p>
      <w:pPr>
        <w:pStyle w:val="Normal"/>
        <w:jc w:val="both"/>
        <w:rPr/>
      </w:pPr>
      <w:r>
        <w:rPr/>
      </w:r>
    </w:p>
    <w:p>
      <w:pPr>
        <w:pStyle w:val="Heading1"/>
        <w:ind w:hanging="0" w:start="0"/>
        <w:rPr/>
      </w:pPr>
      <w:r>
        <w:rPr/>
        <w:t>Actions Which Decrease Demand</w:t>
      </w:r>
    </w:p>
    <w:p>
      <w:pPr>
        <w:pStyle w:val="Normal"/>
        <w:jc w:val="both"/>
        <w:rPr/>
      </w:pPr>
      <w:r>
        <w:rPr/>
      </w:r>
    </w:p>
    <w:p>
      <w:pPr>
        <w:pStyle w:val="Normal"/>
        <w:jc w:val="both"/>
        <w:rPr/>
      </w:pPr>
      <w:r>
        <w:rPr/>
        <w:tab/>
        <w:t>The action items in this category include:</w:t>
      </w:r>
    </w:p>
    <w:p>
      <w:pPr>
        <w:pStyle w:val="Normal"/>
        <w:numPr>
          <w:ilvl w:val="0"/>
          <w:numId w:val="7"/>
        </w:numPr>
        <w:jc w:val="both"/>
        <w:rPr/>
      </w:pPr>
      <w:r>
        <w:rPr/>
        <w:t>voluntary conservation, I</w:t>
      </w:r>
    </w:p>
    <w:p>
      <w:pPr>
        <w:pStyle w:val="Normal"/>
        <w:numPr>
          <w:ilvl w:val="0"/>
          <w:numId w:val="7"/>
        </w:numPr>
        <w:jc w:val="both"/>
        <w:rPr/>
      </w:pPr>
      <w:r>
        <w:rPr/>
        <w:t xml:space="preserve">increased conservation incentives, </w:t>
      </w:r>
    </w:p>
    <w:p>
      <w:pPr>
        <w:pStyle w:val="Normal"/>
        <w:numPr>
          <w:ilvl w:val="0"/>
          <w:numId w:val="7"/>
        </w:numPr>
        <w:jc w:val="both"/>
        <w:rPr/>
      </w:pPr>
      <w:r>
        <w:rPr/>
        <w:t xml:space="preserve">purchased demand reductions </w:t>
      </w:r>
    </w:p>
    <w:p>
      <w:pPr>
        <w:pStyle w:val="Normal"/>
        <w:numPr>
          <w:ilvl w:val="0"/>
          <w:numId w:val="8"/>
        </w:numPr>
        <w:ind w:hanging="0" w:start="1440" w:end="0"/>
        <w:jc w:val="both"/>
        <w:rPr/>
      </w:pPr>
      <w:r>
        <w:rPr/>
        <w:t xml:space="preserve">blackouts are not voluntary and are hard to build into operating plans, </w:t>
      </w:r>
    </w:p>
    <w:p>
      <w:pPr>
        <w:pStyle w:val="Normal"/>
        <w:numPr>
          <w:ilvl w:val="0"/>
          <w:numId w:val="8"/>
        </w:numPr>
        <w:ind w:hanging="0" w:start="1440" w:end="0"/>
        <w:jc w:val="both"/>
        <w:rPr/>
      </w:pPr>
      <w:r>
        <w:rPr/>
        <w:t>purchased demand reductions make conservation consensual and minimize disruptions to companies, workers and the economy</w:t>
      </w:r>
    </w:p>
    <w:p>
      <w:pPr>
        <w:pStyle w:val="Normal"/>
        <w:numPr>
          <w:ilvl w:val="0"/>
          <w:numId w:val="8"/>
        </w:numPr>
        <w:ind w:hanging="0" w:start="1440" w:end="0"/>
        <w:jc w:val="both"/>
        <w:rPr/>
      </w:pPr>
      <w:r>
        <w:rPr/>
        <w:t>Demand reductions are often cheaper than incremental supplies and reduce overall prices for the entire market</w:t>
      </w:r>
    </w:p>
    <w:p>
      <w:pPr>
        <w:pStyle w:val="Normal"/>
        <w:numPr>
          <w:ilvl w:val="0"/>
          <w:numId w:val="6"/>
        </w:numPr>
        <w:ind w:hanging="0" w:start="1440" w:end="0"/>
        <w:jc w:val="both"/>
        <w:rPr/>
      </w:pPr>
      <w:r>
        <w:rPr/>
        <w:t>Existing demand reduction programs can be optimized.  Demand reductions purchased for a term of months (rahter than hours or days) would avoid ramp up and ramp down costs for companies.</w:t>
      </w:r>
    </w:p>
    <w:p>
      <w:pPr>
        <w:pStyle w:val="Normal"/>
        <w:numPr>
          <w:ilvl w:val="0"/>
          <w:numId w:val="5"/>
        </w:numPr>
        <w:ind w:hanging="0" w:start="1440" w:end="0"/>
        <w:jc w:val="both"/>
        <w:rPr/>
      </w:pPr>
      <w:r>
        <w:rPr/>
        <w:t xml:space="preserve">Demand reductions can be accomplished in time for summer peak demand  </w:t>
      </w:r>
    </w:p>
    <w:p>
      <w:pPr>
        <w:pStyle w:val="Normal"/>
        <w:numPr>
          <w:ilvl w:val="0"/>
          <w:numId w:val="3"/>
        </w:numPr>
        <w:jc w:val="both"/>
        <w:rPr/>
      </w:pPr>
      <w:r>
        <w:rPr/>
        <w:t>Direct Access/Customer Choice</w:t>
      </w:r>
    </w:p>
    <w:p>
      <w:pPr>
        <w:pStyle w:val="Normal"/>
        <w:numPr>
          <w:ilvl w:val="0"/>
          <w:numId w:val="2"/>
        </w:numPr>
        <w:ind w:hanging="0" w:start="1440" w:end="0"/>
        <w:jc w:val="both"/>
        <w:rPr/>
      </w:pPr>
      <w:r>
        <w:rPr/>
        <w:t>New technologies are available to reduce or shift demand</w:t>
      </w:r>
    </w:p>
    <w:p>
      <w:pPr>
        <w:pStyle w:val="Normal"/>
        <w:numPr>
          <w:ilvl w:val="0"/>
          <w:numId w:val="2"/>
        </w:numPr>
        <w:ind w:hanging="0" w:start="1440" w:end="0"/>
        <w:jc w:val="both"/>
        <w:rPr/>
      </w:pPr>
      <w:r>
        <w:rPr/>
        <w:t xml:space="preserve">Technologies can be deployed most expeditiously through an open market structure so suppliers and consumers can deal directly with one another </w:t>
      </w:r>
    </w:p>
    <w:p>
      <w:pPr>
        <w:pStyle w:val="Normal"/>
        <w:jc w:val="both"/>
        <w:rPr/>
      </w:pPr>
      <w:r>
        <w:rPr/>
      </w:r>
    </w:p>
    <w:p>
      <w:pPr>
        <w:pStyle w:val="Heading1"/>
        <w:ind w:hanging="0" w:start="0"/>
        <w:rPr/>
      </w:pPr>
      <w:r>
        <w:rPr/>
        <w:t>Actions Which Reduce Reliance on Spot Market</w:t>
      </w:r>
    </w:p>
    <w:p>
      <w:pPr>
        <w:pStyle w:val="Normal"/>
        <w:jc w:val="both"/>
        <w:rPr>
          <w:u w:val="single"/>
        </w:rPr>
      </w:pPr>
      <w:r>
        <w:rPr>
          <w:u w:val="single"/>
        </w:rPr>
      </w:r>
    </w:p>
    <w:p>
      <w:pPr>
        <w:pStyle w:val="BodyText"/>
        <w:rPr/>
      </w:pPr>
      <w:r>
        <w:rPr/>
        <w:t>We see two broad solutions to reduce reliance on the spot market and its inherent price volatility:</w:t>
      </w:r>
    </w:p>
    <w:p>
      <w:pPr>
        <w:pStyle w:val="Normal"/>
        <w:jc w:val="both"/>
        <w:rPr/>
      </w:pPr>
      <w:r>
        <w:rPr/>
      </w:r>
    </w:p>
    <w:p>
      <w:pPr>
        <w:pStyle w:val="Normal"/>
        <w:numPr>
          <w:ilvl w:val="0"/>
          <w:numId w:val="9"/>
        </w:numPr>
        <w:jc w:val="both"/>
        <w:rPr/>
      </w:pPr>
      <w:r>
        <w:rPr/>
        <w:t>Long Term Contracts:  Prices for future deliveries are lower than the prices for current deliveries, and long term contracting reduces prices to below current spot market levels.  Forward prices have risen dramatically as a result of price caps, credit concerns and the specter of asset confiscation.  The sequence of implementing actions becomes critical.  If the state acts to bring new generation on line and to reduce regulatory interference in the market, forward prices would drop dramatically.</w:t>
      </w:r>
    </w:p>
    <w:p>
      <w:pPr>
        <w:pStyle w:val="Normal"/>
        <w:numPr>
          <w:ilvl w:val="0"/>
          <w:numId w:val="9"/>
        </w:numPr>
        <w:jc w:val="both"/>
        <w:rPr/>
      </w:pPr>
      <w:r>
        <w:rPr/>
        <w:t>Outsourcing Portfolio Management:  other jurisdictions have allowed utilities to outsource supply procurement to third party suppliers.  These suppliers manage a balanced portfolio and provide consumers with reliable supplies and low, predictable pricing.  This acts as a positive transition to market pricing for retail customers.</w:t>
      </w:r>
    </w:p>
    <w:p>
      <w:pPr>
        <w:pStyle w:val="Normal"/>
        <w:jc w:val="both"/>
        <w:rPr/>
      </w:pPr>
      <w:r>
        <w:rPr/>
      </w:r>
    </w:p>
    <w:p>
      <w:pPr>
        <w:pStyle w:val="Normal"/>
        <w:jc w:val="both"/>
        <w:rPr/>
      </w:pPr>
      <w:r>
        <w:rPr>
          <w:u w:val="single"/>
        </w:rPr>
        <w:t>Actions Which Restore Financial Stability to the States’ Utilities</w:t>
      </w:r>
      <w:r>
        <w:rPr/>
        <w:t xml:space="preserve">  </w:t>
      </w:r>
    </w:p>
    <w:p>
      <w:pPr>
        <w:pStyle w:val="Normal"/>
        <w:jc w:val="both"/>
        <w:rPr/>
      </w:pPr>
      <w:r>
        <w:rPr/>
      </w:r>
    </w:p>
    <w:p>
      <w:pPr>
        <w:pStyle w:val="Normal"/>
        <w:jc w:val="both"/>
        <w:rPr/>
      </w:pPr>
      <w:r>
        <w:rPr/>
        <w:t>The intent behind AB1X was sound:  moving power purchasing authority to the state for an interim period to alleviate financial pressure on the utilities, while keeping power flowing to consumers.  Unfortuantely, the bill does not appear to provide adequate appropriations to cover the cost of the (past and ongoing?) power purchases, nor does the bill carry any authorization for rate increases which would enable CDWR to recover the full cost of power purchases from the consumers.  It will be difficult, if at all possible, for the intended long-term contracting process to be successfully completed, given these limitations.</w:t>
      </w:r>
    </w:p>
    <w:p>
      <w:pPr>
        <w:pStyle w:val="Normal"/>
        <w:jc w:val="both"/>
        <w:rPr/>
      </w:pPr>
      <w:r>
        <w:rPr/>
      </w:r>
    </w:p>
    <w:p>
      <w:pPr>
        <w:pStyle w:val="Normal"/>
        <w:jc w:val="both"/>
        <w:rPr/>
      </w:pPr>
      <w:r>
        <w:rPr/>
        <w:t>Proposals that do not increase supply availability or reduce demand will not alleviate the problem.  Rate caps reduce the incentive to conserve and reduce incentives to develop new resources.  Mandating third party sales also do not provide anything but a short-term fix to the problems.  Near term credit guarantees and rate increases, spread over a period long enough to prevent “rate shock” will mitigate the financial difficulties the California IOUs are experiencing sufficiently to enable the other actions we proposed to be effectively implemented.</w:t>
      </w:r>
    </w:p>
    <w:p>
      <w:pPr>
        <w:pStyle w:val="Normal"/>
        <w:jc w:val="both"/>
        <w:rPr/>
      </w:pPr>
      <w:r>
        <w:rPr/>
      </w:r>
    </w:p>
    <w:p>
      <w:pPr>
        <w:pStyle w:val="Normal"/>
        <w:jc w:val="both"/>
        <w:rPr/>
      </w:pPr>
      <w:r>
        <w:rPr/>
        <w:t xml:space="preserve">We welcome the continuing opportunity to work with you, to debate the issues and to resolve the severe problems we face.  And we offer Enron’s resources to aid in the task of putting the appropriate comprehensive package of solutions in place.  </w:t>
      </w:r>
    </w:p>
    <w:p>
      <w:pPr>
        <w:pStyle w:val="Normal"/>
        <w:jc w:val="both"/>
        <w:rPr/>
      </w:pPr>
      <w:r>
        <w:rPr/>
        <w:t xml:space="preserve">  </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1440" w:hanging="360"/>
      </w:pPr>
      <w:rPr>
        <w:rFonts w:ascii="Courier New" w:hAnsi="Courier New" w:cs="Courier New"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o"/>
      <w:lvlJc w:val="start"/>
      <w:pPr>
        <w:tabs>
          <w:tab w:val="num" w:pos="720"/>
        </w:tabs>
        <w:ind w:start="1440" w:hanging="360"/>
      </w:pPr>
      <w:rPr>
        <w:rFonts w:ascii="Courier New" w:hAnsi="Courier New" w:cs="Courier New" w:hint="default"/>
      </w:rPr>
    </w:lvl>
  </w:abstractNum>
  <w:abstractNum w:abstractNumId="6">
    <w:lvl w:ilvl="0">
      <w:start w:val="1"/>
      <w:numFmt w:val="bullet"/>
      <w:lvlText w:val="o"/>
      <w:lvlJc w:val="start"/>
      <w:pPr>
        <w:tabs>
          <w:tab w:val="num" w:pos="720"/>
        </w:tabs>
        <w:ind w:start="144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o"/>
      <w:lvlJc w:val="start"/>
      <w:pPr>
        <w:tabs>
          <w:tab w:val="num" w:pos="720"/>
        </w:tabs>
        <w:ind w:start="1440" w:hanging="360"/>
      </w:pPr>
      <w:rPr>
        <w:rFonts w:ascii="Courier New" w:hAnsi="Courier New" w:cs="Courier New" w:hint="default"/>
      </w:rPr>
    </w:lvl>
  </w:abstractNum>
  <w:abstractNum w:abstractNumId="9">
    <w:lvl w:ilvl="0">
      <w:start w:val="1"/>
      <w:numFmt w:val="bullet"/>
      <w:lvlText w:val=""/>
      <w:lvlJc w:val="start"/>
      <w:pPr>
        <w:tabs>
          <w:tab w:val="num" w:pos="786"/>
        </w:tabs>
        <w:ind w:start="786"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5">
    <w:name w:val="WW8Num4z5"/>
    <w:qFormat/>
    <w:rPr>
      <w:rFonts w:ascii="Wingdings" w:hAnsi="Wingdings" w:cs="Wingdings"/>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2001-02-08T15:20:00Z</dcterms:created>
  <dc:creator>llawner</dc:creator>
  <dc:description/>
  <dc:language>en-CA</dc:language>
  <cp:lastModifiedBy>llawner</cp:lastModifiedBy>
  <dcterms:modified xsi:type="dcterms:W3CDTF">2001-02-09T17:17:00Z</dcterms:modified>
  <cp:revision>9</cp:revision>
  <dc:subject/>
  <dc:title>No one is more concerned about the fate of the electricity market in California</dc:title>
</cp:coreProperties>
</file>