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4"/>
        </w:rPr>
        <w:t>Statement of Steven J. Kean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t>Executive Vice President, Enron Corp.</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t>on behalf of</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t>Electric Power Supply Association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t xml:space="preserve">Restructuring of the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t>Electric Power Industry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t>before the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t>Committee on Energy and Natural Resources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t>United States Senate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30"/>
        </w:rPr>
      </w:pPr>
      <w:r>
        <w:rPr>
          <w:rFonts w:cs="Times New Roman" w:ascii="Times New Roman" w:hAnsi="Times New Roman"/>
          <w:b/>
          <w:color w:val="000000"/>
          <w:sz w:val="30"/>
        </w:rPr>
        <w:t>July 15, 1999</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both"/>
        <w:rPr>
          <w:rFonts w:ascii="Times New Roman" w:hAnsi="Times New Roman" w:cs="Times New Roman"/>
          <w:b/>
          <w:color w:val="000000"/>
          <w:sz w:val="30"/>
        </w:rPr>
      </w:pPr>
      <w:r>
        <w:rPr>
          <w:rFonts w:cs="Times New Roman" w:ascii="Times New Roman" w:hAnsi="Times New Roman"/>
          <w:b/>
          <w:color w:val="000000"/>
          <w:sz w:val="3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both"/>
        <w:rPr>
          <w:rFonts w:ascii="Times New Roman" w:hAnsi="Times New Roman" w:cs="Times New Roman"/>
          <w:b/>
          <w:color w:val="000000"/>
          <w:sz w:val="30"/>
        </w:rPr>
      </w:pPr>
      <w:r>
        <w:rPr>
          <w:rFonts w:cs="Times New Roman" w:ascii="Times New Roman" w:hAnsi="Times New Roman"/>
          <w:b/>
          <w:color w:val="000000"/>
          <w:sz w:val="30"/>
        </w:rPr>
      </w:r>
      <w:r>
        <w:br w:type="page"/>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rFonts w:ascii="Times New Roman" w:hAnsi="Times New Roman" w:cs="Times New Roman"/>
          <w:b/>
          <w:color w:val="000000"/>
          <w:sz w:val="27"/>
        </w:rPr>
      </w:pPr>
      <w:r>
        <w:rPr>
          <w:rFonts w:cs="Times New Roman" w:ascii="Times New Roman" w:hAnsi="Times New Roman"/>
          <w:b/>
          <w:color w:val="000000"/>
          <w:sz w:val="30"/>
        </w:rPr>
        <w:t>STATEMENT OF STEVEN J. KEAN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b/>
          <w:color w:val="000000"/>
          <w:sz w:val="27"/>
        </w:rPr>
      </w:pPr>
      <w:r>
        <w:rPr>
          <w:rFonts w:cs="Times New Roman" w:ascii="Times New Roman" w:hAnsi="Times New Roman"/>
          <w:b/>
          <w:color w:val="000000"/>
          <w:sz w:val="27"/>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b/>
          <w:color w:val="000000"/>
        </w:rPr>
        <w:tab/>
      </w:r>
      <w:r>
        <w:rPr>
          <w:rFonts w:cs="Times New Roman" w:ascii="Times New Roman" w:hAnsi="Times New Roman"/>
          <w:color w:val="000000"/>
        </w:rPr>
        <w:t>Mr. Chairman, Ranking Minority Member, and Committee Members, my name is Steven J. Kean.  I am Executive Vice President of Enron Corp.  It is my honor to appear before you.</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Enron Corp. owns more than $30 billion in energy and communications assets; produces electricity and natural gas; develops, constructs and operates energy facilities worldwide; delivers physical commodities and risk management and financial services to customers around the world; and is developing an Internet</w:t>
        <w:noBreakHyphen/>
        <w:t>based communications network.  Enron is currently the largest marketer of natural gas and electricity in North America and serves 700,000 retail customers in Oregon through its subsidiary, Portland General Electric.  Enron owns over 4,300 megawatts of generation and is one of the nation's leading energy management companies, offering commercial and industrial customers a full range of energy services such as commodity and transmission procurement, hardware installation and maintenance, and demand</w:t>
        <w:noBreakHyphen/>
        <w:t>side management.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Enron Corp. is a member of the board of the Electric Power Supply Association ("EPSA").  EPSA is a trade association that represents the leading competitive power suppliers — including power marketers and developers of competitive power projects — active in the U.S. and global energy markets.  While I serve as a corporate officer of Enron and will comment on Enron's experience in the emerging competitive marketplace, my statement reflects the consensus views of EPSA's member companies.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The structure of today's power industry is largely a throwback to the first two decades of this century.  At that time, states scrambled to pass laws to address a new industry that was stringing electric cable up and down each side of many roads.  Those laws sought to regulate the then</w:t>
        <w:noBreakHyphen/>
        <w:t>emerging power industry — from generator, through the wires, to switches to the monthly billing statement  — as a monopoly, vested with the public interest.  This was the case with investor</w:t>
        <w:noBreakHyphen/>
        <w:t xml:space="preserve">owned utilities, municipal utilities, cooperative utilities, and even certain utilities that are instrumentalities of the U.S., such as the Tennessee Valley Authority (“TVA”).  These utilities were given a state or municipal franchise service territory within which no one would be allowed to compete for their customers.  In exchange for this exclusive state or municipal right, these utilities were obligated to provide a certain minimum quality of delivered electricity service, at regulated prices, to anyone that applied for service and could pay their bill or demonstrate creditworthiness.  Where state regulation is not permitted to burden interstate commerce, (i.e bulk power wholesales using the interconnected transmission grid), Congress enacted the Federal Power Act of 1935 to empower the Federal Power Commission and its successor, the Federal Energy Regulatory Commission ("FERC"), to regulate prices and ensure that wholesales and interstate transmission were offered without undue discrimination.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As we approach the next millennium, this model for the Nation's largest industry has become an anachronism.  It is depriving consumers of very large potential savings that would result from increased competition, increased efficiency and the technological innovation that competition ignites.  Over the last sixty years — particularly since 1978 when Congress took steps that instigated competition in power generation and since 1992 when Congress opened up grid access to competing wholesale generators — experience has shown that much of the power industry is not necessarily monopolistic and could, instead, prosper under competition. The only function within today's power industry that has not yet shown itself to be primed for competition is the wires business.  Generating power, marketing at wholesale (and, where permitted, at retail), ensuring reliable deliveries, metering, billing and associated services all promise better service at lower prices through competition.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In my statement I would like to share with you Enron's experience with historical barriers that persist in preventing entry to rivalrous competition in the non</w:t>
        <w:noBreakHyphen/>
        <w:t>wires services of the power industry.  I shall follow my identification of those barriers, with a discussion of actions that Congress must take to eliminate the barriers and a review of the benefits likely to ensue.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b/>
          <w:i/>
          <w:i/>
          <w:color w:val="000000"/>
        </w:rPr>
      </w:pPr>
      <w:r>
        <w:rPr>
          <w:rFonts w:cs="Times New Roman" w:ascii="Times New Roman" w:hAnsi="Times New Roman"/>
          <w:color w:val="000000"/>
          <w:sz w:val="27"/>
        </w:rPr>
        <w:tab/>
      </w:r>
      <w:r>
        <w:rPr>
          <w:rFonts w:cs="Times New Roman" w:ascii="Times New Roman" w:hAnsi="Times New Roman"/>
          <w:b/>
          <w:i/>
          <w:color w:val="000000"/>
          <w:sz w:val="27"/>
        </w:rPr>
        <w:t>The Exclusive Franchise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b/>
          <w:i/>
          <w:i/>
          <w:color w:val="000000"/>
        </w:rPr>
      </w:pPr>
      <w:r>
        <w:rPr>
          <w:rFonts w:cs="Times New Roman" w:ascii="Times New Roman" w:hAnsi="Times New Roman"/>
          <w:b/>
          <w:i/>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b/>
          <w:i/>
          <w:color w:val="000000"/>
        </w:rPr>
        <w:tab/>
      </w:r>
      <w:r>
        <w:rPr>
          <w:rFonts w:cs="Times New Roman" w:ascii="Times New Roman" w:hAnsi="Times New Roman"/>
          <w:color w:val="000000"/>
        </w:rPr>
        <w:t>The state or municipal franchise that prevents competition at the retail meter and bill within a service territory is, without a doubt, the single largest obstacle to competition in the power industry.  The franchise has entrenched over decades a single supplier of all power products and services bundled and delivered to your light switch, dish washer, store front sign or industrial process.  Even in those twenty</w:t>
        <w:noBreakHyphen/>
        <w:t>four states (representing approximately 60 percent of U.S. consumption) which have taken steps to open up the exclusive franchise, competition remains stymied by the adhesive force of incumbency as well as by the inertia of consumers who have always been captive and, thus, lack experience in being able to choose a provider from among many competitors.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While Congress could leave to the states the decision as to whether to lift the franchise, we at Enron believe that a coordinated national move toward competition would be more fair and sensible for consumers.  As forcefully recognized in the Electric Consumer Choice Act (S. 1284) of Senator Nickles, if ever there were a service or commodity that is integrated across state lines in interstate commerce and recognizes no political boundaries, it is electric power.  Perhaps telephony rivals electricity in this regard. However, as this Committee surely knows, the exclusive state franchise over the local exchange was eliminated on a national basis by the Telecommunications Act of 1996.  Enactment of that legislation left the power industry as the last and biggest remaining monopoly industry.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color w:val="000000"/>
        </w:rPr>
        <w:tab/>
        <w:t>Surely consumers benefit even when a single state opens up the franchise.  However, a piecemeal, state</w:t>
        <w:noBreakHyphen/>
        <w:t>by</w:t>
        <w:noBreakHyphen/>
        <w:t>state approach will inevitably cause inequities.  A utility in one state may be exposed to competition from a utility in a neighboring state but denied the ability to compete in that neighboring state.  Consumers in low-cost generation states may be reluctant to lift the franchise for fear that they would simply be exporting that benefit with no new supply options being opened to them by their neighboring state that continues to retain the exclusive franchise.  Indeed, without a national market for retail competition, competition will wrongly be perceived as merely a zero</w:t>
        <w:noBreakHyphen/>
        <w:t xml:space="preserve">sum game, with an equal number of winners and losers.  On a national scale, competition promises to be a winner for everyone, with cost savings and product innovations that will benefit </w:t>
      </w:r>
      <w:r>
        <w:rPr>
          <w:rFonts w:cs="Times New Roman" w:ascii="Times New Roman" w:hAnsi="Times New Roman"/>
          <w:i/>
          <w:color w:val="000000"/>
        </w:rPr>
        <w:t>all</w:t>
      </w:r>
      <w:r>
        <w:rPr>
          <w:rFonts w:cs="Times New Roman" w:ascii="Times New Roman" w:hAnsi="Times New Roman"/>
          <w:color w:val="000000"/>
        </w:rPr>
        <w:t xml:space="preserve"> consumers.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 xml:space="preserve">Among the benefits is new entry by competitors which will force down prices for all consumers.  With new competitors able to enter the open market, new products will evolve.  New products will likely include distributed generation that overcomes transmission limitations and new diverse services, ranging from absolute firm service to highly discounted service for consumers willing to interrupt their power uses in order to significantly lower costs.  Indeed, experience with other industries that have made the transition from franchise monopoly to competition indicate that, while price reductions have resulted, the greatest benefits (and less directly quantifiable) have taken the form of new services, product innovations, and increased market efficiency.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b/>
          <w:i/>
          <w:i/>
          <w:color w:val="000000"/>
        </w:rPr>
      </w:pPr>
      <w:r>
        <w:rPr>
          <w:rFonts w:cs="Times New Roman" w:ascii="Times New Roman" w:hAnsi="Times New Roman"/>
          <w:color w:val="000000"/>
          <w:sz w:val="27"/>
        </w:rPr>
        <w:tab/>
      </w:r>
      <w:r>
        <w:rPr>
          <w:rFonts w:cs="Times New Roman" w:ascii="Times New Roman" w:hAnsi="Times New Roman"/>
          <w:b/>
          <w:i/>
          <w:color w:val="000000"/>
          <w:sz w:val="27"/>
        </w:rPr>
        <w:t>Transmission Discrimination Barriers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b/>
          <w:i/>
          <w:i/>
          <w:color w:val="000000"/>
        </w:rPr>
      </w:pPr>
      <w:r>
        <w:rPr>
          <w:rFonts w:cs="Times New Roman" w:ascii="Times New Roman" w:hAnsi="Times New Roman"/>
          <w:b/>
          <w:i/>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b/>
          <w:i/>
          <w:color w:val="000000"/>
        </w:rPr>
        <w:tab/>
      </w:r>
      <w:r>
        <w:rPr>
          <w:rFonts w:cs="Times New Roman" w:ascii="Times New Roman" w:hAnsi="Times New Roman"/>
          <w:color w:val="000000"/>
        </w:rPr>
        <w:t xml:space="preserve">Unequal access to the interstate transmission grid is another of the greatest barriers to a competitive electric power industry.  Congress must require that all users of the grid – traditional utilities and new market entrants, federal Power Marketing Administrations (PMAs) such as Bonneville Power Administration (BPA), and the TVA – are </w:t>
      </w:r>
      <w:r>
        <w:rPr>
          <w:rFonts w:cs="Times New Roman" w:ascii="Times New Roman" w:hAnsi="Times New Roman"/>
          <w:b/>
          <w:color w:val="000000"/>
        </w:rPr>
        <w:t xml:space="preserve">all </w:t>
      </w:r>
      <w:r>
        <w:rPr>
          <w:rFonts w:cs="Times New Roman" w:ascii="Times New Roman" w:hAnsi="Times New Roman"/>
          <w:color w:val="000000"/>
        </w:rPr>
        <w:t xml:space="preserve">subject to the same rules and procedures for transmitting power in interstate commerce.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If the rates, terms, and conditions for tapping into and transmitting over the grid favor only certain users, then entry by new competitors is deterred as is rivalrous competition.  Historically, denying access to their transmission facilities has been the preferred barrier by which traditional franchise electric utilities prevented competition from unwelcome new entrants within the bulk power market.  Among themselves, franchise utilities with an excess of power today sold it to their deficient neighboring franchise, and the two split the seller's profit on the sale in what was called a split</w:t>
        <w:noBreakHyphen/>
        <w:t>savings economy transaction.  Obviously, real competitors (as opposed to co</w:t>
        <w:noBreakHyphen/>
        <w:t>conspirators) do not share their profits.  When Congress introduced new non</w:t>
        <w:noBreakHyphen/>
        <w:t xml:space="preserve">traditional generators into the market with the enactment of the Public Utility Regulatory Policies Act of 1978 ("PURPA"), the new competitors and their offspring introduced types of competition that traditional franchise holders did not welcome.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PURPA never was and is not now a barrier to competition.  This law has been the impetus for the development of competitive markets and a new industry.  If Congress determines that this law needs to be amended, first, tread lightly and, second, explicitly acknowledge the principle of contract sanctity and the need to protect existing legitimate contracts.  While future competitive markets won’t rely on PURPA to be robust, they will require a base built around legal contracts and many competitors.  The wrong signals from Congress during this transition could lead to uncertainty about the value of contractual obligations and the bankruptcy of key competitive power suppliers.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color w:val="000000"/>
        </w:rPr>
        <w:tab/>
        <w:t>From the beginning with PURPA, the incumbents' first line of defense against the new entrants was a "Not Open for Business" sign posted on the franchise holder's high voltage wires.  Through enactment of Title VII of the Energy Policy Act of 1992, Congress lessened the viability of this defense by authorizing FERC to issue orders, upon application, compelling traditional transmission owners to wheel power for their competitors' interstate wholesales.  It took FERC only two years to recognize, however, that even egregious discrimination could not be effectively remedied on the basis of case</w:t>
        <w:noBreakHyphen/>
        <w:t>by</w:t>
        <w:noBreakHyphen/>
        <w:t xml:space="preserve">case orders under the 1992 legislation.  That recognition caused FERC in 1996 to issue two rulemakings, Orders 888 and 889, that implemented nondiscriminatory access to the interstate grid generically, </w:t>
      </w:r>
      <w:r>
        <w:rPr>
          <w:rFonts w:cs="Times New Roman" w:ascii="Times New Roman" w:hAnsi="Times New Roman"/>
          <w:i/>
          <w:color w:val="000000"/>
        </w:rPr>
        <w:t>but only for wholesales</w:t>
      </w:r>
      <w:r>
        <w:rPr>
          <w:rFonts w:cs="Times New Roman" w:ascii="Times New Roman" w:hAnsi="Times New Roman"/>
          <w:color w:val="000000"/>
        </w:rPr>
        <w:t>.  This limitation meant that only 10 percent to 15 percent of the uses of interstate transmission became open to fair competition.  The remaining 85 percent to 90 percent of uses by incumbent transmission owners remain bundled with captive, native</w:t>
        <w:noBreakHyphen/>
        <w:t xml:space="preserve">load sales and cannot be effectively policed for discrimination.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Moreover, a recent decision of a panel of the United States Court of Appeals for the Eighth Circuit calls into question FERC's authority to open even this small portion of the market.  While FERC and Enron are pursuing a full Eighth Circuit rehearing of the panel's decision (which we believe is both legally and factually indefensible), the panel's decision, at a minimum, underscores the need for a clear Congressional endorsement of necessary FERC powers to eliminate undue discrimination from all uses of the interstate grid.  Senator Bingaman's Federal Power Act Amendments of 1999 (S. 1273) move in this direction, but could even more clearly subject to federal jurisdiction interstate transmission that is bundled with retail sales to native load.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The solution to transmission discrimination is not unique to the power industry; it finds a perfect analog in FERC's Order No. 636 in the natural gas industry.  Following an earlier order that made natural gas pipelines transport the gas sales for their competitors, Order No. 636 made gas sales by the owners of interstate natural gas pipelines subject to the same open</w:t>
        <w:noBreakHyphen/>
        <w:t>access transportation tariff and rules as were third</w:t>
        <w:noBreakHyphen/>
        <w:t>party shippers who competed with the pipelines for sales.  This had the effect of forcing the pipelines to separate their transportation business from their gas sales business.  Thereafter the pipelines ceased to be used as a strategic asset to favor the pipelines' gas sales over the sales of third</w:t>
        <w:noBreakHyphen/>
        <w:t>party competitors; instead the pipelines began to operate as stand</w:t>
        <w:noBreakHyphen/>
        <w:t xml:space="preserve">alone businesses intent on maximizing throughput from all shippers because that became their primary profit center.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The power industry needs the same fix as the natural gas industry received in Order No. 636.  Only then will all potential suppliers of power be able to access markets fairly, in rivalrous competition, and only then will transmission owners focus on maximizing the efficiency of the grid as a stand</w:t>
        <w:noBreakHyphen/>
        <w:t>alone business.  Congress can facilitate this by clarifying in legislation that FERC has plenary authority over electricity transmission in interstate commerce and an obligation to ensure that all uses of the grid are pursuant to the same rules of interconnection and use. Enactment of the federal authority to site new interstate transmission facilities, as contemplated in Senator Bingaman’s bill, would also benefit nondiscriminatroy access to transmission by preventing a single state from blocking needed upgrades or expansion of the interstate transmission grid.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The benefits of a fully open and non</w:t>
        <w:noBreakHyphen/>
        <w:t>discriminatory grid promise to be many.  First will be increased ability for new suppliers and marketers to enter and compete in markets in which discriminatory transmission access rules previously prevented them from being competitive.  Second, and perhaps equally consequential for power consumers, they and their supplier of choice will be able to choose what combination of power services they want.  This ability to combine transmission with various supply and demand</w:t>
        <w:noBreakHyphen/>
        <w:t>management combinations would be in sharp contrast to the status quo in which the franchise transmission owner confines the majority of customers to a single, bundled, delivered power product at price X — very much like the paint color options that Henry Ford offered on Models A and T.  In short, once the monopoly wires business is fully separated from competitive businesses and available to all users without discrimination, the products delivered through the wires can be recombined and reconfigured in countless ways that meet individualized consumer demand.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sz w:val="27"/>
        </w:rPr>
      </w:pPr>
      <w:r>
        <w:rPr>
          <w:rFonts w:cs="Times New Roman" w:ascii="Times New Roman" w:hAnsi="Times New Roman"/>
          <w:color w:val="000000"/>
          <w:sz w:val="27"/>
        </w:rPr>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sz w:val="27"/>
        </w:rPr>
      </w:pPr>
      <w:r>
        <w:rPr>
          <w:rFonts w:cs="Times New Roman" w:ascii="Times New Roman" w:hAnsi="Times New Roman"/>
          <w:color w:val="000000"/>
          <w:sz w:val="27"/>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color w:val="000000"/>
          <w:sz w:val="27"/>
        </w:rPr>
        <w:tab/>
      </w:r>
      <w:r>
        <w:rPr>
          <w:rFonts w:cs="Times New Roman" w:ascii="Times New Roman" w:hAnsi="Times New Roman"/>
          <w:b/>
          <w:i/>
          <w:color w:val="000000"/>
          <w:sz w:val="27"/>
        </w:rPr>
        <w:t>Reliability Concerns that Bar Competition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b/>
          <w:i/>
          <w:i/>
          <w:color w:val="000000"/>
          <w:sz w:val="27"/>
        </w:rPr>
      </w:pPr>
      <w:r>
        <w:rPr>
          <w:rFonts w:cs="Times New Roman" w:ascii="Times New Roman" w:hAnsi="Times New Roman"/>
          <w:b/>
          <w:i/>
          <w:color w:val="000000"/>
          <w:sz w:val="27"/>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b/>
          <w:i/>
          <w:color w:val="000000"/>
        </w:rPr>
        <w:tab/>
      </w:r>
      <w:r>
        <w:rPr>
          <w:rFonts w:cs="Times New Roman" w:ascii="Times New Roman" w:hAnsi="Times New Roman"/>
          <w:color w:val="000000"/>
        </w:rPr>
        <w:t>The reliability of power supply is a paramount concern for suppliers and users of power alike. During the past three decades, the reliability of the high</w:t>
        <w:noBreakHyphen/>
        <w:t>voltage transmission system has largely been ensured by utility compliance with voluntary guidelines and policies established by the North American Electric Reliability Council ("NERC").  Entry into power markets by non</w:t>
        <w:noBreakHyphen/>
        <w:t>traditional power suppliers and marketers seeking to compete with traditional franchise utilities has made NERC's task of setting and enforcing standards significantly more onerous.  First, there are more transactions on the grid and accommodating their performance, consistent with maintaining grid stability, is simply more work and more cumbersome than it was in the past.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Second, many of the existing rules for ensuring reliable operations were written before any significant competition existed in the power industry; as a result, many of the rules needlessly undermine competition and prevent the benefits of competition from flowing through to consumers.  By way of example, until recently, the NERC rules for managing excessive traffic on wires within the grid was quantity rationing, irrespective of economics.  In other words, every transaction flowing on that wire was cut back proportionately, irrespective of a seller’s or buyer’s willingness to pay to avert being cut back or to pay for some other accommodation.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The solution to the barriers that historical reliability institutions and rules pose to power industry competition is to recreate and modernize NERC.  As proposed in Senator Bingaman's bill and in the Administration's Comprehensive Electricity Competition Act (S.1047 and S. 1273), a new standard setting organization should be formed to succeed NERC.  It would be representative of all participants in the evolving power market and, under authorities delegated to it by FERC, would both establish and enforce reliability standards.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The benefits of succeeding NERC with such a new standard</w:t>
        <w:noBreakHyphen/>
        <w:t xml:space="preserve">setting organization speak for themselves.  A reliable power industry is important to almost every aspect of modern life and is indispensable for our national economy.  With a growing number of competing participants in the market, voluntary rules will no longer be sufficient because cutting corners may be economically advantageous.  Thus, the new organization must have some enforcement muscle.  Giving it that muscle makes it imperative, however, that the standards that it sets are fair, reflect the interest of all sectors of the industry, and are not hostile to competition.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I cannot overstate the importance of enacting legislation to address the reliability issues and authority.  Last week’s hot weather, with brownouts and blackouts, showed once again how fragile the current system really is.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b/>
          <w:i/>
          <w:i/>
          <w:color w:val="000000"/>
        </w:rPr>
      </w:pPr>
      <w:r>
        <w:rPr>
          <w:rFonts w:cs="Times New Roman" w:ascii="Times New Roman" w:hAnsi="Times New Roman"/>
          <w:color w:val="000000"/>
          <w:sz w:val="27"/>
        </w:rPr>
        <w:tab/>
      </w:r>
      <w:r>
        <w:rPr>
          <w:rFonts w:cs="Times New Roman" w:ascii="Times New Roman" w:hAnsi="Times New Roman"/>
          <w:b/>
          <w:i/>
          <w:color w:val="000000"/>
          <w:sz w:val="27"/>
        </w:rPr>
        <w:t>Access to Customer Information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b/>
          <w:i/>
          <w:i/>
          <w:color w:val="000000"/>
        </w:rPr>
      </w:pPr>
      <w:r>
        <w:rPr>
          <w:rFonts w:cs="Times New Roman" w:ascii="Times New Roman" w:hAnsi="Times New Roman"/>
          <w:b/>
          <w:i/>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b/>
          <w:i/>
          <w:color w:val="000000"/>
        </w:rPr>
        <w:tab/>
      </w:r>
      <w:r>
        <w:rPr>
          <w:rFonts w:cs="Times New Roman" w:ascii="Times New Roman" w:hAnsi="Times New Roman"/>
          <w:color w:val="000000"/>
        </w:rPr>
        <w:t xml:space="preserve">Competition in the power industry is only worth pursuing if it produces an industry that better meets consumer needs.  This means that all potential competitors should have equal access to information about consumer's needs and wants.  Historically, only the incumbent franchise utility has had access to this information as it has been gathered at the meter — the point where the generation, transmission and distribution interface with the consumer.  This information should be the property of the consumer and not its traditional supplier.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The need for equal access to information on the customer cannot be overstated.  Reduced to basics electricity is electricity.  Certainly competition among its generators has and will continue to provide value to consumers.  Nevertheless, it is in how electricity is packaged and delivered in response to consumer demand that will represent the greatest benefit of competition.  If only the incumbent utility that traditionally has owned the customer meter has access to the information recorded through the meter concerning customer demand, then this competition will be thwarted.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Congress should address this obstacle to competition by making clear that historical information on a customer obtained through the meter belongs to the consumer.  Doing so will make an enormous difference in giving a voice to consumer demands and in giving the ability of multiple suppliers to compete to meet that demand.  Recognizing that it is the consumer that owns the historical information on demand for and uses of power will also respect the consumers’ right to privacy.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start="720" w:end="720"/>
        <w:jc w:val="both"/>
        <w:rPr>
          <w:rFonts w:ascii="Times New Roman" w:hAnsi="Times New Roman" w:cs="Times New Roman"/>
          <w:color w:val="000000"/>
        </w:rPr>
      </w:pPr>
      <w:r>
        <w:rPr>
          <w:rFonts w:cs="Times New Roman" w:ascii="Times New Roman" w:hAnsi="Times New Roman"/>
          <w:b/>
          <w:i/>
          <w:color w:val="000000"/>
          <w:sz w:val="27"/>
        </w:rPr>
        <w:t>Environmental Programs and Labeling Should Serve a Market Function and Not Burden Interstate Commerce</w:t>
      </w:r>
      <w:r>
        <w:rPr>
          <w:rFonts w:cs="Times New Roman" w:ascii="Times New Roman" w:hAnsi="Times New Roman"/>
          <w:color w:val="000000"/>
          <w:sz w:val="27"/>
        </w:rPr>
        <w:t xml:space="preserv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color w:val="000000"/>
        </w:rPr>
        <w:tab/>
        <w:t>One additional barrier warrants our attention.  This barrier is not one that grows out of the power industry's past such as the exclusive monopoly franchise, the discriminatory rules for accessing the grid, the commercially hostile reliability rules, and the unequal access to information on consumer demand and consumption.  Rather, this barrier is emerging today with the advent of competition.  Potentially an impediment to competition is the well</w:t>
        <w:noBreakHyphen/>
        <w:t xml:space="preserve">intentioned effort of some state regulators and lawmakers to achieve new restrictions on power plant emissions (particularly from upwind sources in other states) by labeling all delivered electrons to show the fuel from which they were generated — </w:t>
      </w:r>
      <w:r>
        <w:rPr>
          <w:rFonts w:cs="Times New Roman" w:ascii="Times New Roman" w:hAnsi="Times New Roman"/>
          <w:i/>
          <w:color w:val="000000"/>
        </w:rPr>
        <w:t>e.g.</w:t>
      </w:r>
      <w:r>
        <w:rPr>
          <w:rFonts w:cs="Times New Roman" w:ascii="Times New Roman" w:hAnsi="Times New Roman"/>
          <w:color w:val="000000"/>
        </w:rPr>
        <w:t>, coal, nuclear, hydroelectric, wind, geothermal, solar.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If a power supplier consciously markets its product to consumers in terms of its emissions or lack thereof, surely it should be held accountable for substantiating its claims, irrespective of how burdensome that may be.  A pro-market approach taken in California allows a generator to receive an identifying "tag" for its output, showing, for example, that it uses 50 percent wind generation and 50 percent hydroelectric.  That tag can be sold to downstream marketers that represent to consumers that their power is not generated with fossil fuels.  Ultimately, tags of the California type or tradable credits for renewable energy generation could be used by power retailers to demonstrate compliance with a renewable portfolio standard, such as proposed by the Administration.  In any event, whether it be the Administration’s labeling or their renewable portfolio standard sections, Congress must enable a unified market rather than an ineffective patchwork of state programs.  States could choose to waive into these programs in lieu of mandates.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 xml:space="preserve">State programs of classifying generators and labeling their power output simply for the sake of labeling should not be allowed to burden interstate commerce in power.  Whatever accounting system is devised for this tracing of electrons back to their generation will inevitably be complex, produce a lot of accounting entries and paper work, and be of questionable accuracy.  In the emerging power market, like other commodity markets, the product may change hands multiple times.  Any attempt to trace a unit of power in this type of market will only invite misrepresentation or fraud.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tab/>
        <w:t>In the long term, competitive markets provide the best opportunity for marketers to sell renewable products directly to consumers, based on the merits of these products.  As we transition to full competition, however, it makes no sense to abandon our commitment to the environment and renewable energy sources.  Especially during this transition, a public policy to support renewables through programs such as tax credits or perhaps a modest Renewable Portfolio Standard is appropriate.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sz w:val="27"/>
        </w:rPr>
      </w:pPr>
      <w:r>
        <w:rPr>
          <w:rFonts w:cs="Times New Roman" w:ascii="Times New Roman" w:hAnsi="Times New Roman"/>
          <w:color w:val="000000"/>
          <w:sz w:val="27"/>
        </w:rPr>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sz w:val="27"/>
        </w:rPr>
      </w:pPr>
      <w:r>
        <w:rPr>
          <w:rFonts w:cs="Times New Roman" w:ascii="Times New Roman" w:hAnsi="Times New Roman"/>
          <w:color w:val="000000"/>
          <w:sz w:val="27"/>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color w:val="000000"/>
          <w:sz w:val="27"/>
        </w:rPr>
        <w:tab/>
      </w:r>
      <w:r>
        <w:rPr>
          <w:rFonts w:cs="Times New Roman" w:ascii="Times New Roman" w:hAnsi="Times New Roman"/>
          <w:b/>
          <w:i/>
          <w:color w:val="000000"/>
          <w:sz w:val="27"/>
        </w:rPr>
        <w:t>Conclusion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b/>
          <w:i/>
          <w:i/>
          <w:color w:val="000000"/>
          <w:sz w:val="27"/>
        </w:rPr>
      </w:pPr>
      <w:r>
        <w:rPr>
          <w:rFonts w:cs="Times New Roman" w:ascii="Times New Roman" w:hAnsi="Times New Roman"/>
          <w:b/>
          <w:i/>
          <w:color w:val="000000"/>
          <w:sz w:val="27"/>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rFonts w:cs="Times New Roman" w:ascii="Times New Roman" w:hAnsi="Times New Roman"/>
          <w:b/>
          <w:i/>
          <w:color w:val="000000"/>
        </w:rPr>
        <w:tab/>
      </w:r>
      <w:r>
        <w:rPr>
          <w:rFonts w:cs="Times New Roman" w:ascii="Times New Roman" w:hAnsi="Times New Roman"/>
          <w:color w:val="000000"/>
        </w:rPr>
        <w:t>Enron and EPSA are very appreciative of this opportunity to share with the Committee our experiences with competitive power supply and to discuss our efforts to promote competition in power markets.  To summarize, enormous consumer benefits can be achieved through removing the historical barriers to competition erected by the exclusive franchise, discriminatory restrictions on transmission access, and commercially hostile and unnecessary reliability rules.  There are also emerging new barriers to interstate commerce in electric power that should be prevented in the first place by asserting the interstate commerce clause.  In sum, we are not advocating re-regulation, rather we advocate deregulation of all competitive aspects of the industry with appropriate regulation and enforcement of the monopoly interstate transmission network.</w:t>
      </w:r>
    </w:p>
    <w:p>
      <w:pPr>
        <w:pStyle w:val="Normal"/>
        <w:rPr>
          <w:rFonts w:ascii="Times New Roman" w:hAnsi="Times New Roman" w:cs="Times New Roman"/>
          <w:color w:val="000000"/>
        </w:rPr>
      </w:pPr>
      <w:r>
        <w:rPr>
          <w:rFonts w:cs="Times New Roman"/>
          <w:color w:val="000000"/>
        </w:rPr>
      </w:r>
    </w:p>
    <w:sectPr>
      <w:footerReference w:type="default" r:id="rId2"/>
      <w:footerReference w:type="first" r:id="rId3"/>
      <w:type w:val="nextPage"/>
      <w:pgSz w:w="12240" w:h="15840"/>
      <w:pgMar w:left="1440" w:right="1440"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1999-07-14T10:57:00Z</dcterms:created>
  <dc:creator>sbolton</dc:creator>
  <dc:description/>
  <dc:language>en-CA</dc:language>
  <cp:lastModifiedBy>sbolton</cp:lastModifiedBy>
  <cp:lastPrinted>1999-07-14T15:17:00Z</cp:lastPrinted>
  <dcterms:modified xsi:type="dcterms:W3CDTF">1999-07-14T16:49:00Z</dcterms:modified>
  <cp:revision>12</cp:revision>
  <dc:subject/>
  <dc:title>Statement of Steven J</dc:title>
</cp:coreProperties>
</file>